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67"/>
      </w:tblGrid>
      <w:tr w:rsidR="00EB0182" w:rsidRPr="006705FC">
        <w:tc>
          <w:tcPr>
            <w:tcW w:w="9628" w:type="dxa"/>
            <w:gridSpan w:val="2"/>
          </w:tcPr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Державний університет «Житомирська політехніка»</w:t>
            </w:r>
          </w:p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Факультет комп’ютерно-інтегрованих технологій,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мехатроніки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і робототехніки</w:t>
            </w:r>
          </w:p>
          <w:p w:rsidR="00EB0182" w:rsidRDefault="00D6340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6340F">
              <w:rPr>
                <w:sz w:val="28"/>
                <w:szCs w:val="28"/>
                <w:lang w:val="uk-UA" w:eastAsia="uk-UA"/>
              </w:rPr>
              <w:t>Кафедра робототехніки, електроенергетики та автоматизації ім. проф. Б.Б.</w:t>
            </w:r>
            <w:r>
              <w:rPr>
                <w:sz w:val="28"/>
                <w:szCs w:val="28"/>
                <w:lang w:val="uk-UA" w:eastAsia="uk-UA"/>
              </w:rPr>
              <w:t> </w:t>
            </w:r>
            <w:proofErr w:type="spellStart"/>
            <w:r w:rsidRPr="00D6340F">
              <w:rPr>
                <w:sz w:val="28"/>
                <w:szCs w:val="28"/>
                <w:lang w:val="uk-UA" w:eastAsia="uk-UA"/>
              </w:rPr>
              <w:t>Самотокіна</w:t>
            </w:r>
            <w:proofErr w:type="spellEnd"/>
          </w:p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Спеціальності: </w:t>
            </w:r>
            <w:r w:rsidR="00D268B7" w:rsidRPr="00D268B7">
              <w:rPr>
                <w:sz w:val="28"/>
                <w:szCs w:val="28"/>
                <w:lang w:val="uk-UA" w:eastAsia="uk-UA"/>
              </w:rPr>
              <w:t>141 «Електроенергетика, електротехніка та електромеханіка»</w:t>
            </w:r>
          </w:p>
          <w:p w:rsidR="00EB0182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Освітній рівень: «бакалавр»</w:t>
            </w:r>
          </w:p>
        </w:tc>
      </w:tr>
      <w:tr w:rsidR="00EB0182" w:rsidTr="00D268B7">
        <w:tc>
          <w:tcPr>
            <w:tcW w:w="4361" w:type="dxa"/>
          </w:tcPr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«ЗАТВЕРДЖУЮ»</w:t>
            </w: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НПР</w:t>
            </w: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9274A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А.В.Морозов</w:t>
            </w:r>
            <w:proofErr w:type="spellEnd"/>
          </w:p>
          <w:p w:rsidR="00EB0182" w:rsidRDefault="009274AA" w:rsidP="00D268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«____»___________20</w:t>
            </w:r>
            <w:r w:rsidR="00FF706C">
              <w:rPr>
                <w:sz w:val="28"/>
                <w:szCs w:val="28"/>
                <w:lang w:val="en-US" w:eastAsia="en-US"/>
              </w:rPr>
              <w:t>2</w:t>
            </w:r>
            <w:r w:rsidR="00D268B7">
              <w:rPr>
                <w:sz w:val="28"/>
                <w:szCs w:val="28"/>
                <w:lang w:val="uk-UA" w:eastAsia="en-US"/>
              </w:rPr>
              <w:t>4</w:t>
            </w:r>
            <w:r>
              <w:rPr>
                <w:sz w:val="28"/>
                <w:szCs w:val="28"/>
                <w:lang w:val="uk-UA" w:eastAsia="en-US"/>
              </w:rPr>
              <w:t>р.</w:t>
            </w:r>
          </w:p>
        </w:tc>
        <w:tc>
          <w:tcPr>
            <w:tcW w:w="5267" w:type="dxa"/>
          </w:tcPr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Pr="00CC008F" w:rsidRDefault="00927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Затверджено на засіданні кафедри </w:t>
            </w:r>
            <w:r w:rsidR="00DF1AF9" w:rsidRPr="00D6340F">
              <w:rPr>
                <w:sz w:val="28"/>
                <w:szCs w:val="28"/>
                <w:lang w:val="uk-UA" w:eastAsia="uk-UA"/>
              </w:rPr>
              <w:t>робототехніки, електроенергетики та автоматизації</w:t>
            </w:r>
            <w:r>
              <w:rPr>
                <w:sz w:val="28"/>
                <w:szCs w:val="28"/>
                <w:lang w:val="uk-UA"/>
              </w:rPr>
              <w:t xml:space="preserve"> ім. проф. Б.Б.</w:t>
            </w:r>
            <w:r w:rsidR="006705FC">
              <w:rPr>
                <w:sz w:val="28"/>
                <w:szCs w:val="28"/>
                <w:lang w:val="en-US"/>
              </w:rPr>
              <w:t> </w:t>
            </w:r>
            <w:proofErr w:type="spellStart"/>
            <w:r w:rsidR="00CC008F">
              <w:rPr>
                <w:sz w:val="28"/>
                <w:szCs w:val="28"/>
                <w:lang w:val="uk-UA"/>
              </w:rPr>
              <w:t>Самотокіна</w:t>
            </w:r>
            <w:proofErr w:type="spellEnd"/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</w:t>
            </w:r>
            <w:r w:rsidR="00FF706C" w:rsidRPr="00FF706C">
              <w:rPr>
                <w:sz w:val="28"/>
                <w:szCs w:val="28"/>
                <w:lang w:val="uk-UA"/>
              </w:rPr>
              <w:t xml:space="preserve">№ </w:t>
            </w:r>
            <w:r w:rsidR="00D6340F">
              <w:rPr>
                <w:sz w:val="28"/>
                <w:szCs w:val="28"/>
                <w:lang w:val="uk-UA"/>
              </w:rPr>
              <w:t>_</w:t>
            </w:r>
            <w:r w:rsidR="00FF706C" w:rsidRPr="00FF706C">
              <w:rPr>
                <w:sz w:val="28"/>
                <w:szCs w:val="28"/>
                <w:lang w:val="uk-UA"/>
              </w:rPr>
              <w:t xml:space="preserve"> від «</w:t>
            </w:r>
            <w:r w:rsidR="00D6340F">
              <w:rPr>
                <w:sz w:val="28"/>
                <w:szCs w:val="28"/>
                <w:lang w:val="uk-UA"/>
              </w:rPr>
              <w:t>___</w:t>
            </w:r>
            <w:r w:rsidR="00FF706C" w:rsidRPr="00FF706C">
              <w:rPr>
                <w:sz w:val="28"/>
                <w:szCs w:val="28"/>
                <w:lang w:val="uk-UA"/>
              </w:rPr>
              <w:t>» серпня 202</w:t>
            </w:r>
            <w:r w:rsidR="00D268B7">
              <w:rPr>
                <w:sz w:val="28"/>
                <w:szCs w:val="28"/>
                <w:lang w:val="uk-UA"/>
              </w:rPr>
              <w:t>4</w:t>
            </w:r>
            <w:r w:rsidR="00FF706C" w:rsidRPr="00FF706C">
              <w:rPr>
                <w:sz w:val="28"/>
                <w:szCs w:val="28"/>
                <w:lang w:val="uk-UA"/>
              </w:rPr>
              <w:t>р.</w:t>
            </w: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кафедри ______</w:t>
            </w:r>
            <w:r w:rsidR="00D268B7" w:rsidRPr="00D268B7">
              <w:rPr>
                <w:sz w:val="28"/>
                <w:szCs w:val="28"/>
                <w:lang w:val="uk-UA"/>
              </w:rPr>
              <w:t>О.А. Громовий</w:t>
            </w: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</w:t>
            </w:r>
            <w:r w:rsidR="00FF706C">
              <w:rPr>
                <w:sz w:val="28"/>
                <w:szCs w:val="28"/>
                <w:lang w:val="en-US"/>
              </w:rPr>
              <w:t>2</w:t>
            </w:r>
            <w:r w:rsidR="00D268B7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</w:tc>
      </w:tr>
      <w:tr w:rsidR="00EB0182">
        <w:tc>
          <w:tcPr>
            <w:tcW w:w="9628" w:type="dxa"/>
            <w:gridSpan w:val="2"/>
          </w:tcPr>
          <w:p w:rsidR="00EB0182" w:rsidRDefault="001C5E43">
            <w:pPr>
              <w:jc w:val="center"/>
              <w:rPr>
                <w:sz w:val="28"/>
                <w:szCs w:val="28"/>
                <w:lang w:val="uk-UA"/>
              </w:rPr>
            </w:pPr>
            <w:r w:rsidRPr="008412DF">
              <w:rPr>
                <w:b/>
                <w:sz w:val="28"/>
                <w:szCs w:val="28"/>
                <w:lang w:val="uk-UA"/>
              </w:rPr>
              <w:t>Перелік питань</w:t>
            </w:r>
          </w:p>
          <w:p w:rsidR="00EB0182" w:rsidRPr="006705FC" w:rsidRDefault="001C5E4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uk-UA"/>
              </w:rPr>
              <w:t xml:space="preserve">з навчальної дисципліни </w:t>
            </w:r>
            <w:r w:rsidR="00F733C6" w:rsidRPr="00F733C6">
              <w:rPr>
                <w:sz w:val="28"/>
                <w:szCs w:val="28"/>
                <w:u w:val="single"/>
                <w:lang w:val="uk-UA"/>
              </w:rPr>
              <w:t>Проектування комп’ютеризованих систем електропостачання та енергозбереження</w:t>
            </w:r>
            <w:r w:rsidR="009274AA" w:rsidRPr="001C5E43">
              <w:rPr>
                <w:sz w:val="28"/>
                <w:szCs w:val="28"/>
                <w:u w:val="single"/>
                <w:lang w:val="uk-UA"/>
              </w:rPr>
              <w:t xml:space="preserve"> (</w:t>
            </w:r>
            <w:r w:rsidR="00FF706C" w:rsidRPr="001C5E43">
              <w:rPr>
                <w:sz w:val="28"/>
                <w:szCs w:val="28"/>
                <w:u w:val="single"/>
                <w:lang w:val="uk-UA"/>
              </w:rPr>
              <w:t>залік</w:t>
            </w:r>
            <w:r w:rsidR="009274AA" w:rsidRPr="001C5E43">
              <w:rPr>
                <w:sz w:val="28"/>
                <w:szCs w:val="28"/>
                <w:u w:val="single"/>
                <w:lang w:val="uk-UA"/>
              </w:rPr>
              <w:t>)</w:t>
            </w:r>
          </w:p>
          <w:p w:rsidR="001C5E43" w:rsidRDefault="001C5E43" w:rsidP="001C5E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спеціальністю </w:t>
            </w:r>
            <w:r w:rsidR="00F733C6" w:rsidRPr="00F733C6">
              <w:rPr>
                <w:sz w:val="28"/>
                <w:szCs w:val="28"/>
                <w:lang w:val="uk-UA"/>
              </w:rPr>
              <w:t>141 «Електроенергетика, електротехніка та електромеханіка»</w:t>
            </w:r>
          </w:p>
          <w:p w:rsidR="001C5E43" w:rsidRPr="001C5E43" w:rsidRDefault="001C5E43" w:rsidP="001C5E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освітнього ступеня «бакалавр»</w:t>
            </w:r>
          </w:p>
        </w:tc>
      </w:tr>
    </w:tbl>
    <w:p w:rsidR="00EB0182" w:rsidRDefault="00EB0182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9315"/>
      </w:tblGrid>
      <w:tr w:rsidR="00800AB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B5" w:rsidRDefault="00917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питання</w:t>
            </w:r>
          </w:p>
        </w:tc>
      </w:tr>
      <w:tr w:rsidR="00800AB5" w:rsidTr="00800AB5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В аналогових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Аналогові системи керування реалізуються на основі: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Дискретні системи керування реалізуються на основі: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В дискретних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В дискретних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дискретних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Дискретні системи керування включають такі види: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Релейні системи керування реалізуються на основі: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релейних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релейних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релейних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Імпульсні системи керування реалізуються на основі: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імпульсних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 w:rsidRPr="00E932DB">
              <w:rPr>
                <w:sz w:val="28"/>
                <w:szCs w:val="28"/>
              </w:rPr>
              <w:t>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імпульсних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імпульсних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Цифрові системи керування включають такі види: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Комбінаційні схеми, побудовані на основі цифрових логічних схем, – це варіант реалізації 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Схеми, побудовані на основі мікроконтролерів/мікропроцесорів, – це варіанти реалізації 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цифрових систем керування включають такі варіанти архітектурної будови: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Програмно-апаратна реалізація локальних систем керування на основі МК/МП використовує такі засоби реалізації інформаційного зв’язку: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Програмно-апаратна реалізація локальних систем керування на основі МК/МП використовує такі засоби реалізації інформаційного зв’язку: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Програмно-апаратна реалізація локальних та розподілених систем керування на основі ПЛК використовує такі засоби реалізації інформаційного зв’язку: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Програмно-апаратна реалізація локальних та розподілених систем керування на основі ПЛК використовує такі засоби реалізації інформаційного зв’язку: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локальних систем керування на основі МК/МП використовують такі засоби створення програмного забезпечення: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 w:rsidP="001E41B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локальних та розподілених систем керування на основі ПЛК використовують такі засоби створення програмного забезпечення:</w:t>
            </w:r>
            <w:bookmarkStart w:id="0" w:name="_GoBack"/>
            <w:bookmarkEnd w:id="0"/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розподілених систем керування на основі керуючих ЕОМ та робочих станцій використовують такі засоби створення програмного забезпечення: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розподілених систем керування на основі телемеханічних систем і комплексів використовують такі засоби створення програмного забезпечення: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є таким пристроєм: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розрядність (біт):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(найбільш швидкодіюча модифікація)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швидкість перетворення (зразків / с):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наступні види модифікацій: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7892-1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наступний діапазон вхідної аналогової напруги: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наступний діапазон вхідної аналогової напруги: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7892-1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наступну величину часу перетворення (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мкс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>):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7892-3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наступну величину часу перетворення (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мкс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>):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вбудоване джерело опорної напруги: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виготовлена за наступним технологічним процесом: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наступні режими </w:t>
            </w:r>
            <w:r w:rsidRPr="00E932DB">
              <w:rPr>
                <w:bCs/>
                <w:sz w:val="28"/>
                <w:szCs w:val="28"/>
                <w:lang w:val="uk-UA"/>
              </w:rPr>
              <w:lastRenderedPageBreak/>
              <w:t>видачі даних: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39.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 паралельному режимі видачі даних видає: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 послідовному режимі видачі даних видає: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Для отримання на мікросхемі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7892-1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діапазон аналогової напруги +/-10В необхідно: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Для отримання на мікросхемі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7892-1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діапазону аналогової напруги +/-5В необхідно: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видає дані в паралельному режимі при умові: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видає дані в послідовному режимі при умові: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Для зняття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оцифрованих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даних з мікросхеми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 послідовному режимі необхідно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починає перетворення при умові: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видає імпульс при закінченні перетворення на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вивод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>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До складових автоматизованого виробництва (підприємства) відносяться (оберіть найбільш повну, але коректну відповідь):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До складових інфраструктури автоматизованого виробництва (підприємства) відносяться (оберіть найбільш повну відповідь):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Оберіть </w:t>
            </w:r>
            <w:r w:rsidRPr="00E932DB">
              <w:rPr>
                <w:bCs/>
                <w:i/>
                <w:iCs/>
                <w:sz w:val="28"/>
                <w:szCs w:val="28"/>
                <w:lang w:val="uk-UA"/>
              </w:rPr>
              <w:t>невірний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варіант визначення технологічного процесу: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Оберіть вірний варіант визначення поняття “механізація”: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Відмінною рисою засобів механізації від засобів автоматизації є: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Відмінною рисою засобів автоматизації від засобів механізації </w:t>
            </w:r>
            <w:r w:rsidRPr="00E932DB">
              <w:rPr>
                <w:bCs/>
                <w:i/>
                <w:sz w:val="28"/>
                <w:szCs w:val="28"/>
                <w:lang w:val="uk-UA"/>
              </w:rPr>
              <w:t>не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є: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Оберіть вірний варіант визначення поняття “автоматизація”: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Визначення “сукупність функціонально взаємозв’язаних засобів технологічного спорядження, предметів виробництва та виконавців для здійснення в регламентованих умовах виробництва заданих технологічних процесів та операцій” відповідає поняттю: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Визначення “сукупність функціонально взаємозв’язаних засобів технологічного спорядження для виконання в регламентованих умовах виробництва заданих технологічних процесів та операцій” відповідає поняттю: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Визначення “сукупність усіх дій людей та знарядь виробництва, необхідних для виготовлення чи ремонту виробів” відповідає поняттю: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Визначення “частина виробничого процесу, що включає цілеспрямовані дії, пов’язані зі зміною та (або) визначенням стану предмета праці” відповідає поняттю: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 xml:space="preserve">Ефектом від впровадження автоматизованого керування технологічними процесами </w:t>
            </w:r>
            <w:r w:rsidRPr="00E932DB">
              <w:rPr>
                <w:i/>
                <w:sz w:val="28"/>
                <w:szCs w:val="28"/>
                <w:lang w:val="uk-UA"/>
              </w:rPr>
              <w:t>не</w:t>
            </w:r>
            <w:r w:rsidRPr="00E932DB">
              <w:rPr>
                <w:sz w:val="28"/>
                <w:szCs w:val="28"/>
                <w:lang w:val="uk-UA"/>
              </w:rPr>
              <w:t xml:space="preserve"> є наступне: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Спосіб виконання функціональних схем автоматизації, при якому </w:t>
            </w:r>
            <w:r w:rsidRPr="00E932DB">
              <w:rPr>
                <w:bCs/>
                <w:sz w:val="28"/>
                <w:szCs w:val="28"/>
                <w:lang w:val="uk-UA"/>
              </w:rPr>
              <w:lastRenderedPageBreak/>
              <w:t>вказуються місця встановлення засобів автоматизації (щити, пульти контролю та керування), має назву:</w:t>
            </w: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61.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Спосіб виконання функціональних схем автоматизації, при якому засоби автоматизації зображуються поблизу відбірних та приймальних пристроїв без зображень щитів, пультів контролю та керування, має назву: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наявність горизонтальної розділювальної лінії на умовних позначеннях приладів</w:t>
            </w:r>
          </w:p>
          <w:bookmarkStart w:id="1" w:name="_MON_1487708539"/>
          <w:bookmarkEnd w:id="1"/>
          <w:p w:rsidR="00800AB5" w:rsidRPr="00E932DB" w:rsidRDefault="00800AB5">
            <w:pPr>
              <w:ind w:left="709"/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1.25pt" o:ole="">
                  <v:imagedata r:id="rId5" o:title=""/>
                </v:shape>
                <o:OLEObject Type="Embed" ProgID="Word.Picture.8" ShapeID="_x0000_i1025" DrawAspect="Content" ObjectID="_1796754815" r:id="rId6"/>
              </w:objec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означає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відсутність горизонтальної розділювальної лінії на умовних позначеннях приладів</w:t>
            </w:r>
          </w:p>
          <w:bookmarkStart w:id="2" w:name="_MON_1487709364"/>
          <w:bookmarkEnd w:id="2"/>
          <w:p w:rsidR="00800AB5" w:rsidRPr="00E932DB" w:rsidRDefault="00800AB5">
            <w:pPr>
              <w:ind w:left="709"/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26" type="#_x0000_t75" style="width:39.4pt;height:40.75pt" o:ole="">
                  <v:imagedata r:id="rId7" o:title=""/>
                </v:shape>
                <o:OLEObject Type="Embed" ProgID="Word.Picture.8" ShapeID="_x0000_i1026" DrawAspect="Content" ObjectID="_1796754816" r:id="rId8"/>
              </w:objec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означає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зона 1 на умовному позначенні приладу</w:t>
            </w:r>
          </w:p>
          <w:bookmarkStart w:id="3" w:name="_MON_1487711742"/>
          <w:bookmarkStart w:id="4" w:name="_MON_1487711855"/>
          <w:bookmarkEnd w:id="3"/>
          <w:bookmarkEnd w:id="4"/>
          <w:bookmarkStart w:id="5" w:name="_MON_1487711858"/>
          <w:bookmarkEnd w:id="5"/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431" w:dyaOrig="1314">
                <v:shape id="_x0000_i1027" type="#_x0000_t75" style="width:49.6pt;height:46.2pt" o:ole="">
                  <v:imagedata r:id="rId9" o:title=""/>
                </v:shape>
                <o:OLEObject Type="Embed" ProgID="Word.Picture.8" ShapeID="_x0000_i1027" DrawAspect="Content" ObjectID="_1796754817" r:id="rId10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призначена для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прилад, що встановлюється по місцю, тобто безпосередньо біля відбірних та приймальних пристроїв, позначається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</w:t>
            </w:r>
            <w:r w:rsidRPr="00E932DB">
              <w:rPr>
                <w:sz w:val="28"/>
                <w:szCs w:val="28"/>
              </w:rPr>
              <w:t>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прилад, що встановлюється на щитах та пультах у центральних або місцевих операторних приміщеннях, позначається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загальне позначення виконавчого механізму є наступним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</w:t>
            </w:r>
            <w:r w:rsidRPr="00E932DB">
              <w:rPr>
                <w:sz w:val="28"/>
                <w:szCs w:val="28"/>
              </w:rPr>
              <w:t>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позначення виконавчого механізму, що при вимкненні енергії (керуючого сигналу) відкриває регулюючий орган, а при увімкненні – закриває, є наступним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6705FC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позначення виконавчого механізму, що при вимкненні енергії (керуючого сигналу) закриває регулюючий орган, а при увімкненні – відкриває, є наступним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6" w:name="_MON_1482777049"/>
          <w:bookmarkEnd w:id="6"/>
          <w:bookmarkStart w:id="7" w:name="_MON_1482777735"/>
          <w:bookmarkEnd w:id="7"/>
          <w:p w:rsidR="00800AB5" w:rsidRPr="00E932DB" w:rsidRDefault="00800AB5">
            <w:pPr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28" type="#_x0000_t75" style="width:39.4pt;height:40.75pt" o:ole="">
                  <v:imagedata r:id="rId11" o:title=""/>
                </v:shape>
                <o:OLEObject Type="Embed" ProgID="Word.Picture.8" ShapeID="_x0000_i1028" DrawAspect="Content" ObjectID="_1796754818" r:id="rId12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71.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8" w:name="_MON_1487710927"/>
          <w:bookmarkEnd w:id="8"/>
          <w:p w:rsidR="00800AB5" w:rsidRPr="00E932DB" w:rsidRDefault="00800AB5">
            <w:pPr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29" type="#_x0000_t75" style="width:39.4pt;height:40.75pt" o:ole="">
                  <v:imagedata r:id="rId13" o:title=""/>
                </v:shape>
                <o:OLEObject Type="Embed" ProgID="Word.Picture.8" ShapeID="_x0000_i1029" DrawAspect="Content" ObjectID="_1796754819" r:id="rId14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9" w:name="_MON_1487711056"/>
          <w:bookmarkEnd w:id="9"/>
          <w:bookmarkStart w:id="10" w:name="_MON_1487711155"/>
          <w:bookmarkEnd w:id="10"/>
          <w:p w:rsidR="00800AB5" w:rsidRPr="00E932DB" w:rsidRDefault="00800AB5">
            <w:pPr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30" type="#_x0000_t75" style="width:39.4pt;height:40.75pt" o:ole="">
                  <v:imagedata r:id="rId15" o:title=""/>
                </v:shape>
                <o:OLEObject Type="Embed" ProgID="Word.Picture.8" ShapeID="_x0000_i1030" DrawAspect="Content" ObjectID="_1796754820" r:id="rId16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11" w:name="_MON_1487711243"/>
          <w:bookmarkEnd w:id="11"/>
          <w:p w:rsidR="00800AB5" w:rsidRPr="00E932DB" w:rsidRDefault="00800AB5">
            <w:pPr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31" type="#_x0000_t75" style="width:39.4pt;height:40.75pt" o:ole="">
                  <v:imagedata r:id="rId17" o:title=""/>
                </v:shape>
                <o:OLEObject Type="Embed" ProgID="Word.Picture.8" ShapeID="_x0000_i1031" DrawAspect="Content" ObjectID="_1796754821" r:id="rId18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12" w:name="_MON_1487711490"/>
          <w:bookmarkEnd w:id="12"/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32" type="#_x0000_t75" style="width:39.4pt;height:40.75pt" o:ole="">
                  <v:imagedata r:id="rId19" o:title=""/>
                </v:shape>
                <o:OLEObject Type="Embed" ProgID="Word.Picture.8" ShapeID="_x0000_i1032" DrawAspect="Content" ObjectID="_1796754822" r:id="rId20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 системі керування рівнем рідини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h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з програмним регулятором Р, робочим органом (керованим клапаном) РО та ємністю з рідиною (об’єктом керування) ОК</w:t>
            </w:r>
          </w:p>
          <w:bookmarkStart w:id="13" w:name="_MON_1482781734"/>
          <w:bookmarkStart w:id="14" w:name="_MON_1482781854"/>
          <w:bookmarkStart w:id="15" w:name="_MON_1482781041"/>
          <w:bookmarkStart w:id="16" w:name="_MON_1482781338"/>
          <w:bookmarkStart w:id="17" w:name="_MON_1482781359"/>
          <w:bookmarkStart w:id="18" w:name="_MON_1482781416"/>
          <w:bookmarkStart w:id="19" w:name="_MON_1482781443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Start w:id="20" w:name="_MON_1482781695"/>
          <w:bookmarkEnd w:id="20"/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4408" w:dyaOrig="1597">
                <v:shape id="_x0000_i1033" type="#_x0000_t75" style="width:196.3pt;height:1in" o:ole="">
                  <v:imagedata r:id="rId21" o:title=""/>
                </v:shape>
                <o:OLEObject Type="Embed" ProgID="Word.Picture.8" ShapeID="_x0000_i1033" DrawAspect="Content" ObjectID="_1796754823" r:id="rId22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наступний алгоритм розрахунку керуючого впливу (положення впускної заслінки) L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ЗС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5300" w:dyaOrig="1280">
                <v:shape id="_x0000_i1034" type="#_x0000_t75" style="width:212.6pt;height:50.95pt" o:ole="">
                  <v:imagedata r:id="rId23" o:title=""/>
                </v:shape>
                <o:OLEObject Type="Embed" ProgID="Equation.3" ShapeID="_x0000_i1034" DrawAspect="Content" ObjectID="_1796754824" r:id="rId24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реалізує такий закон керування: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 системі керування рівнем рідини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h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з програмним регулятором Р, робочим органом (керованим клапаном) РО та ємністю з рідиною (об’єктом керування) ОК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4408" w:dyaOrig="1597">
                <v:shape id="_x0000_i1035" type="#_x0000_t75" style="width:196.3pt;height:1in" o:ole="">
                  <v:imagedata r:id="rId21" o:title=""/>
                </v:shape>
                <o:OLEObject Type="Embed" ProgID="Word.Picture.8" ShapeID="_x0000_i1035" DrawAspect="Content" ObjectID="_1796754825" r:id="rId25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наступний алгоритм розрахунку керуючого впливу (положення впускної заслінки) L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ЗС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860" w:dyaOrig="820">
                <v:shape id="_x0000_i1036" type="#_x0000_t75" style="width:93.05pt;height:41.45pt" o:ole="">
                  <v:imagedata r:id="rId26" o:title=""/>
                </v:shape>
                <o:OLEObject Type="Embed" ProgID="Equation.3" ShapeID="_x0000_i1036" DrawAspect="Content" ObjectID="_1796754826" r:id="rId27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реалізує такий закон керування: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77.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 системі керування рівнем рідини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h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з програмним регулятором Р, робочим органом (керованим клапаном) РО та ємністю з рідиною (об’єктом керування) ОК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4408" w:dyaOrig="1597">
                <v:shape id="_x0000_i1037" type="#_x0000_t75" style="width:196.3pt;height:1in" o:ole="">
                  <v:imagedata r:id="rId21" o:title=""/>
                </v:shape>
                <o:OLEObject Type="Embed" ProgID="Word.Picture.8" ShapeID="_x0000_i1037" DrawAspect="Content" ObjectID="_1796754827" r:id="rId28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наступний алгоритм розрахунку керуючого впливу (положення впускної заслінки) L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ЗС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3440" w:dyaOrig="1780">
                <v:shape id="_x0000_i1038" type="#_x0000_t75" style="width:172.55pt;height:89pt" o:ole="">
                  <v:imagedata r:id="rId29" o:title=""/>
                </v:shape>
                <o:OLEObject Type="Embed" ProgID="Equation.3" ShapeID="_x0000_i1038" DrawAspect="Content" ObjectID="_1796754828" r:id="rId30"/>
              </w:object>
            </w:r>
          </w:p>
          <w:p w:rsidR="00800AB5" w:rsidRPr="00E932DB" w:rsidRDefault="00800AB5">
            <w:pPr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реалізує такий закон керування (</w:t>
            </w:r>
            <w:r w:rsidRPr="00E932DB">
              <w:rPr>
                <w:bCs/>
                <w:sz w:val="28"/>
                <w:szCs w:val="28"/>
                <w:lang w:val="uk-UA"/>
              </w:rPr>
              <w:object w:dxaOrig="400" w:dyaOrig="300">
                <v:shape id="_x0000_i1039" type="#_x0000_t75" style="width:20.4pt;height:14.95pt" o:ole="">
                  <v:imagedata r:id="rId31" o:title=""/>
                </v:shape>
                <o:OLEObject Type="Embed" ProgID="Equation.3" ShapeID="_x0000_i1039" DrawAspect="Content" ObjectID="_1796754829" r:id="rId32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>– тривалість основного циклу контролера):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 системі керування рівнем рідини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h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з програмним регулятором Р, робочим органом (керованим клапаном) РО та ємністю з рідиною (об’єктом керування) ОК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4408" w:dyaOrig="1597">
                <v:shape id="_x0000_i1040" type="#_x0000_t75" style="width:196.3pt;height:1in" o:ole="">
                  <v:imagedata r:id="rId21" o:title=""/>
                </v:shape>
                <o:OLEObject Type="Embed" ProgID="Word.Picture.8" ShapeID="_x0000_i1040" DrawAspect="Content" ObjectID="_1796754830" r:id="rId33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наступний алгоритм розрахунку керуючого впливу (положення впускної заслінки) L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ЗС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3739" w:dyaOrig="2659">
                <v:shape id="_x0000_i1041" type="#_x0000_t75" style="width:188.15pt;height:133.15pt" o:ole="">
                  <v:imagedata r:id="rId34" o:title=""/>
                </v:shape>
                <o:OLEObject Type="Embed" ProgID="Equation.3" ShapeID="_x0000_i1041" DrawAspect="Content" ObjectID="_1796754831" r:id="rId35"/>
              </w:object>
            </w:r>
          </w:p>
          <w:p w:rsidR="00800AB5" w:rsidRPr="00E932DB" w:rsidRDefault="00800AB5">
            <w:pPr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реалізує такий закон керування (</w:t>
            </w:r>
            <w:r w:rsidRPr="00E932DB">
              <w:rPr>
                <w:bCs/>
                <w:sz w:val="28"/>
                <w:szCs w:val="28"/>
                <w:lang w:val="uk-UA"/>
              </w:rPr>
              <w:object w:dxaOrig="400" w:dyaOrig="300">
                <v:shape id="_x0000_i1042" type="#_x0000_t75" style="width:20.4pt;height:14.95pt" o:ole="">
                  <v:imagedata r:id="rId31" o:title=""/>
                </v:shape>
                <o:OLEObject Type="Embed" ProgID="Equation.3" ShapeID="_x0000_i1042" DrawAspect="Content" ObjectID="_1796754832" r:id="rId36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– тривалість основного циклу контролера, </w:t>
            </w:r>
            <w:r w:rsidRPr="00E932DB">
              <w:rPr>
                <w:bCs/>
                <w:sz w:val="28"/>
                <w:szCs w:val="28"/>
                <w:lang w:val="uk-UA"/>
              </w:rPr>
              <w:object w:dxaOrig="800" w:dyaOrig="360">
                <v:shape id="_x0000_i1043" type="#_x0000_t75" style="width:40.1pt;height:17.65pt" o:ole="">
                  <v:imagedata r:id="rId37" o:title=""/>
                </v:shape>
                <o:OLEObject Type="Embed" ProgID="Equation.3" ShapeID="_x0000_i1043" DrawAspect="Content" ObjectID="_1796754833" r:id="rId38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– попереднє значення помилки системи):</w:t>
            </w:r>
          </w:p>
        </w:tc>
      </w:tr>
      <w:tr w:rsidR="00800AB5" w:rsidRPr="00CC008F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виконавчий механізм може приймати багато станів (змінювати інтенсивність своєї роботи), є допустимим певне постійне відхилення дійсного значення керованої величини від заданого, керована величина є проміжною координатою в системі керування (не є вихідним керованим параметром), об’єкт керування не є досить інерційним – доцільно обрати наступний закон керування:</w:t>
            </w:r>
          </w:p>
        </w:tc>
      </w:tr>
      <w:tr w:rsidR="00800AB5" w:rsidRPr="00CC008F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80.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виконавчий механізм може приймати багато станів (змінювати інтенсивність своєї роботи), є недопустимим постійне відхилення дійсного значення керованої величини від заданого та керована величина є результуючим керованим параметром в системі керування, об’єкт керування не є досить інерційним, відсутні вимоги щодо швидкодії регулятора – доцільно обрати наступний закон керування:</w:t>
            </w:r>
          </w:p>
        </w:tc>
      </w:tr>
      <w:tr w:rsidR="00800AB5" w:rsidRPr="00CC008F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виконавчий механізм може приймати багато станів (змінювати інтенсивність своєї роботи), є недопустимим постійне відхилення дійсного значення керованої величини від заданого та керована величина є результуючим керованим параметром в системі керування, об’єкт керування не є досить інерційним, бажано підвищити швидкість регулювання – доцільно обрати наступний закон керування:</w:t>
            </w:r>
          </w:p>
        </w:tc>
      </w:tr>
      <w:tr w:rsidR="00800AB5" w:rsidRPr="00CC008F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об’єкт керування є досить інерційним, керування виконавчим механізмом з регулятора (мікроконтролера) реалізується лише одним сигнальним провідником (крім нульового), що може мати лише два рівні сигналу, допустимим є тимчасові періодичні відхилення дійсного значення керованої величини від заданого, бажано спростити алгоритм керування – доцільно обрати наступний закон керування: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наступному випадку немає обов’язкової потреби замінювати релейний закон керування одним з неперервних:</w:t>
            </w:r>
          </w:p>
        </w:tc>
      </w:tr>
      <w:tr w:rsidR="00800AB5" w:rsidRPr="00CC008F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виконавчий механізм може приймати (і миттєво, і усереднено) лише два стани (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ввімкнено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>/вимкнено), об’єкт керування є досить інерційним – доцільно обрати наступний закон керування: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сигналу з одного аналогового датчика в мікропроцесорній системі керування (мікроконтролер не має аналогових входів) та видача керуючого впливу на дискретний виконавчий механізм за релейним законом керування реалізується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механізм):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сигналу з одного аналогового датчика в мікропроцесорній системі керування (мікроконтролер має аналогові входи) та видача керуючого впливу на виконавчий механізм з аналоговим входом за пропорційним законом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сигналу з одного аналогового датчика в мікропроцесорній системі керування (мікроконтролер не має аналогових входів) та видача керуючого впливу на цифровий виконавчий механізм за пропорційним законом керування доцільно реалізувати наступною структурною схемою </w:t>
            </w:r>
            <w:r w:rsidRPr="00E932DB">
              <w:rPr>
                <w:bCs/>
                <w:sz w:val="28"/>
                <w:szCs w:val="28"/>
                <w:lang w:val="uk-UA"/>
              </w:rPr>
              <w:lastRenderedPageBreak/>
              <w:t xml:space="preserve">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механізм):</w:t>
            </w:r>
          </w:p>
        </w:tc>
      </w:tr>
      <w:tr w:rsidR="00800AB5" w:rsidRPr="00CC008F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88.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сигналів з аналогових датчиків в мікропроцесорній системі керування (мікроконтролер не має аналогових входів) та видача керуючих впливів на виконавчі механізми з аналоговими входами за неперервними законами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механізм, КА – комутатор аналогових сигналів, КЦ – комутатор цифрових сигналів на регістрах):</w:t>
            </w:r>
          </w:p>
        </w:tc>
      </w:tr>
      <w:tr w:rsidR="00800AB5" w:rsidRPr="00CC008F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сигналів з аналогових датчиків в мікропроцесорній системі керування (мікроконтролер не має аналогових входів) та видача керуючих впливів на виконавчі механізми з цифровими входами за неперервними законами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механізм, КА – комутатор аналогових сигналів, КЦ – комутатор цифрових сигналів на регістрах):</w:t>
            </w:r>
          </w:p>
        </w:tc>
      </w:tr>
      <w:tr w:rsidR="00800AB5" w:rsidRPr="00CC008F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сигналів з аналогових датчиків в мікропроцесорній системі керування (мікроконтролер не має аналогових входів) та видача керуючих впливів на виконавчі механізми з дискретними входами за релейними законами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механізм, КА – комутатор аналогових сигналів, КЦ – комутатор цифрових сигналів на регістрах):</w:t>
            </w:r>
          </w:p>
        </w:tc>
      </w:tr>
    </w:tbl>
    <w:p w:rsidR="009274AA" w:rsidRDefault="009274AA">
      <w:pPr>
        <w:rPr>
          <w:sz w:val="28"/>
          <w:szCs w:val="28"/>
          <w:lang w:val="uk-UA"/>
        </w:rPr>
      </w:pPr>
    </w:p>
    <w:sectPr w:rsidR="009274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E72B9"/>
    <w:multiLevelType w:val="hybridMultilevel"/>
    <w:tmpl w:val="0286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C3"/>
    <w:rsid w:val="001C5E43"/>
    <w:rsid w:val="001E41B3"/>
    <w:rsid w:val="003505E6"/>
    <w:rsid w:val="005143D1"/>
    <w:rsid w:val="006705FC"/>
    <w:rsid w:val="00800AB5"/>
    <w:rsid w:val="0091745D"/>
    <w:rsid w:val="009274AA"/>
    <w:rsid w:val="00CC008F"/>
    <w:rsid w:val="00D268B7"/>
    <w:rsid w:val="00D6340F"/>
    <w:rsid w:val="00DF1AF9"/>
    <w:rsid w:val="00E932DB"/>
    <w:rsid w:val="00EB0182"/>
    <w:rsid w:val="00F202C3"/>
    <w:rsid w:val="00F733C6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DF6ACE-DB0E-450E-82EA-D1C3F15D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Житомирський державний технологічний університет</vt:lpstr>
    </vt:vector>
  </TitlesOfParts>
  <Company>STV</Company>
  <LinksUpToDate>false</LinksUpToDate>
  <CharactersWithSpaces>14630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creator>Пользователь Windows</dc:creator>
  <cp:lastModifiedBy>SASHA</cp:lastModifiedBy>
  <cp:revision>16</cp:revision>
  <dcterms:created xsi:type="dcterms:W3CDTF">2020-06-03T13:21:00Z</dcterms:created>
  <dcterms:modified xsi:type="dcterms:W3CDTF">2024-12-26T19:36:00Z</dcterms:modified>
</cp:coreProperties>
</file>