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E852" w14:textId="22E5AE26" w:rsidR="001848D6" w:rsidRPr="00B2675A" w:rsidRDefault="0033089D" w:rsidP="001848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26</w:t>
      </w:r>
      <w:r w:rsidR="001848D6" w:rsidRPr="00B2675A">
        <w:rPr>
          <w:rFonts w:ascii="Times New Roman" w:hAnsi="Times New Roman" w:cs="Times New Roman"/>
          <w:lang w:val="uk-UA"/>
        </w:rPr>
        <w:t>.0</w:t>
      </w:r>
      <w:r w:rsidR="00265A5C" w:rsidRPr="00B2675A">
        <w:rPr>
          <w:rFonts w:ascii="Times New Roman" w:hAnsi="Times New Roman" w:cs="Times New Roman"/>
          <w:lang w:val="uk-UA"/>
        </w:rPr>
        <w:t>2</w:t>
      </w:r>
      <w:r w:rsidR="001848D6" w:rsidRPr="00B2675A">
        <w:rPr>
          <w:rFonts w:ascii="Times New Roman" w:hAnsi="Times New Roman" w:cs="Times New Roman"/>
          <w:lang w:val="uk-UA"/>
        </w:rPr>
        <w:t>.2</w:t>
      </w:r>
      <w:r w:rsidR="00265A5C" w:rsidRPr="00B2675A">
        <w:rPr>
          <w:rFonts w:ascii="Times New Roman" w:hAnsi="Times New Roman" w:cs="Times New Roman"/>
          <w:lang w:val="uk-UA"/>
        </w:rPr>
        <w:t>6</w:t>
      </w:r>
    </w:p>
    <w:p w14:paraId="36DD6FC0" w14:textId="77777777" w:rsidR="001848D6" w:rsidRPr="00B2675A" w:rsidRDefault="001848D6" w:rsidP="001848D6">
      <w:pPr>
        <w:rPr>
          <w:rFonts w:ascii="Times New Roman" w:hAnsi="Times New Roman" w:cs="Times New Roman"/>
          <w:b/>
          <w:i/>
          <w:sz w:val="28"/>
          <w:lang w:val="uk-UA"/>
        </w:rPr>
      </w:pPr>
    </w:p>
    <w:p w14:paraId="6814EA0C" w14:textId="567D2D22" w:rsidR="001848D6" w:rsidRPr="00B2675A" w:rsidRDefault="001848D6" w:rsidP="001848D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i/>
          <w:sz w:val="28"/>
          <w:lang w:val="uk-UA"/>
        </w:rPr>
        <w:t>Практичне заняття №</w:t>
      </w:r>
      <w:r w:rsidR="00C60F42" w:rsidRPr="00B2675A">
        <w:rPr>
          <w:rFonts w:ascii="Times New Roman" w:hAnsi="Times New Roman" w:cs="Times New Roman"/>
          <w:b/>
          <w:i/>
          <w:sz w:val="28"/>
          <w:lang w:val="uk-UA"/>
        </w:rPr>
        <w:t>4</w:t>
      </w:r>
      <w:r w:rsidRPr="00B2675A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 w:rsidR="00404945" w:rsidRPr="00B2675A">
        <w:rPr>
          <w:rFonts w:ascii="Times New Roman" w:hAnsi="Times New Roman" w:cs="Times New Roman"/>
          <w:b/>
          <w:i/>
          <w:sz w:val="28"/>
          <w:lang w:val="uk-UA"/>
        </w:rPr>
        <w:t>HR-менеджмент в державному секторі</w:t>
      </w:r>
      <w:r w:rsidRPr="00B2675A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 w:rsidRPr="00B2675A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</w:t>
      </w:r>
      <w:r w:rsidR="00076281" w:rsidRPr="00B26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ПУА-7</w:t>
      </w:r>
    </w:p>
    <w:p w14:paraId="0563AB46" w14:textId="77777777" w:rsidR="001848D6" w:rsidRPr="00B2675A" w:rsidRDefault="001848D6" w:rsidP="001848D6">
      <w:pPr>
        <w:rPr>
          <w:rFonts w:ascii="Times New Roman" w:hAnsi="Times New Roman" w:cs="Times New Roman"/>
          <w:b/>
          <w:lang w:val="uk-UA"/>
        </w:rPr>
      </w:pPr>
    </w:p>
    <w:p w14:paraId="5BAE58E5" w14:textId="77777777" w:rsidR="001848D6" w:rsidRPr="00B2675A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95396F" w14:textId="57BE98E0" w:rsidR="001848D6" w:rsidRPr="00B2675A" w:rsidRDefault="001848D6" w:rsidP="0002097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02097D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B26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293A" w:rsidRPr="00B26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097D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02097D" w:rsidRPr="0002097D">
        <w:rPr>
          <w:rFonts w:ascii="Times New Roman" w:hAnsi="Times New Roman" w:cs="Times New Roman"/>
          <w:b/>
          <w:sz w:val="28"/>
          <w:szCs w:val="28"/>
          <w:lang w:val="uk-UA"/>
        </w:rPr>
        <w:t>адрова політика</w:t>
      </w:r>
      <w:r w:rsidR="000209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097D" w:rsidRPr="0002097D">
        <w:rPr>
          <w:rFonts w:ascii="Times New Roman" w:hAnsi="Times New Roman" w:cs="Times New Roman"/>
          <w:b/>
          <w:sz w:val="28"/>
          <w:szCs w:val="28"/>
          <w:lang w:val="uk-UA"/>
        </w:rPr>
        <w:t>в публічному управлінні</w:t>
      </w:r>
    </w:p>
    <w:p w14:paraId="59C934E9" w14:textId="77777777" w:rsidR="001848D6" w:rsidRPr="00B2675A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FFA377" w14:textId="77777777" w:rsidR="001848D6" w:rsidRPr="00B2675A" w:rsidRDefault="001848D6" w:rsidP="001848D6">
      <w:pPr>
        <w:rPr>
          <w:rFonts w:ascii="Times New Roman" w:hAnsi="Times New Roman" w:cs="Times New Roman"/>
          <w:lang w:val="uk-UA"/>
        </w:rPr>
      </w:pPr>
      <w:r w:rsidRPr="00B2675A">
        <w:rPr>
          <w:rFonts w:ascii="Times New Roman" w:hAnsi="Times New Roman" w:cs="Times New Roman"/>
          <w:i/>
          <w:sz w:val="28"/>
          <w:lang w:val="uk-UA"/>
        </w:rPr>
        <w:t xml:space="preserve">Завдання* : </w:t>
      </w:r>
      <w:r w:rsidRPr="00B2675A">
        <w:rPr>
          <w:rFonts w:ascii="Times New Roman" w:hAnsi="Times New Roman" w:cs="Times New Roman"/>
          <w:i/>
          <w:sz w:val="28"/>
          <w:szCs w:val="28"/>
          <w:lang w:val="uk-UA"/>
        </w:rPr>
        <w:t>Коротко надати відповідь</w:t>
      </w:r>
    </w:p>
    <w:p w14:paraId="682ED762" w14:textId="77777777" w:rsidR="001848D6" w:rsidRPr="00B2675A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B86CEC" w14:textId="77777777" w:rsidR="0053153C" w:rsidRPr="0053153C" w:rsidRDefault="0053153C" w:rsidP="0053153C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53153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У чому полягає відмінність між кадровою стратегією та кадровою політикою?</w:t>
      </w:r>
    </w:p>
    <w:p w14:paraId="5F37682F" w14:textId="77777777" w:rsidR="0053153C" w:rsidRPr="0053153C" w:rsidRDefault="0053153C" w:rsidP="0053153C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53153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Назвіть пріоритетні стратегічні напрями діяльності кадрової служби.</w:t>
      </w:r>
    </w:p>
    <w:p w14:paraId="6BA4B3BB" w14:textId="77777777" w:rsidR="0053153C" w:rsidRPr="0053153C" w:rsidRDefault="0053153C" w:rsidP="0053153C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53153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Охарактеризуйте основні види стратегій служби управління персоналом.</w:t>
      </w:r>
    </w:p>
    <w:p w14:paraId="288FF2EA" w14:textId="77777777" w:rsidR="0053153C" w:rsidRPr="0053153C" w:rsidRDefault="0053153C" w:rsidP="0053153C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53153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Охарактеризуйте структуру кадрового відділу в організації.</w:t>
      </w:r>
    </w:p>
    <w:p w14:paraId="407CCE7E" w14:textId="1736FDD9" w:rsidR="0053153C" w:rsidRPr="00B2675A" w:rsidRDefault="0053153C" w:rsidP="005315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5.</w:t>
      </w:r>
      <w:r w:rsidRPr="0053153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Яка із кадрових стратегій є найбільш прийнятною для використання в організаціях за сучасних умов розвитку суспільства? Аргументуйте свою позицію.</w:t>
      </w:r>
    </w:p>
    <w:p w14:paraId="0F0A9836" w14:textId="2DBCBFC7" w:rsidR="0053153C" w:rsidRPr="00B2675A" w:rsidRDefault="0053153C" w:rsidP="005315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6.</w:t>
      </w:r>
      <w:r w:rsidRPr="0053153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Назвіть фактори, що впливають на розробку HR-стратегії, використовуючи методику SWOT-аналізу.</w:t>
      </w:r>
    </w:p>
    <w:p w14:paraId="6AC2EAC4" w14:textId="77777777" w:rsidR="003F4689" w:rsidRPr="00B2675A" w:rsidRDefault="003F4689" w:rsidP="005315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0FC90E19" w14:textId="039FF450" w:rsidR="003F4689" w:rsidRPr="00B2675A" w:rsidRDefault="003F4689" w:rsidP="0053153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 w:bidi="uk-UA"/>
        </w:rPr>
        <w:t xml:space="preserve">Завдання 2 </w:t>
      </w:r>
    </w:p>
    <w:p w14:paraId="05820F44" w14:textId="482EFF99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В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плив організаційного оточення на HR-стратегію в публічному управлінні та застосування SWOT-аналізу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(визначення сильних/слабких сторін, можливостей/загроз і перехід до HR-рішень).</w:t>
      </w:r>
    </w:p>
    <w:p w14:paraId="6310FE80" w14:textId="035B4F9A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Крок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 1. SWOT HR-служби органу публічної влади</w:t>
      </w:r>
    </w:p>
    <w:p w14:paraId="1E005A08" w14:textId="1ECEC970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Умова: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уявіть HR-службу (кадровий підрозділ) міської ради/ОВА/центрального органу влади</w:t>
      </w: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або любий свій варіант.</w:t>
      </w:r>
    </w:p>
    <w:p w14:paraId="0E8A9D1B" w14:textId="77777777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Потрібно:</w:t>
      </w:r>
    </w:p>
    <w:p w14:paraId="76B9D11F" w14:textId="77777777" w:rsidR="00D02E21" w:rsidRPr="00D02E21" w:rsidRDefault="00D02E21" w:rsidP="00D02E21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Скласти SWOT-матрицю (по 5–7 пунктів у кожному квадранті):</w:t>
      </w:r>
    </w:p>
    <w:p w14:paraId="51989AEE" w14:textId="77777777" w:rsidR="00D02E21" w:rsidRPr="00D02E21" w:rsidRDefault="00D02E21" w:rsidP="00D02E2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S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(</w:t>
      </w:r>
      <w:proofErr w:type="spellStart"/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Strengths</w:t>
      </w:r>
      <w:proofErr w:type="spellEnd"/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) – сильні сторони HR-системи;</w:t>
      </w:r>
    </w:p>
    <w:p w14:paraId="667C8249" w14:textId="77777777" w:rsidR="00D02E21" w:rsidRPr="00D02E21" w:rsidRDefault="00D02E21" w:rsidP="00D02E2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W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(</w:t>
      </w:r>
      <w:proofErr w:type="spellStart"/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Weaknesses</w:t>
      </w:r>
      <w:proofErr w:type="spellEnd"/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) – слабкі сторони;</w:t>
      </w:r>
    </w:p>
    <w:p w14:paraId="519F24F4" w14:textId="77777777" w:rsidR="00D02E21" w:rsidRPr="00D02E21" w:rsidRDefault="00D02E21" w:rsidP="00D02E2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lastRenderedPageBreak/>
        <w:t>O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(</w:t>
      </w:r>
      <w:proofErr w:type="spellStart"/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Opportunities</w:t>
      </w:r>
      <w:proofErr w:type="spellEnd"/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) – можливості середовища;</w:t>
      </w:r>
    </w:p>
    <w:p w14:paraId="615976D6" w14:textId="77777777" w:rsidR="00D02E21" w:rsidRPr="00D02E21" w:rsidRDefault="00D02E21" w:rsidP="00D02E21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T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(</w:t>
      </w:r>
      <w:proofErr w:type="spellStart"/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Threats</w:t>
      </w:r>
      <w:proofErr w:type="spellEnd"/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) – загрози середовища.</w:t>
      </w:r>
    </w:p>
    <w:p w14:paraId="4030D38C" w14:textId="77777777" w:rsidR="00D02E21" w:rsidRPr="00D02E21" w:rsidRDefault="00D02E21" w:rsidP="00D02E21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Виділити 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3 ключові фактори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у кожному квадранті (найбільш впливові).</w:t>
      </w:r>
    </w:p>
    <w:p w14:paraId="2C30799A" w14:textId="77777777" w:rsidR="00D02E21" w:rsidRPr="00D02E21" w:rsidRDefault="00D02E21" w:rsidP="00D02E21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Сформулювати 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1–2 речення висновку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що є “головним викликом” для HR-стратегії.</w:t>
      </w:r>
    </w:p>
    <w:p w14:paraId="5AB5D752" w14:textId="77777777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Підказка (типові фактори для публічного сектору):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дефіцит кадрів, конкуренція з приватним сектором, </w:t>
      </w:r>
      <w:proofErr w:type="spellStart"/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цифровізація</w:t>
      </w:r>
      <w:proofErr w:type="spellEnd"/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зміни законодавства, обмеження оплати праці, воєнні ризики, вимоги прозорості, реформи держслужби.</w:t>
      </w:r>
    </w:p>
    <w:p w14:paraId="0FF3B86C" w14:textId="2830D9B4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Крок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 2. Перехід від SWOT до HR-стратегії: TOWS-матриця</w:t>
      </w:r>
    </w:p>
    <w:p w14:paraId="13F6C281" w14:textId="297B9CB4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Потрібно: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на основі вашого SWOT сформувати 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стратегічні HR-опції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(мінімум 2 у кожному блоці):</w:t>
      </w:r>
    </w:p>
    <w:p w14:paraId="7C909C56" w14:textId="77777777" w:rsidR="00D02E21" w:rsidRPr="00D02E21" w:rsidRDefault="00D02E21" w:rsidP="00D02E21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SO-стратегії: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як використати сильні сторони для реалізації можливостей;</w:t>
      </w:r>
    </w:p>
    <w:p w14:paraId="52CA8867" w14:textId="77777777" w:rsidR="00D02E21" w:rsidRPr="00D02E21" w:rsidRDefault="00D02E21" w:rsidP="00D02E21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WO-стратегії: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як подолати слабкості, використовуючи можливості;</w:t>
      </w:r>
    </w:p>
    <w:p w14:paraId="3EDFA651" w14:textId="77777777" w:rsidR="00D02E21" w:rsidRPr="00D02E21" w:rsidRDefault="00D02E21" w:rsidP="00D02E21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ST-стратегії: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як сильними сторонами нейтралізувати загрози;</w:t>
      </w:r>
    </w:p>
    <w:p w14:paraId="24FC5588" w14:textId="77777777" w:rsidR="00D02E21" w:rsidRPr="00D02E21" w:rsidRDefault="00D02E21" w:rsidP="00D02E21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WT-стратегії: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як мінімізувати слабкості й уникнути загроз.</w:t>
      </w:r>
    </w:p>
    <w:p w14:paraId="7F6A0FA7" w14:textId="77777777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Вихід: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короткий “пакет HR-стратегії” з 6–8 управлінських рішень (набір заходів).</w:t>
      </w:r>
    </w:p>
    <w:p w14:paraId="26CABFDC" w14:textId="64BFB003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Крок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 3. Сценарний SWOT: “що зміниться за 12 місяців?”</w:t>
      </w:r>
    </w:p>
    <w:p w14:paraId="4B2F1E82" w14:textId="353796EF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Умова: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оберіть один сценарій зовнішнього середовища:</w:t>
      </w:r>
    </w:p>
    <w:p w14:paraId="69B234EB" w14:textId="77777777" w:rsidR="00D02E21" w:rsidRPr="00D02E21" w:rsidRDefault="00D02E21" w:rsidP="00D02E2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Сценарій А: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посилення кадрового дефіциту + міграція;</w:t>
      </w:r>
    </w:p>
    <w:p w14:paraId="74A51773" w14:textId="77777777" w:rsidR="00D02E21" w:rsidRPr="00D02E21" w:rsidRDefault="00D02E21" w:rsidP="00D02E2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Сценарій B: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різке зростання цифрових сервісів і автоматизації;</w:t>
      </w:r>
    </w:p>
    <w:p w14:paraId="7C818F2F" w14:textId="77777777" w:rsidR="00D02E21" w:rsidRPr="00D02E21" w:rsidRDefault="00D02E21" w:rsidP="00D02E2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Сценарій C: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реформа/зміни в законодавстві щодо держслужби;</w:t>
      </w:r>
    </w:p>
    <w:p w14:paraId="115EFA62" w14:textId="77777777" w:rsidR="00D02E21" w:rsidRPr="00D02E21" w:rsidRDefault="00D02E21" w:rsidP="00D02E2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Сценарій D: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бюджетні обмеження та скорочення витрат.</w:t>
      </w:r>
    </w:p>
    <w:p w14:paraId="03B84245" w14:textId="77777777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Потрібно:</w:t>
      </w:r>
    </w:p>
    <w:p w14:paraId="4ED2FB2D" w14:textId="77777777" w:rsidR="00D02E21" w:rsidRPr="00D02E21" w:rsidRDefault="00D02E21" w:rsidP="00D02E2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переробити 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О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і 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Т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(можливості/загрози) під вибраний сценарій;</w:t>
      </w:r>
    </w:p>
    <w:p w14:paraId="0EFACA56" w14:textId="77777777" w:rsidR="00D02E21" w:rsidRPr="00D02E21" w:rsidRDefault="00D02E21" w:rsidP="00D02E2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визначити 3 HR-пріоритети на 12 місяців;</w:t>
      </w:r>
    </w:p>
    <w:p w14:paraId="463108AD" w14:textId="77777777" w:rsidR="00D02E21" w:rsidRPr="00D02E21" w:rsidRDefault="00D02E21" w:rsidP="00D02E2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запропонувати 5 KPI для контролю реалізації HR-заходів (напр.: плинність, час закриття вакансії, частка навчання, індекс залученості тощо).</w:t>
      </w:r>
    </w:p>
    <w:p w14:paraId="03C5C80F" w14:textId="2F66BC91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Крок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 4. SWOT для конкретного HR-процесу</w:t>
      </w:r>
    </w:p>
    <w:p w14:paraId="55989262" w14:textId="0515ED27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Оберіть один процес: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добір, адаптація, навчання, оцінювання, мотивація, кадровий резерв, управління ефективністю.</w:t>
      </w:r>
    </w:p>
    <w:p w14:paraId="59349683" w14:textId="77777777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lastRenderedPageBreak/>
        <w:t>Потрібно:</w:t>
      </w:r>
    </w:p>
    <w:p w14:paraId="517F026B" w14:textId="77777777" w:rsidR="00D02E21" w:rsidRPr="00D02E21" w:rsidRDefault="00D02E21" w:rsidP="00D02E21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зробити SWOT 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не організації загалом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а саме цього процесу;</w:t>
      </w:r>
    </w:p>
    <w:p w14:paraId="108CB31E" w14:textId="77777777" w:rsidR="00D02E21" w:rsidRPr="00D02E21" w:rsidRDefault="00D02E21" w:rsidP="00D02E21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описати, які фактори середовища найбільше “тиснуть” на нього;</w:t>
      </w:r>
    </w:p>
    <w:p w14:paraId="00C03D20" w14:textId="77777777" w:rsidR="00D02E21" w:rsidRPr="00D02E21" w:rsidRDefault="00D02E21" w:rsidP="00D02E21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запропонувати 3 зміни процесу (регламент/інструмент/</w:t>
      </w:r>
      <w:proofErr w:type="spellStart"/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цифровізація</w:t>
      </w:r>
      <w:proofErr w:type="spellEnd"/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).</w:t>
      </w:r>
    </w:p>
    <w:p w14:paraId="0F7E27C9" w14:textId="12780189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Крок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 5. “SWOT з доказами”: обґрунтування пунктів фактами</w:t>
      </w:r>
    </w:p>
    <w:p w14:paraId="75C91013" w14:textId="3614AD5A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Потрібно: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для кожного квадранта обрати по 3 пункти і додати до них 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доказ/джерело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:</w:t>
      </w:r>
    </w:p>
    <w:p w14:paraId="3D7AA2BC" w14:textId="77777777" w:rsidR="00D02E21" w:rsidRPr="00D02E21" w:rsidRDefault="00D02E21" w:rsidP="00D02E21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дані кадрової статистики (умовні або відкриті);</w:t>
      </w:r>
    </w:p>
    <w:p w14:paraId="24C1EDA0" w14:textId="77777777" w:rsidR="00D02E21" w:rsidRPr="00D02E21" w:rsidRDefault="00D02E21" w:rsidP="00D02E21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результати опитувань працівників;</w:t>
      </w:r>
    </w:p>
    <w:p w14:paraId="3EC5D91C" w14:textId="77777777" w:rsidR="00D02E21" w:rsidRPr="00D02E21" w:rsidRDefault="00D02E21" w:rsidP="00D02E21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приклади з практики органу влади;</w:t>
      </w:r>
    </w:p>
    <w:p w14:paraId="4726D3AC" w14:textId="77777777" w:rsidR="00D02E21" w:rsidRPr="00D02E21" w:rsidRDefault="00D02E21" w:rsidP="00D02E21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посилання на нормативні зміни (без деталізації, якщо не потрібно).</w:t>
      </w:r>
    </w:p>
    <w:p w14:paraId="379358C8" w14:textId="77777777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Мета: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навчити відрізняти SWOT як “думку” від SWOT як 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аналітичного інструменту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</w:t>
      </w:r>
    </w:p>
    <w:p w14:paraId="68233490" w14:textId="6ED7F16E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Крок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 6. SWOT у форматі “ризик-матриці” для HR</w:t>
      </w:r>
    </w:p>
    <w:p w14:paraId="29A47778" w14:textId="6D5605B7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Потрібно: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взяти 5 загроз (T) і для кожної визначити:</w:t>
      </w:r>
    </w:p>
    <w:p w14:paraId="2587F370" w14:textId="77777777" w:rsidR="00D02E21" w:rsidRPr="00D02E21" w:rsidRDefault="00D02E21" w:rsidP="00D02E21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ймовірність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(низька/середня/висока);</w:t>
      </w:r>
    </w:p>
    <w:p w14:paraId="6B92D60B" w14:textId="77777777" w:rsidR="00D02E21" w:rsidRPr="00D02E21" w:rsidRDefault="00D02E21" w:rsidP="00D02E21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вплив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на HR-стратегію (низький/середній/високий);</w:t>
      </w:r>
    </w:p>
    <w:p w14:paraId="7B2A5356" w14:textId="77777777" w:rsidR="00D02E21" w:rsidRPr="00D02E21" w:rsidRDefault="00D02E21" w:rsidP="00D02E21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заходи реагування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(уникнення/зниження/прийняття/передача);</w:t>
      </w:r>
    </w:p>
    <w:p w14:paraId="21CC0773" w14:textId="77777777" w:rsidR="00D02E21" w:rsidRPr="00D02E21" w:rsidRDefault="00D02E21" w:rsidP="00D02E21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відповідального і строк.</w:t>
      </w:r>
    </w:p>
    <w:p w14:paraId="4CCF3EA0" w14:textId="437C9D93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Крок</w:t>
      </w: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 7. Міні-кейс (готовий): 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SWOT для HR-стратегії ЦНАП</w:t>
      </w:r>
      <w:r w:rsidR="006D0E94"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або ваш варіант</w:t>
      </w:r>
    </w:p>
    <w:p w14:paraId="45A2619B" w14:textId="02C7CA14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Ситуація:</w:t>
      </w: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ЦНАП громади розширює перелік послуг, але має нестачу адміністраторів, високе емоційне вигорання, невисоку зарплату; натомість є підтримка </w:t>
      </w:r>
      <w:proofErr w:type="spellStart"/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цифровізації</w:t>
      </w:r>
      <w:proofErr w:type="spellEnd"/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навчальні програми донорів, зростає попит на е-послуги.</w:t>
      </w:r>
    </w:p>
    <w:p w14:paraId="01875D37" w14:textId="77777777" w:rsidR="00D02E21" w:rsidRPr="00D02E21" w:rsidRDefault="00D02E21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Потрібно:</w:t>
      </w:r>
    </w:p>
    <w:p w14:paraId="410FBBA8" w14:textId="77777777" w:rsidR="00D02E21" w:rsidRPr="00D02E21" w:rsidRDefault="00D02E21" w:rsidP="00D02E21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скласти SWOT (мін. 4 пункти на квадрант);</w:t>
      </w:r>
    </w:p>
    <w:p w14:paraId="139EEA1C" w14:textId="77777777" w:rsidR="00D02E21" w:rsidRPr="00D02E21" w:rsidRDefault="00D02E21" w:rsidP="00D02E21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запропонувати 6 HR-заходів на 6 місяців (добір/навчання/мотивація/графік/профілактика вигорання);</w:t>
      </w:r>
    </w:p>
    <w:p w14:paraId="5287FD73" w14:textId="77777777" w:rsidR="00D02E21" w:rsidRPr="00D02E21" w:rsidRDefault="00D02E21" w:rsidP="00D02E21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D02E2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визначити 4 KPI.</w:t>
      </w:r>
    </w:p>
    <w:p w14:paraId="16536212" w14:textId="77777777" w:rsidR="003F4689" w:rsidRPr="0053153C" w:rsidRDefault="003F4689" w:rsidP="00D02E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0BFC907B" w14:textId="77777777" w:rsidR="005B0617" w:rsidRDefault="005B0617" w:rsidP="001848D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B7AD4B" w14:textId="77777777" w:rsidR="005B0617" w:rsidRDefault="005B0617" w:rsidP="001848D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500AE7" w14:textId="733F7D52" w:rsidR="001848D6" w:rsidRPr="00B2675A" w:rsidRDefault="00B2675A" w:rsidP="001848D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Приклад: </w:t>
      </w:r>
    </w:p>
    <w:p w14:paraId="778505CD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Об’єкт аналізу (умовний, але типовий):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HR-служба (кадровий підрозділ) 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міської ради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та її виконавчих органів, включно з 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ЦНАП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(як одним із найбільших “фронт-офісів”). Горизонт планування: 12 місяців.</w:t>
      </w:r>
    </w:p>
    <w:p w14:paraId="453C8362" w14:textId="0C66AFC6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890E75" w14:textId="5592BEF2" w:rsidR="00B2675A" w:rsidRPr="00B2675A" w:rsidRDefault="00B037F9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Крок</w:t>
      </w:r>
      <w:r w:rsidR="00B2675A"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1. SWOT HR-служби органу публічної влади </w:t>
      </w:r>
    </w:p>
    <w:p w14:paraId="4DFC7FC3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Strengths</w:t>
      </w:r>
      <w:proofErr w:type="spellEnd"/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(S) — сильні сторони (внутрішні)</w:t>
      </w:r>
    </w:p>
    <w:p w14:paraId="6ABE2CD6" w14:textId="77777777" w:rsidR="00B2675A" w:rsidRPr="00B2675A" w:rsidRDefault="00B2675A" w:rsidP="00B2675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Наявність формалізованих процедур кадрового діловодства та типових положень/регламентів.</w:t>
      </w:r>
    </w:p>
    <w:p w14:paraId="1CCAF525" w14:textId="77777777" w:rsidR="00B2675A" w:rsidRPr="00B2675A" w:rsidRDefault="00B2675A" w:rsidP="00B2675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Відносна стабільність зайнятості та соціальні гарантії як чинник утримання персоналу.</w:t>
      </w:r>
    </w:p>
    <w:p w14:paraId="312B5965" w14:textId="77777777" w:rsidR="00B2675A" w:rsidRPr="00B2675A" w:rsidRDefault="00B2675A" w:rsidP="00B2675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Досвід роботи з конкурсними/процедурними доборами (прозорість, документованість).</w:t>
      </w:r>
    </w:p>
    <w:p w14:paraId="67114012" w14:textId="77777777" w:rsidR="00B2675A" w:rsidRPr="00B2675A" w:rsidRDefault="00B2675A" w:rsidP="00B2675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Розгалужена мережа структурних підрозділів, що дозволяє внутрішню мобільність кадрів.</w:t>
      </w:r>
    </w:p>
    <w:p w14:paraId="1BD3DE37" w14:textId="77777777" w:rsidR="00B2675A" w:rsidRPr="00B2675A" w:rsidRDefault="00B2675A" w:rsidP="00B2675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Наявність базових HR-даних (штатний розпис, рух кадрів, лікарняні, відпустки) для аналітики.</w:t>
      </w:r>
    </w:p>
    <w:p w14:paraId="2A009822" w14:textId="77777777" w:rsidR="00B2675A" w:rsidRPr="00B2675A" w:rsidRDefault="00B2675A" w:rsidP="00B2675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Досвід взаємодії з навчальними закладами/провайдерами підвищення кваліфікації.</w:t>
      </w:r>
    </w:p>
    <w:p w14:paraId="73D91402" w14:textId="77777777" w:rsidR="00B2675A" w:rsidRPr="00B2675A" w:rsidRDefault="00B2675A" w:rsidP="00B2675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Інституційна пам’ять і практики наставництва в окремих підрозділах.</w:t>
      </w:r>
    </w:p>
    <w:p w14:paraId="69E191C0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Weaknesses</w:t>
      </w:r>
      <w:proofErr w:type="spellEnd"/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(W) — слабкі сторони (внутрішні)</w:t>
      </w:r>
    </w:p>
    <w:p w14:paraId="0DA16ADD" w14:textId="77777777" w:rsidR="00B2675A" w:rsidRPr="00B2675A" w:rsidRDefault="00B2675A" w:rsidP="00B2675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Обмежена 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конкурентність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оплати праці порівняно з приватним сектором і цифровими професіями.</w:t>
      </w:r>
    </w:p>
    <w:p w14:paraId="048D5A49" w14:textId="77777777" w:rsidR="00B2675A" w:rsidRPr="00B2675A" w:rsidRDefault="00B2675A" w:rsidP="00B2675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Перевантаження кадровиків рутинними операціями (документообіг) замість стратегічних HR-функцій.</w:t>
      </w:r>
    </w:p>
    <w:p w14:paraId="3DCD4643" w14:textId="77777777" w:rsidR="00B2675A" w:rsidRPr="00B2675A" w:rsidRDefault="00B2675A" w:rsidP="00B2675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Нерівномірна якість керівництва (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line-managers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>) і слабка управлінська культура оцінювання результативності.</w:t>
      </w:r>
    </w:p>
    <w:p w14:paraId="070D4479" w14:textId="77777777" w:rsidR="00B2675A" w:rsidRPr="00B2675A" w:rsidRDefault="00B2675A" w:rsidP="00B2675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Недостатня HR-аналітика: дані є, але не перетворюються на показники та управлінські рішення.</w:t>
      </w:r>
    </w:p>
    <w:p w14:paraId="2308780D" w14:textId="77777777" w:rsidR="00B2675A" w:rsidRPr="00B2675A" w:rsidRDefault="00B2675A" w:rsidP="00B2675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Високі ризики емоційного вигорання у фронт-офісі (особливо в ЦНАП) і слабкі програми підтримки персоналу.</w:t>
      </w:r>
    </w:p>
    <w:p w14:paraId="16F25701" w14:textId="77777777" w:rsidR="00B2675A" w:rsidRPr="00B2675A" w:rsidRDefault="00B2675A" w:rsidP="00B2675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Недостатня 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HR-процесів (частина процедур ведеться “вручну”).</w:t>
      </w:r>
    </w:p>
    <w:p w14:paraId="6A007164" w14:textId="77777777" w:rsidR="00B2675A" w:rsidRPr="00B2675A" w:rsidRDefault="00B2675A" w:rsidP="00B2675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Фрагментарні програми адаптації нових працівників, відсутність стандартного 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onboarding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0AF3BA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Opportunities</w:t>
      </w:r>
      <w:proofErr w:type="spellEnd"/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(O) — можливості (зовнішні)</w:t>
      </w:r>
    </w:p>
    <w:p w14:paraId="7534FDB6" w14:textId="77777777" w:rsidR="00B2675A" w:rsidRPr="00B2675A" w:rsidRDefault="00B2675A" w:rsidP="00B2675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Розширення державних/донорських програм навчання, цифрових компетентностей, психосоціальної підтримки.</w:t>
      </w:r>
    </w:p>
    <w:p w14:paraId="0CF6127A" w14:textId="77777777" w:rsidR="00B2675A" w:rsidRPr="00B2675A" w:rsidRDefault="00B2675A" w:rsidP="00B2675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Поширення HR-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tech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рішень і доступних інструментів (ATS, електронні анкети, LMS) навіть для бюджетних установ.</w:t>
      </w:r>
    </w:p>
    <w:p w14:paraId="572F8066" w14:textId="77777777" w:rsidR="00B2675A" w:rsidRPr="00B2675A" w:rsidRDefault="00B2675A" w:rsidP="00B2675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Зростання запиту громадян на якісні послуги стимулює політичну підтримку модернізації ЦНАП і сервісних підрозділів.</w:t>
      </w:r>
    </w:p>
    <w:p w14:paraId="545DBE17" w14:textId="77777777" w:rsidR="00B2675A" w:rsidRPr="00B2675A" w:rsidRDefault="00B2675A" w:rsidP="00B2675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Партнерства з університетами: стажування, дуальна освіта, кадровий резерв молоді.</w:t>
      </w:r>
    </w:p>
    <w:p w14:paraId="2B526DEB" w14:textId="77777777" w:rsidR="00B2675A" w:rsidRPr="00B2675A" w:rsidRDefault="00B2675A" w:rsidP="00B2675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Розвиток гнучких форматів навчання (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мікрокурси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>, модульні програми) для швидкого “підсилення” компетенцій.</w:t>
      </w:r>
    </w:p>
    <w:p w14:paraId="144FA9FD" w14:textId="77777777" w:rsidR="00B2675A" w:rsidRPr="00B2675A" w:rsidRDefault="00B2675A" w:rsidP="00B2675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Публічна увага до доброчесності та прозорості підсилює легітимність HR-реформ і стандартів.</w:t>
      </w:r>
    </w:p>
    <w:p w14:paraId="4F390BAD" w14:textId="77777777" w:rsidR="00B2675A" w:rsidRPr="00B2675A" w:rsidRDefault="00B2675A" w:rsidP="00B2675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Тренд на стандартизацію компетентностей у публічній службі (моделі компетентностей, профілі посад).</w:t>
      </w:r>
    </w:p>
    <w:p w14:paraId="5A81D199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Threats</w:t>
      </w:r>
      <w:proofErr w:type="spellEnd"/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(T) — загрози (зовнішні)</w:t>
      </w:r>
    </w:p>
    <w:p w14:paraId="4152CE0C" w14:textId="77777777" w:rsidR="00B2675A" w:rsidRPr="00B2675A" w:rsidRDefault="00B2675A" w:rsidP="00B2675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Тривалий кадровий дефіцит через міграцію, демографічні зміни та конкуренцію ринку праці.</w:t>
      </w:r>
    </w:p>
    <w:p w14:paraId="20B778AE" w14:textId="77777777" w:rsidR="00B2675A" w:rsidRPr="00B2675A" w:rsidRDefault="00B2675A" w:rsidP="00B2675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Нестабільність бюджетного фінансування і ризик секвестру витрат на навчання/мотивацію.</w:t>
      </w:r>
    </w:p>
    <w:p w14:paraId="399D6847" w14:textId="77777777" w:rsidR="00B2675A" w:rsidRPr="00B2675A" w:rsidRDefault="00B2675A" w:rsidP="00B2675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Підвищені безпекові ризики та стрес-фактори, що знижують продуктивність і збільшують плинність.</w:t>
      </w:r>
    </w:p>
    <w:p w14:paraId="66B6470E" w14:textId="77777777" w:rsidR="00B2675A" w:rsidRPr="00B2675A" w:rsidRDefault="00B2675A" w:rsidP="00B2675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Часті зміни регуляторного середовища (процедури, вимоги), що ускладнюють планування HR.</w:t>
      </w:r>
    </w:p>
    <w:p w14:paraId="79D0C710" w14:textId="77777777" w:rsidR="00B2675A" w:rsidRPr="00B2675A" w:rsidRDefault="00B2675A" w:rsidP="00B2675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Репутаційні ризики: будь-які кадрові помилки швидко стають предметом публічної критики.</w:t>
      </w:r>
    </w:p>
    <w:p w14:paraId="5971AEFE" w14:textId="77777777" w:rsidR="00B2675A" w:rsidRPr="00B2675A" w:rsidRDefault="00B2675A" w:rsidP="00B2675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Технологічний розрив: зростають вимоги до цифрових навичок, а підготовка кадрів відстає.</w:t>
      </w:r>
    </w:p>
    <w:p w14:paraId="79531B9D" w14:textId="77777777" w:rsidR="00B2675A" w:rsidRPr="00B2675A" w:rsidRDefault="00B2675A" w:rsidP="00B2675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Загроза “інституційного вигорання” фронт-офісу через зростання навантаження та конфліктність взаємодії з клієнтами.</w:t>
      </w:r>
    </w:p>
    <w:p w14:paraId="045751F8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3 ключові фактори в кожному квадранті (найвпливовіші)</w:t>
      </w:r>
    </w:p>
    <w:p w14:paraId="24F05B5B" w14:textId="77777777" w:rsidR="00B2675A" w:rsidRPr="00B2675A" w:rsidRDefault="00B2675A" w:rsidP="00B2675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S: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процедурна упорядкованість; стабільність зайнятості; можливість внутрішньої мобільності.</w:t>
      </w:r>
    </w:p>
    <w:p w14:paraId="33ED77BE" w14:textId="77777777" w:rsidR="00B2675A" w:rsidRPr="00B2675A" w:rsidRDefault="00B2675A" w:rsidP="00B2675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W: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неконкурентна оплата; рутина замість стратегічного HR; вигорання фронт-офісу.</w:t>
      </w:r>
    </w:p>
    <w:p w14:paraId="38178B04" w14:textId="77777777" w:rsidR="00B2675A" w:rsidRPr="00B2675A" w:rsidRDefault="00B2675A" w:rsidP="00B2675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O: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донорське/державне навчання; HR-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tech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>; партнерства з університетами.</w:t>
      </w:r>
    </w:p>
    <w:p w14:paraId="7A3CEDDE" w14:textId="77777777" w:rsidR="00B2675A" w:rsidRPr="00B2675A" w:rsidRDefault="00B2675A" w:rsidP="00B2675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T: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кадровий дефіцит; бюджетні обмеження; безпекові/стресові фактори.</w:t>
      </w:r>
    </w:p>
    <w:p w14:paraId="0E7E608D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Узагальнений висновок: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ключовим викликом HR-стратегії виступає необхідність одночасно 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утримати й оновити персонал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у умовах кадрового дефіциту та обмежених фінансових стимулів, переорієнтувавши HR-функцію з адміністративного супроводу на управління 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>, результативністю та добробутом персоналу.</w:t>
      </w:r>
    </w:p>
    <w:p w14:paraId="214AC14A" w14:textId="1BC99D45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E5F2F9" w14:textId="2866699F" w:rsidR="00B2675A" w:rsidRPr="00B2675A" w:rsidRDefault="00B037F9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Крок</w:t>
      </w:r>
      <w:r w:rsidR="00B2675A"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2. TOWS-матриця (перехід від SWOT до HR-стратегії) </w:t>
      </w:r>
    </w:p>
    <w:p w14:paraId="4FA7120C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SO-стратегії (використати сильні сторони, щоб реалізувати можливості)</w:t>
      </w:r>
    </w:p>
    <w:p w14:paraId="576C3D29" w14:textId="77777777" w:rsidR="00B2675A" w:rsidRPr="00B2675A" w:rsidRDefault="00B2675A" w:rsidP="00B2675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Запровадити програму “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кадровий резерв + стажування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>” спільно з університетами, спираючись на існуючі процедури та інституційну пам’ять.</w:t>
      </w:r>
    </w:p>
    <w:p w14:paraId="6E732FD3" w14:textId="77777777" w:rsidR="00B2675A" w:rsidRPr="00B2675A" w:rsidRDefault="00B2675A" w:rsidP="00B2675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Масштабувати внутрішнє наставництво в ЦНАП/сервісних підрозділах, поєднавши його з 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мікрокурсами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донорських/державних програм.</w:t>
      </w:r>
    </w:p>
    <w:p w14:paraId="53FE9B00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WO-стратегії (подолати слабкості через можливості)</w:t>
      </w:r>
    </w:p>
    <w:p w14:paraId="698D37D3" w14:textId="77777777" w:rsidR="00B2675A" w:rsidRPr="00B2675A" w:rsidRDefault="00B2675A" w:rsidP="00B2675A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Оцифрувати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ключові HR-процеси (анкети, підбір, адаптація, навчання) через доступні HR-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tech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інструменти, щоб зменшити рутину і вивільнити час для стратегічної роботи.</w:t>
      </w:r>
    </w:p>
    <w:p w14:paraId="69A377E9" w14:textId="77777777" w:rsidR="00B2675A" w:rsidRPr="00B2675A" w:rsidRDefault="00B2675A" w:rsidP="00B2675A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Побудувати систему швидкого навчання “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цифрові компетентності + сервісна комунікація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>” для фронт-офісу, використовуючи зовнішні програми й LMS.</w:t>
      </w:r>
    </w:p>
    <w:p w14:paraId="3F3C12D1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ST-стратегії (сильними сторонами нейтралізувати загрози)</w:t>
      </w:r>
    </w:p>
    <w:p w14:paraId="7EAAA859" w14:textId="77777777" w:rsidR="00B2675A" w:rsidRPr="00B2675A" w:rsidRDefault="00B2675A" w:rsidP="00B2675A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Посилити процедури утримання кадрів через внутрішню мобільність, прозорі траєкторії розвитку і стабільні соціальні гарантії як противагу ринковій конкуренції.</w:t>
      </w:r>
    </w:p>
    <w:p w14:paraId="74096905" w14:textId="77777777" w:rsidR="00B2675A" w:rsidRPr="00B2675A" w:rsidRDefault="00B2675A" w:rsidP="00B2675A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Використати документовані процедури для зниження репутаційних ризиків (уніфіковані профілі посад, прозорі критерії відбору).</w:t>
      </w:r>
    </w:p>
    <w:p w14:paraId="280EED6A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WT-стратегії (мінімізувати слабкості й уникати загроз)</w:t>
      </w:r>
    </w:p>
    <w:p w14:paraId="5FB6B414" w14:textId="77777777" w:rsidR="00B2675A" w:rsidRPr="00B2675A" w:rsidRDefault="00B2675A" w:rsidP="00B2675A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Запровадити програму профілактики вигорання (ротація, 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супервізії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>, психологічна підтримка) як відповідь на безпекові/стресові фактори.</w:t>
      </w:r>
    </w:p>
    <w:p w14:paraId="7F27426C" w14:textId="77777777" w:rsidR="00B2675A" w:rsidRPr="00B2675A" w:rsidRDefault="00B2675A" w:rsidP="00B2675A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Переглянути розподіл функцій HR-підрозділу: автоматизувати рутинні операції й закріпити відповідальних за HR-аналітику, адаптацію, навчання — щоб не “провалитися” в дефіциті кадрів і бюджетних обмеженнях.</w:t>
      </w:r>
    </w:p>
    <w:p w14:paraId="202C1D4D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“Пакет HR-стратегії” (6–8 управлінських рішень) — підсумок</w:t>
      </w:r>
    </w:p>
    <w:p w14:paraId="576CD462" w14:textId="77777777" w:rsidR="00B2675A" w:rsidRPr="00B2675A" w:rsidRDefault="00B2675A" w:rsidP="00B2675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HR-аналітика: щомісячний 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дашборд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вакансій, плинності, причин звільнень, навантаження.</w:t>
      </w:r>
    </w:p>
    <w:p w14:paraId="051CA366" w14:textId="77777777" w:rsidR="00B2675A" w:rsidRPr="00B2675A" w:rsidRDefault="00B2675A" w:rsidP="00B2675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Підбір: скорочення циклу закриття вакансій через стандартизовані профілі посад і шаблони оголошень.</w:t>
      </w:r>
    </w:p>
    <w:p w14:paraId="36B533D5" w14:textId="77777777" w:rsidR="00B2675A" w:rsidRPr="00B2675A" w:rsidRDefault="00B2675A" w:rsidP="00B2675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Адаптація: стандартний 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onboarding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(1–30–90 днів), наставництво.</w:t>
      </w:r>
    </w:p>
    <w:p w14:paraId="6092398F" w14:textId="77777777" w:rsidR="00B2675A" w:rsidRPr="00B2675A" w:rsidRDefault="00B2675A" w:rsidP="00B2675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Навчання: модулі “сервіс + цифрові навички + стрес-менеджмент” для ЦНАП.</w:t>
      </w:r>
    </w:p>
    <w:p w14:paraId="64B71237" w14:textId="77777777" w:rsidR="00B2675A" w:rsidRPr="00B2675A" w:rsidRDefault="00B2675A" w:rsidP="00B2675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Утримання: внутрішня мобільність, індивідуальні плани розвитку, нематеріальна мотивація.</w:t>
      </w:r>
    </w:p>
    <w:p w14:paraId="5E42BE11" w14:textId="77777777" w:rsidR="00B2675A" w:rsidRPr="00B2675A" w:rsidRDefault="00B2675A" w:rsidP="00B2675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Добробут: програма профілактики вигорання, ротації, 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супервізії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827635" w14:textId="77777777" w:rsidR="00B2675A" w:rsidRPr="00B2675A" w:rsidRDefault="00B2675A" w:rsidP="00B2675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HR: електронні анкети, облік навчання, база компетентностей.</w:t>
      </w:r>
    </w:p>
    <w:p w14:paraId="44FD9589" w14:textId="77777777" w:rsidR="00B2675A" w:rsidRPr="00B2675A" w:rsidRDefault="00B2675A" w:rsidP="00B2675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Прозорість: публічні критерії відбору, аудит процедур, антикорупційні запобіжники.</w:t>
      </w:r>
    </w:p>
    <w:p w14:paraId="4F5E9125" w14:textId="7D20C093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F31340" w14:textId="0BDE5D4E" w:rsidR="00B2675A" w:rsidRPr="00B2675A" w:rsidRDefault="00B037F9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Крок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2675A"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Сценарний SWOT на 12 місяців + HR-пріоритети + KPI </w:t>
      </w:r>
    </w:p>
    <w:p w14:paraId="7D368425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Обраний 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Сценарій B: різке зростання цифрових сервісів і автоматизації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78700F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Актуалізовані можливості (O)</w:t>
      </w:r>
    </w:p>
    <w:p w14:paraId="3A6FC997" w14:textId="77777777" w:rsidR="00B2675A" w:rsidRPr="00B2675A" w:rsidRDefault="00B2675A" w:rsidP="00B2675A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Швидке розгортання цифрових сервісів створює попит на нові ролі (адміністратори цифрових послуг, процес-менеджери).</w:t>
      </w:r>
    </w:p>
    <w:p w14:paraId="6D956D09" w14:textId="77777777" w:rsidR="00B2675A" w:rsidRPr="00B2675A" w:rsidRDefault="00B2675A" w:rsidP="00B2675A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З’являються інструменти автоматизації та самообслуговування, що зменшують черги й знімають частину навантаження з персоналу.</w:t>
      </w:r>
    </w:p>
    <w:p w14:paraId="1884E18A" w14:textId="77777777" w:rsidR="00B2675A" w:rsidRPr="00B2675A" w:rsidRDefault="00B2675A" w:rsidP="00B2675A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Підвищується суспільна підтримка інвестицій у сервісну якість (легше обґрунтовувати зміни).</w:t>
      </w:r>
    </w:p>
    <w:p w14:paraId="3CCD3AEF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Актуалізовані загрози (T)</w:t>
      </w:r>
    </w:p>
    <w:p w14:paraId="285AA776" w14:textId="77777777" w:rsidR="00B2675A" w:rsidRPr="00B2675A" w:rsidRDefault="00B2675A" w:rsidP="00B2675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Ризик “кадрового розриву”: брак цифрових компетентностей і опір змінам.</w:t>
      </w:r>
    </w:p>
    <w:p w14:paraId="38D71C08" w14:textId="77777777" w:rsidR="00B2675A" w:rsidRPr="00B2675A" w:rsidRDefault="00B2675A" w:rsidP="00B2675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Загострення конкуренції за ІТ- та аналітичні кадри.</w:t>
      </w:r>
    </w:p>
    <w:p w14:paraId="2F5B214B" w14:textId="77777777" w:rsidR="00B2675A" w:rsidRPr="00B2675A" w:rsidRDefault="00B2675A" w:rsidP="00B2675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Зростання помилок/скарг на перехідному етапі 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(репутаційні ризики).</w:t>
      </w:r>
    </w:p>
    <w:p w14:paraId="56191189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HR-пріоритети на 12 місяців</w:t>
      </w:r>
    </w:p>
    <w:p w14:paraId="1AC2A610" w14:textId="77777777" w:rsidR="00B2675A" w:rsidRPr="00B2675A" w:rsidRDefault="00B2675A" w:rsidP="00B2675A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Розвиток цифрових компетентностей і процесного мислення у ключових підрозділах (особливо ЦНАП).</w:t>
      </w:r>
    </w:p>
    <w:p w14:paraId="38697FDE" w14:textId="77777777" w:rsidR="00B2675A" w:rsidRPr="00B2675A" w:rsidRDefault="00B2675A" w:rsidP="00B2675A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Перебудова ролей і навантаження (переорієнтація частини функцій з “ручних” на консультативні/аналітичні).</w:t>
      </w:r>
    </w:p>
    <w:p w14:paraId="425B2923" w14:textId="77777777" w:rsidR="00B2675A" w:rsidRPr="00B2675A" w:rsidRDefault="00B2675A" w:rsidP="00B2675A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Управління змінами та підтримка персоналу (комунікація, навчання, профілактика вигорання).</w:t>
      </w:r>
    </w:p>
    <w:p w14:paraId="3E45F41D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KPI (5 показників)</w:t>
      </w:r>
    </w:p>
    <w:p w14:paraId="1CB2D28E" w14:textId="77777777" w:rsidR="00B2675A" w:rsidRPr="00B2675A" w:rsidRDefault="00B2675A" w:rsidP="00B2675A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Середній 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час закриття вакансії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days-to-fill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>) у критичних ролях.</w:t>
      </w:r>
    </w:p>
    <w:p w14:paraId="13445925" w14:textId="77777777" w:rsidR="00B2675A" w:rsidRPr="00B2675A" w:rsidRDefault="00B2675A" w:rsidP="00B2675A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Частка працівників, які пройшли 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сертифіковане навчання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з цифрових сервісів (%).</w:t>
      </w:r>
    </w:p>
    <w:p w14:paraId="401CA5D3" w14:textId="77777777" w:rsidR="00B2675A" w:rsidRPr="00B2675A" w:rsidRDefault="00B2675A" w:rsidP="00B2675A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Плинність кадрів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у фронт-офісі/ЦНАП (% за квартал).</w:t>
      </w:r>
    </w:p>
    <w:p w14:paraId="26127123" w14:textId="77777777" w:rsidR="00B2675A" w:rsidRPr="00B2675A" w:rsidRDefault="00B2675A" w:rsidP="00B2675A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Індекс задоволеності персоналу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(коротке опитування раз на 6 місяців).</w:t>
      </w:r>
    </w:p>
    <w:p w14:paraId="2C8B0B41" w14:textId="77777777" w:rsidR="00B2675A" w:rsidRPr="00B2675A" w:rsidRDefault="00B2675A" w:rsidP="00B2675A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Частка послуг, де впроваджено 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стандартизований процес + інструкції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coverage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%).</w:t>
      </w:r>
    </w:p>
    <w:p w14:paraId="6D3B97A6" w14:textId="6D557448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35AFBF" w14:textId="2E74E82D" w:rsidR="00B2675A" w:rsidRPr="00B2675A" w:rsidRDefault="00B037F9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Крок</w:t>
      </w:r>
      <w:r w:rsidR="00B2675A"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4. SWOT для конкретного HR-процесу </w:t>
      </w:r>
    </w:p>
    <w:p w14:paraId="00A3F05B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Обраний процес: 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адаптація (</w:t>
      </w:r>
      <w:proofErr w:type="spellStart"/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onboarding</w:t>
      </w:r>
      <w:proofErr w:type="spellEnd"/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) нових працівників у ЦНАП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488EDA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S (сильні сторони процесу)</w:t>
      </w:r>
    </w:p>
    <w:p w14:paraId="769D1916" w14:textId="77777777" w:rsidR="00B2675A" w:rsidRPr="00B2675A" w:rsidRDefault="00B2675A" w:rsidP="00B2675A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Наявність типових інструкцій і регламентів обслуговування (можна перетворити на навчальні матеріали).</w:t>
      </w:r>
    </w:p>
    <w:p w14:paraId="03D848CF" w14:textId="77777777" w:rsidR="00B2675A" w:rsidRPr="00B2675A" w:rsidRDefault="00B2675A" w:rsidP="00B2675A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Практичний досвід старших адміністраторів, готових наставляти.</w:t>
      </w:r>
    </w:p>
    <w:p w14:paraId="1B6DE6F9" w14:textId="77777777" w:rsidR="00B2675A" w:rsidRPr="00B2675A" w:rsidRDefault="00B2675A" w:rsidP="00B2675A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Чітка структура робочого дня і типові “кейси” звернень.</w:t>
      </w:r>
    </w:p>
    <w:p w14:paraId="624293A8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W (слабкі сторони процесу)</w:t>
      </w:r>
    </w:p>
    <w:p w14:paraId="2F276C86" w14:textId="77777777" w:rsidR="00B2675A" w:rsidRPr="00B2675A" w:rsidRDefault="00B2675A" w:rsidP="00B2675A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Відсутність стандартизованого маршруту “1–30–90 днів”.</w:t>
      </w:r>
    </w:p>
    <w:p w14:paraId="167B1804" w14:textId="77777777" w:rsidR="00B2675A" w:rsidRPr="00B2675A" w:rsidRDefault="00B2675A" w:rsidP="00B2675A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Нерівномірна якість наставництва (залежить від конкретної людини).</w:t>
      </w:r>
    </w:p>
    <w:p w14:paraId="0B5501EF" w14:textId="77777777" w:rsidR="00B2675A" w:rsidRPr="00B2675A" w:rsidRDefault="00B2675A" w:rsidP="00B2675A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Перевантаження новачків і висока імовірність помилок у перші тижні.</w:t>
      </w:r>
    </w:p>
    <w:p w14:paraId="5737F54E" w14:textId="77777777" w:rsidR="00B2675A" w:rsidRPr="00B2675A" w:rsidRDefault="00B2675A" w:rsidP="00B2675A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Недостатня увага до психологічної адаптації та комунікативних конфліктів.</w:t>
      </w:r>
    </w:p>
    <w:p w14:paraId="18CA961E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O (можливості)</w:t>
      </w:r>
    </w:p>
    <w:p w14:paraId="2EEDBC24" w14:textId="77777777" w:rsidR="00B2675A" w:rsidRPr="00B2675A" w:rsidRDefault="00B2675A" w:rsidP="00B2675A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Мікрокурси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з сервісної комунікації та цифрових навичок, доступні онлайн.</w:t>
      </w:r>
    </w:p>
    <w:p w14:paraId="7157703D" w14:textId="77777777" w:rsidR="00B2675A" w:rsidRPr="00B2675A" w:rsidRDefault="00B2675A" w:rsidP="00B2675A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Використання LMS/простих платформ для модульного навчання і тестування.</w:t>
      </w:r>
    </w:p>
    <w:p w14:paraId="4279D915" w14:textId="77777777" w:rsidR="00B2675A" w:rsidRPr="00B2675A" w:rsidRDefault="00B2675A" w:rsidP="00B2675A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Підтримка 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дозволяє створити “базу знань” і чек-листи.</w:t>
      </w:r>
    </w:p>
    <w:p w14:paraId="5789DD75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T (загрози)</w:t>
      </w:r>
    </w:p>
    <w:p w14:paraId="5F01C1BF" w14:textId="77777777" w:rsidR="00B2675A" w:rsidRPr="00B2675A" w:rsidRDefault="00B2675A" w:rsidP="00B2675A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Високе навантаження та агресивні комунікації клієнтів → швидке вигорання новачків.</w:t>
      </w:r>
    </w:p>
    <w:p w14:paraId="617299F8" w14:textId="77777777" w:rsidR="00B2675A" w:rsidRPr="00B2675A" w:rsidRDefault="00B2675A" w:rsidP="00B2675A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Кадровий дефіцит не дає “розкоші часу” на довгу адаптацію.</w:t>
      </w:r>
    </w:p>
    <w:p w14:paraId="0489BA48" w14:textId="77777777" w:rsidR="00B2675A" w:rsidRPr="00B2675A" w:rsidRDefault="00B2675A" w:rsidP="00B2675A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Репутаційні втрати через помилки у фронт-офісі.</w:t>
      </w:r>
    </w:p>
    <w:p w14:paraId="32BC00F2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3 зміни процесу</w:t>
      </w:r>
    </w:p>
    <w:p w14:paraId="717D24DE" w14:textId="77777777" w:rsidR="00B2675A" w:rsidRPr="00B2675A" w:rsidRDefault="00B2675A" w:rsidP="00B2675A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Запровадити 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стандартний </w:t>
      </w:r>
      <w:proofErr w:type="spellStart"/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onboarding</w:t>
      </w:r>
      <w:proofErr w:type="spellEnd"/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1–30–90 днів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(цілі, навички, контрольні точки).</w:t>
      </w:r>
    </w:p>
    <w:p w14:paraId="68FC5A7F" w14:textId="77777777" w:rsidR="00B2675A" w:rsidRPr="00B2675A" w:rsidRDefault="00B2675A" w:rsidP="00B2675A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базу знань і чек-листи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(типові пакети документів, часті помилки, сценарії спілкування).</w:t>
      </w:r>
    </w:p>
    <w:p w14:paraId="3428B219" w14:textId="77777777" w:rsidR="00B2675A" w:rsidRPr="00B2675A" w:rsidRDefault="00B2675A" w:rsidP="00B2675A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Ввести 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режим </w:t>
      </w:r>
      <w:proofErr w:type="spellStart"/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супервізії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>: перші 2 тижні — робота “в парі”, щоденний короткий розбір кейсів.</w:t>
      </w:r>
    </w:p>
    <w:p w14:paraId="33089636" w14:textId="6DEB9613" w:rsidR="00B2675A" w:rsidRPr="00B2675A" w:rsidRDefault="00B037F9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Крок</w:t>
      </w:r>
      <w:r w:rsidR="00B2675A"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5. “SWOT з доказами” — виконано (приклад обґрунтування)</w:t>
      </w:r>
    </w:p>
    <w:p w14:paraId="6B7760FE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Наведено приклад “доказовості” на 3 пунктах із кожного квадранта (як би це виглядало в роботі студента).</w:t>
      </w:r>
    </w:p>
    <w:p w14:paraId="5DD0E622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S (із доказами)</w:t>
      </w:r>
    </w:p>
    <w:p w14:paraId="32199BEA" w14:textId="77777777" w:rsidR="00B2675A" w:rsidRPr="00B2675A" w:rsidRDefault="00B2675A" w:rsidP="00B2675A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Стабільність зайнятості: підтверджується низькою часткою звільнень “за власним бажанням” у непікові періоди (кадрова статистика).</w:t>
      </w:r>
    </w:p>
    <w:p w14:paraId="1B7F39A0" w14:textId="77777777" w:rsidR="00B2675A" w:rsidRPr="00B2675A" w:rsidRDefault="00B2675A" w:rsidP="00B2675A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Регламентованість процедур: наявні накази/положення про кадрове діловодство й типові інструкції (локальні акти).</w:t>
      </w:r>
    </w:p>
    <w:p w14:paraId="7AD26BE3" w14:textId="77777777" w:rsidR="00B2675A" w:rsidRPr="00B2675A" w:rsidRDefault="00B2675A" w:rsidP="00B2675A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Інституційна пам’ять: частка працівників зі стажем понад 5 років у ключових підрозділах (штатні дані).</w:t>
      </w:r>
    </w:p>
    <w:p w14:paraId="7581EF94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W (із доказами)</w:t>
      </w:r>
    </w:p>
    <w:p w14:paraId="14D0F462" w14:textId="77777777" w:rsidR="00B2675A" w:rsidRPr="00B2675A" w:rsidRDefault="00B2675A" w:rsidP="00B2675A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Неконкурентна оплата: порівняння середньої зарплати вакансій на ринку та посадових окладів (відкриті оголошення/внутрішні дані).</w:t>
      </w:r>
    </w:p>
    <w:p w14:paraId="2F3C1192" w14:textId="77777777" w:rsidR="00B2675A" w:rsidRPr="00B2675A" w:rsidRDefault="00B2675A" w:rsidP="00B2675A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Рутина HR: частка часу HR-працівників на документообіг за тайм-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логом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>/опитуванням (внутрішня оцінка).</w:t>
      </w:r>
    </w:p>
    <w:p w14:paraId="2E7AC9D5" w14:textId="77777777" w:rsidR="00B2675A" w:rsidRPr="00B2675A" w:rsidRDefault="00B2675A" w:rsidP="00B2675A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Вигорання фронт-офісу: зростання лікарняних/скарг/конфліктів у пікові місяці (статистика звернень + кадрові дані).</w:t>
      </w:r>
    </w:p>
    <w:p w14:paraId="379DC845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O (із доказами)</w:t>
      </w:r>
    </w:p>
    <w:p w14:paraId="3B18DB61" w14:textId="77777777" w:rsidR="00B2675A" w:rsidRPr="00B2675A" w:rsidRDefault="00B2675A" w:rsidP="00B2675A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Донорське навчання: наявність відкритих програм/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>/грантів для громад (публічні оголошення).</w:t>
      </w:r>
    </w:p>
    <w:p w14:paraId="43A4E9AF" w14:textId="77777777" w:rsidR="00B2675A" w:rsidRPr="00B2675A" w:rsidRDefault="00B2675A" w:rsidP="00B2675A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lastRenderedPageBreak/>
        <w:t>HR-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tech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>: доступність недорогих рішень (LMS/форми/облік навчання) — аналіз ринку інструментів.</w:t>
      </w:r>
    </w:p>
    <w:p w14:paraId="28A5C96C" w14:textId="77777777" w:rsidR="00B2675A" w:rsidRPr="00B2675A" w:rsidRDefault="00B2675A" w:rsidP="00B2675A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Партнерства з університетами: чинні меморандуми/угоди про практику (документи установи).</w:t>
      </w:r>
    </w:p>
    <w:p w14:paraId="7B2D0ED2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T (із доказами)</w:t>
      </w:r>
    </w:p>
    <w:p w14:paraId="0A9E7F49" w14:textId="77777777" w:rsidR="00B2675A" w:rsidRPr="00B2675A" w:rsidRDefault="00B2675A" w:rsidP="00B2675A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Кадровий дефіцит: збільшення часу закриття вакансій і кількості відмов кандидатів (HR-статистика).</w:t>
      </w:r>
    </w:p>
    <w:p w14:paraId="7D85C3B2" w14:textId="77777777" w:rsidR="00B2675A" w:rsidRPr="00B2675A" w:rsidRDefault="00B2675A" w:rsidP="00B2675A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Бюджетні обмеження: зменшення/замороження статей витрат на навчання (бюджетні показники).</w:t>
      </w:r>
    </w:p>
    <w:p w14:paraId="0FB17C01" w14:textId="77777777" w:rsidR="00B2675A" w:rsidRPr="00B2675A" w:rsidRDefault="00B2675A" w:rsidP="00B2675A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Репутаційні ризики: зростання публічних звернень/скарг у соцмережах/контакт-центрі (статистика звернень).</w:t>
      </w:r>
    </w:p>
    <w:p w14:paraId="26EEDB0D" w14:textId="5607E25A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564D67" w14:textId="08E9EC1F" w:rsidR="00B2675A" w:rsidRPr="00B2675A" w:rsidRDefault="00B037F9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Крок</w:t>
      </w:r>
      <w:r w:rsidR="00B2675A"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6. SWOT у форматі ризик-матриці для HR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324"/>
        <w:gridCol w:w="941"/>
        <w:gridCol w:w="2049"/>
        <w:gridCol w:w="1651"/>
        <w:gridCol w:w="1701"/>
        <w:gridCol w:w="924"/>
      </w:tblGrid>
      <w:tr w:rsidR="00E04844" w:rsidRPr="00B2675A" w14:paraId="6C5C9C16" w14:textId="77777777" w:rsidTr="002B6C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E42D6D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2675A">
              <w:rPr>
                <w:rFonts w:ascii="Times New Roman" w:hAnsi="Times New Roman" w:cs="Times New Roman"/>
                <w:b/>
                <w:bCs/>
                <w:lang w:val="uk-UA"/>
              </w:rPr>
              <w:t>Загроза (T)</w:t>
            </w:r>
          </w:p>
        </w:tc>
        <w:tc>
          <w:tcPr>
            <w:tcW w:w="0" w:type="auto"/>
            <w:vAlign w:val="center"/>
            <w:hideMark/>
          </w:tcPr>
          <w:p w14:paraId="65AF9399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2675A">
              <w:rPr>
                <w:rFonts w:ascii="Times New Roman" w:hAnsi="Times New Roman" w:cs="Times New Roman"/>
                <w:b/>
                <w:bCs/>
                <w:lang w:val="uk-UA"/>
              </w:rPr>
              <w:t>Ймовірність</w:t>
            </w:r>
          </w:p>
        </w:tc>
        <w:tc>
          <w:tcPr>
            <w:tcW w:w="0" w:type="auto"/>
            <w:vAlign w:val="center"/>
            <w:hideMark/>
          </w:tcPr>
          <w:p w14:paraId="1BBE4F18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2675A">
              <w:rPr>
                <w:rFonts w:ascii="Times New Roman" w:hAnsi="Times New Roman" w:cs="Times New Roman"/>
                <w:b/>
                <w:bCs/>
                <w:lang w:val="uk-UA"/>
              </w:rPr>
              <w:t>Вплив</w:t>
            </w:r>
          </w:p>
        </w:tc>
        <w:tc>
          <w:tcPr>
            <w:tcW w:w="0" w:type="auto"/>
            <w:vAlign w:val="center"/>
            <w:hideMark/>
          </w:tcPr>
          <w:p w14:paraId="6EECFE85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2675A">
              <w:rPr>
                <w:rFonts w:ascii="Times New Roman" w:hAnsi="Times New Roman" w:cs="Times New Roman"/>
                <w:b/>
                <w:bCs/>
                <w:lang w:val="uk-UA"/>
              </w:rPr>
              <w:t>Реагування</w:t>
            </w:r>
          </w:p>
        </w:tc>
        <w:tc>
          <w:tcPr>
            <w:tcW w:w="0" w:type="auto"/>
            <w:vAlign w:val="center"/>
            <w:hideMark/>
          </w:tcPr>
          <w:p w14:paraId="14ED1401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2675A">
              <w:rPr>
                <w:rFonts w:ascii="Times New Roman" w:hAnsi="Times New Roman" w:cs="Times New Roman"/>
                <w:b/>
                <w:bCs/>
                <w:lang w:val="uk-UA"/>
              </w:rPr>
              <w:t>Конкретні заходи</w:t>
            </w:r>
          </w:p>
        </w:tc>
        <w:tc>
          <w:tcPr>
            <w:tcW w:w="0" w:type="auto"/>
            <w:vAlign w:val="center"/>
            <w:hideMark/>
          </w:tcPr>
          <w:p w14:paraId="66251C30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2675A">
              <w:rPr>
                <w:rFonts w:ascii="Times New Roman" w:hAnsi="Times New Roman" w:cs="Times New Roman"/>
                <w:b/>
                <w:bCs/>
                <w:lang w:val="uk-UA"/>
              </w:rPr>
              <w:t>Відповідальний</w:t>
            </w:r>
          </w:p>
        </w:tc>
        <w:tc>
          <w:tcPr>
            <w:tcW w:w="0" w:type="auto"/>
            <w:vAlign w:val="center"/>
            <w:hideMark/>
          </w:tcPr>
          <w:p w14:paraId="38B755A0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2675A">
              <w:rPr>
                <w:rFonts w:ascii="Times New Roman" w:hAnsi="Times New Roman" w:cs="Times New Roman"/>
                <w:b/>
                <w:bCs/>
                <w:lang w:val="uk-UA"/>
              </w:rPr>
              <w:t>Строк</w:t>
            </w:r>
          </w:p>
        </w:tc>
      </w:tr>
      <w:tr w:rsidR="00E04844" w:rsidRPr="00B2675A" w14:paraId="7D977731" w14:textId="77777777" w:rsidTr="002B6C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CE457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Кадровий дефіцит і конкуренція ринку</w:t>
            </w:r>
          </w:p>
        </w:tc>
        <w:tc>
          <w:tcPr>
            <w:tcW w:w="0" w:type="auto"/>
            <w:vAlign w:val="center"/>
            <w:hideMark/>
          </w:tcPr>
          <w:p w14:paraId="3030AA42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Висока</w:t>
            </w:r>
          </w:p>
        </w:tc>
        <w:tc>
          <w:tcPr>
            <w:tcW w:w="0" w:type="auto"/>
            <w:vAlign w:val="center"/>
            <w:hideMark/>
          </w:tcPr>
          <w:p w14:paraId="560078D9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Високий</w:t>
            </w:r>
          </w:p>
        </w:tc>
        <w:tc>
          <w:tcPr>
            <w:tcW w:w="0" w:type="auto"/>
            <w:vAlign w:val="center"/>
            <w:hideMark/>
          </w:tcPr>
          <w:p w14:paraId="6B28F29F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Зниження</w:t>
            </w:r>
          </w:p>
        </w:tc>
        <w:tc>
          <w:tcPr>
            <w:tcW w:w="0" w:type="auto"/>
            <w:vAlign w:val="center"/>
            <w:hideMark/>
          </w:tcPr>
          <w:p w14:paraId="1CF0BD24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кадровий резерв, стажування, спрощення підбору, внутрішня мобільність</w:t>
            </w:r>
          </w:p>
        </w:tc>
        <w:tc>
          <w:tcPr>
            <w:tcW w:w="0" w:type="auto"/>
            <w:vAlign w:val="center"/>
            <w:hideMark/>
          </w:tcPr>
          <w:p w14:paraId="5A94DFD3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HR-керівник + керівники підрозділів</w:t>
            </w:r>
          </w:p>
        </w:tc>
        <w:tc>
          <w:tcPr>
            <w:tcW w:w="0" w:type="auto"/>
            <w:vAlign w:val="center"/>
            <w:hideMark/>
          </w:tcPr>
          <w:p w14:paraId="1C5B8203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3–6 міс</w:t>
            </w:r>
          </w:p>
        </w:tc>
      </w:tr>
      <w:tr w:rsidR="00E04844" w:rsidRPr="00B2675A" w14:paraId="02B8EE90" w14:textId="77777777" w:rsidTr="002B6C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4854B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Вигорання фронт-офісу (ЦНАП)</w:t>
            </w:r>
          </w:p>
        </w:tc>
        <w:tc>
          <w:tcPr>
            <w:tcW w:w="0" w:type="auto"/>
            <w:vAlign w:val="center"/>
            <w:hideMark/>
          </w:tcPr>
          <w:p w14:paraId="2C3A56B4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Висока</w:t>
            </w:r>
          </w:p>
        </w:tc>
        <w:tc>
          <w:tcPr>
            <w:tcW w:w="0" w:type="auto"/>
            <w:vAlign w:val="center"/>
            <w:hideMark/>
          </w:tcPr>
          <w:p w14:paraId="551D03AB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Високий</w:t>
            </w:r>
          </w:p>
        </w:tc>
        <w:tc>
          <w:tcPr>
            <w:tcW w:w="0" w:type="auto"/>
            <w:vAlign w:val="center"/>
            <w:hideMark/>
          </w:tcPr>
          <w:p w14:paraId="55228D83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Зниження</w:t>
            </w:r>
          </w:p>
        </w:tc>
        <w:tc>
          <w:tcPr>
            <w:tcW w:w="0" w:type="auto"/>
            <w:vAlign w:val="center"/>
            <w:hideMark/>
          </w:tcPr>
          <w:p w14:paraId="299BC4FD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 xml:space="preserve">ротація, </w:t>
            </w:r>
            <w:proofErr w:type="spellStart"/>
            <w:r w:rsidRPr="00B2675A">
              <w:rPr>
                <w:rFonts w:ascii="Times New Roman" w:hAnsi="Times New Roman" w:cs="Times New Roman"/>
                <w:lang w:val="uk-UA"/>
              </w:rPr>
              <w:t>супервізії</w:t>
            </w:r>
            <w:proofErr w:type="spellEnd"/>
            <w:r w:rsidRPr="00B2675A">
              <w:rPr>
                <w:rFonts w:ascii="Times New Roman" w:hAnsi="Times New Roman" w:cs="Times New Roman"/>
                <w:lang w:val="uk-UA"/>
              </w:rPr>
              <w:t>, навчання конфлікт-комунікації, підтримка психолога</w:t>
            </w:r>
          </w:p>
        </w:tc>
        <w:tc>
          <w:tcPr>
            <w:tcW w:w="0" w:type="auto"/>
            <w:vAlign w:val="center"/>
            <w:hideMark/>
          </w:tcPr>
          <w:p w14:paraId="57E0F50D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керівник ЦНАП + HR</w:t>
            </w:r>
          </w:p>
        </w:tc>
        <w:tc>
          <w:tcPr>
            <w:tcW w:w="0" w:type="auto"/>
            <w:vAlign w:val="center"/>
            <w:hideMark/>
          </w:tcPr>
          <w:p w14:paraId="6C25D713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1–3 міс</w:t>
            </w:r>
          </w:p>
        </w:tc>
      </w:tr>
      <w:tr w:rsidR="00E04844" w:rsidRPr="00B2675A" w14:paraId="1C047471" w14:textId="77777777" w:rsidTr="002B6C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4CB21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Бюджетні обмеження на навчання</w:t>
            </w:r>
          </w:p>
        </w:tc>
        <w:tc>
          <w:tcPr>
            <w:tcW w:w="0" w:type="auto"/>
            <w:vAlign w:val="center"/>
            <w:hideMark/>
          </w:tcPr>
          <w:p w14:paraId="4C116909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0" w:type="auto"/>
            <w:vAlign w:val="center"/>
            <w:hideMark/>
          </w:tcPr>
          <w:p w14:paraId="52F76A02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Високий</w:t>
            </w:r>
          </w:p>
        </w:tc>
        <w:tc>
          <w:tcPr>
            <w:tcW w:w="0" w:type="auto"/>
            <w:vAlign w:val="center"/>
            <w:hideMark/>
          </w:tcPr>
          <w:p w14:paraId="78AAA0EB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Зниження/прийняття</w:t>
            </w:r>
          </w:p>
        </w:tc>
        <w:tc>
          <w:tcPr>
            <w:tcW w:w="0" w:type="auto"/>
            <w:vAlign w:val="center"/>
            <w:hideMark/>
          </w:tcPr>
          <w:p w14:paraId="44EC618A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 xml:space="preserve">безкоштовні програми, внутрішні тренери, </w:t>
            </w:r>
            <w:proofErr w:type="spellStart"/>
            <w:r w:rsidRPr="00B2675A">
              <w:rPr>
                <w:rFonts w:ascii="Times New Roman" w:hAnsi="Times New Roman" w:cs="Times New Roman"/>
                <w:lang w:val="uk-UA"/>
              </w:rPr>
              <w:t>мікронавчання</w:t>
            </w:r>
            <w:proofErr w:type="spellEnd"/>
            <w:r w:rsidRPr="00B2675A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B2675A">
              <w:rPr>
                <w:rFonts w:ascii="Times New Roman" w:hAnsi="Times New Roman" w:cs="Times New Roman"/>
                <w:lang w:val="uk-UA"/>
              </w:rPr>
              <w:t>пріоритизація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66C2E0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фінвідділ + HR</w:t>
            </w:r>
          </w:p>
        </w:tc>
        <w:tc>
          <w:tcPr>
            <w:tcW w:w="0" w:type="auto"/>
            <w:vAlign w:val="center"/>
            <w:hideMark/>
          </w:tcPr>
          <w:p w14:paraId="704ED9BF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3 міс</w:t>
            </w:r>
          </w:p>
        </w:tc>
      </w:tr>
      <w:tr w:rsidR="00E04844" w:rsidRPr="00B2675A" w14:paraId="41A5011F" w14:textId="77777777" w:rsidTr="002B6C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3D6DC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Регуляторні зміни (процедури, вимоги)</w:t>
            </w:r>
          </w:p>
        </w:tc>
        <w:tc>
          <w:tcPr>
            <w:tcW w:w="0" w:type="auto"/>
            <w:vAlign w:val="center"/>
            <w:hideMark/>
          </w:tcPr>
          <w:p w14:paraId="32869E86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0" w:type="auto"/>
            <w:vAlign w:val="center"/>
            <w:hideMark/>
          </w:tcPr>
          <w:p w14:paraId="717C4408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0" w:type="auto"/>
            <w:vAlign w:val="center"/>
            <w:hideMark/>
          </w:tcPr>
          <w:p w14:paraId="474AE071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Зниження</w:t>
            </w:r>
          </w:p>
        </w:tc>
        <w:tc>
          <w:tcPr>
            <w:tcW w:w="0" w:type="auto"/>
            <w:vAlign w:val="center"/>
            <w:hideMark/>
          </w:tcPr>
          <w:p w14:paraId="1E911A82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моніторинг змін, оновлення регламентів, короткі брифінги персоналу</w:t>
            </w:r>
          </w:p>
        </w:tc>
        <w:tc>
          <w:tcPr>
            <w:tcW w:w="0" w:type="auto"/>
            <w:vAlign w:val="center"/>
            <w:hideMark/>
          </w:tcPr>
          <w:p w14:paraId="3FB29D55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юрист + HR</w:t>
            </w:r>
          </w:p>
        </w:tc>
        <w:tc>
          <w:tcPr>
            <w:tcW w:w="0" w:type="auto"/>
            <w:vAlign w:val="center"/>
            <w:hideMark/>
          </w:tcPr>
          <w:p w14:paraId="424A90E2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</w:tr>
      <w:tr w:rsidR="00E04844" w:rsidRPr="00B2675A" w14:paraId="4F17F133" w14:textId="77777777" w:rsidTr="002B6C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8E5FD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Репутаційні втрати через помилки персоналу</w:t>
            </w:r>
          </w:p>
        </w:tc>
        <w:tc>
          <w:tcPr>
            <w:tcW w:w="0" w:type="auto"/>
            <w:vAlign w:val="center"/>
            <w:hideMark/>
          </w:tcPr>
          <w:p w14:paraId="260C120C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0" w:type="auto"/>
            <w:vAlign w:val="center"/>
            <w:hideMark/>
          </w:tcPr>
          <w:p w14:paraId="381D2902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Високий</w:t>
            </w:r>
          </w:p>
        </w:tc>
        <w:tc>
          <w:tcPr>
            <w:tcW w:w="0" w:type="auto"/>
            <w:vAlign w:val="center"/>
            <w:hideMark/>
          </w:tcPr>
          <w:p w14:paraId="51BAF29D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Зниження</w:t>
            </w:r>
          </w:p>
        </w:tc>
        <w:tc>
          <w:tcPr>
            <w:tcW w:w="0" w:type="auto"/>
            <w:vAlign w:val="center"/>
            <w:hideMark/>
          </w:tcPr>
          <w:p w14:paraId="0BFA566B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 xml:space="preserve">стандарти якості, чек-листи, контрольні </w:t>
            </w:r>
            <w:r w:rsidRPr="00B2675A">
              <w:rPr>
                <w:rFonts w:ascii="Times New Roman" w:hAnsi="Times New Roman" w:cs="Times New Roman"/>
                <w:lang w:val="uk-UA"/>
              </w:rPr>
              <w:lastRenderedPageBreak/>
              <w:t>точки, “таємний клієнт”</w:t>
            </w:r>
          </w:p>
        </w:tc>
        <w:tc>
          <w:tcPr>
            <w:tcW w:w="0" w:type="auto"/>
            <w:vAlign w:val="center"/>
            <w:hideMark/>
          </w:tcPr>
          <w:p w14:paraId="1DD1F122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lastRenderedPageBreak/>
              <w:t>керівник підрозділу + контроль</w:t>
            </w:r>
          </w:p>
        </w:tc>
        <w:tc>
          <w:tcPr>
            <w:tcW w:w="0" w:type="auto"/>
            <w:vAlign w:val="center"/>
            <w:hideMark/>
          </w:tcPr>
          <w:p w14:paraId="1A1C69EA" w14:textId="77777777" w:rsidR="00B2675A" w:rsidRPr="00B2675A" w:rsidRDefault="00B2675A" w:rsidP="00E048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2675A">
              <w:rPr>
                <w:rFonts w:ascii="Times New Roman" w:hAnsi="Times New Roman" w:cs="Times New Roman"/>
                <w:lang w:val="uk-UA"/>
              </w:rPr>
              <w:t>2–4 міс</w:t>
            </w:r>
          </w:p>
        </w:tc>
      </w:tr>
    </w:tbl>
    <w:p w14:paraId="648D1E65" w14:textId="6400DF0A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D405F9" w14:textId="12B22706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Крок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7. Міні-кейс: SWOT для HR-стратегії ЦНАП + заходи + KPI </w:t>
      </w:r>
    </w:p>
    <w:p w14:paraId="24F5EFE9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SWOT (мінімум 4 пункти на квадрант)</w:t>
      </w:r>
    </w:p>
    <w:p w14:paraId="0A0177F1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S:</w:t>
      </w:r>
    </w:p>
    <w:p w14:paraId="75631829" w14:textId="77777777" w:rsidR="00B2675A" w:rsidRPr="00B2675A" w:rsidRDefault="00B2675A" w:rsidP="00B2675A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Практичний досвід адміністраторів, здатних навчати новачків.</w:t>
      </w:r>
    </w:p>
    <w:p w14:paraId="75A2E543" w14:textId="77777777" w:rsidR="00B2675A" w:rsidRPr="00B2675A" w:rsidRDefault="00B2675A" w:rsidP="00B2675A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Наявність стандартизованих процедур по багатьох послугах.</w:t>
      </w:r>
    </w:p>
    <w:p w14:paraId="05422BA9" w14:textId="77777777" w:rsidR="00B2675A" w:rsidRPr="00B2675A" w:rsidRDefault="00B2675A" w:rsidP="00B2675A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Висока суспільна значущість ЦНАП → політична підтримка покращень.</w:t>
      </w:r>
    </w:p>
    <w:p w14:paraId="5691B0A9" w14:textId="77777777" w:rsidR="00B2675A" w:rsidRPr="00B2675A" w:rsidRDefault="00B2675A" w:rsidP="00B2675A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Накопичені дані про потоки звернень і типові помилки (можна аналізувати).</w:t>
      </w:r>
    </w:p>
    <w:p w14:paraId="2E331B10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W:</w:t>
      </w:r>
    </w:p>
    <w:p w14:paraId="79A1FC37" w14:textId="77777777" w:rsidR="00B2675A" w:rsidRPr="00B2675A" w:rsidRDefault="00B2675A" w:rsidP="00B2675A">
      <w:pPr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Низька зарплата і слабка нематеріальна мотивація.</w:t>
      </w:r>
    </w:p>
    <w:p w14:paraId="5655CE27" w14:textId="77777777" w:rsidR="00B2675A" w:rsidRPr="00B2675A" w:rsidRDefault="00B2675A" w:rsidP="00B2675A">
      <w:pPr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Вигорання та конфліктність комунікацій із клієнтами.</w:t>
      </w:r>
    </w:p>
    <w:p w14:paraId="34D297E5" w14:textId="77777777" w:rsidR="00B2675A" w:rsidRPr="00B2675A" w:rsidRDefault="00B2675A" w:rsidP="00B2675A">
      <w:pPr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Недостатня адаптація/навчання нових працівників.</w:t>
      </w:r>
    </w:p>
    <w:p w14:paraId="0E19EAFC" w14:textId="77777777" w:rsidR="00B2675A" w:rsidRPr="00B2675A" w:rsidRDefault="00B2675A" w:rsidP="00B2675A">
      <w:pPr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Дефіцит кадрового планування під піки навантаження.</w:t>
      </w:r>
    </w:p>
    <w:p w14:paraId="13588145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O:</w:t>
      </w:r>
    </w:p>
    <w:p w14:paraId="4563DEA0" w14:textId="77777777" w:rsidR="00B2675A" w:rsidRPr="00B2675A" w:rsidRDefault="00B2675A" w:rsidP="00B2675A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Донорські навчальні програми, тренінги з сервісу й цифрових компетентностей.</w:t>
      </w:r>
    </w:p>
    <w:p w14:paraId="2360808F" w14:textId="77777777" w:rsidR="00B2675A" w:rsidRPr="00B2675A" w:rsidRDefault="00B2675A" w:rsidP="00B2675A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Зростання попиту на е-послуги → частину навантаження можна перенести в онлайн.</w:t>
      </w:r>
    </w:p>
    <w:p w14:paraId="4830BF05" w14:textId="77777777" w:rsidR="00B2675A" w:rsidRPr="00B2675A" w:rsidRDefault="00B2675A" w:rsidP="00B2675A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Можливість співпраці з університетами (практика, стажування).</w:t>
      </w:r>
    </w:p>
    <w:p w14:paraId="111D1130" w14:textId="77777777" w:rsidR="00B2675A" w:rsidRPr="00B2675A" w:rsidRDefault="00B2675A" w:rsidP="00B2675A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Інструменти електронної черги/запису/бази знань.</w:t>
      </w:r>
    </w:p>
    <w:p w14:paraId="23292745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T:</w:t>
      </w:r>
    </w:p>
    <w:p w14:paraId="7CD44AD2" w14:textId="77777777" w:rsidR="00B2675A" w:rsidRPr="00B2675A" w:rsidRDefault="00B2675A" w:rsidP="00B2675A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Загострення кадрового дефіциту.</w:t>
      </w:r>
    </w:p>
    <w:p w14:paraId="77474270" w14:textId="77777777" w:rsidR="00B2675A" w:rsidRPr="00B2675A" w:rsidRDefault="00B2675A" w:rsidP="00B2675A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Репутаційні ризики через помилки або грубу комунікацію.</w:t>
      </w:r>
    </w:p>
    <w:p w14:paraId="03CCAF1D" w14:textId="77777777" w:rsidR="00B2675A" w:rsidRPr="00B2675A" w:rsidRDefault="00B2675A" w:rsidP="00B2675A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Стресові фактори та безпекові ризики.</w:t>
      </w:r>
    </w:p>
    <w:p w14:paraId="5E6698B7" w14:textId="77777777" w:rsidR="00B2675A" w:rsidRPr="00B2675A" w:rsidRDefault="00B2675A" w:rsidP="00B2675A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Ризик перевантаження при розширенні переліку послуг.</w:t>
      </w:r>
    </w:p>
    <w:p w14:paraId="20FD92A1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6 HR-заходів на 6 місяців</w:t>
      </w:r>
    </w:p>
    <w:p w14:paraId="3AEEDE6A" w14:textId="77777777" w:rsidR="00B2675A" w:rsidRPr="00B2675A" w:rsidRDefault="00B2675A" w:rsidP="00B2675A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Впровадити </w:t>
      </w:r>
      <w:proofErr w:type="spellStart"/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onboarding</w:t>
      </w:r>
      <w:proofErr w:type="spellEnd"/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1–30–90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з наставником і контрольними чек-пойнтами.</w:t>
      </w:r>
    </w:p>
    <w:p w14:paraId="78D75DA0" w14:textId="77777777" w:rsidR="00B2675A" w:rsidRPr="00B2675A" w:rsidRDefault="00B2675A" w:rsidP="00B2675A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Запустити мікропрограму навчання “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сервіс + конфлікт-комунікація + цифрові сервіси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>” (онлайн + практика).</w:t>
      </w:r>
    </w:p>
    <w:p w14:paraId="792FAA26" w14:textId="77777777" w:rsidR="00B2675A" w:rsidRPr="00B2675A" w:rsidRDefault="00B2675A" w:rsidP="00B2675A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Ввести ротацію/гнучкий графік у пікові години та короткі відновлювальні паузи (анти-вигорання).</w:t>
      </w:r>
    </w:p>
    <w:p w14:paraId="349F6AB8" w14:textId="77777777" w:rsidR="00B2675A" w:rsidRPr="00B2675A" w:rsidRDefault="00B2675A" w:rsidP="00B2675A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базу знань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(чек-листи документів, часті помилки, сценарії відповідей).</w:t>
      </w:r>
    </w:p>
    <w:p w14:paraId="62CDD282" w14:textId="77777777" w:rsidR="00B2675A" w:rsidRPr="00B2675A" w:rsidRDefault="00B2675A" w:rsidP="00B2675A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Налаштувати систему 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визнання і нематеріальної мотивації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(відзнаки, прозорі критерії якості, розвиток).</w:t>
      </w:r>
    </w:p>
    <w:p w14:paraId="0D11B1E0" w14:textId="77777777" w:rsidR="00B2675A" w:rsidRPr="00B2675A" w:rsidRDefault="00B2675A" w:rsidP="00B2675A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Розгорнути “легкий підбір”: кадровий резерв зі стажерів, спрощений відбір на типові ролі.</w:t>
      </w:r>
    </w:p>
    <w:p w14:paraId="7AE1A062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>4 KPI</w:t>
      </w:r>
    </w:p>
    <w:p w14:paraId="3CD2D0C7" w14:textId="77777777" w:rsidR="00B2675A" w:rsidRPr="00B2675A" w:rsidRDefault="00B2675A" w:rsidP="00B2675A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Плинність кадрів у ЦНАП (%/квартал).</w:t>
      </w:r>
    </w:p>
    <w:p w14:paraId="7EA041D3" w14:textId="77777777" w:rsidR="00B2675A" w:rsidRPr="00B2675A" w:rsidRDefault="00B2675A" w:rsidP="00B2675A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Середній час адаптації до самостійної роботи (днів).</w:t>
      </w:r>
    </w:p>
    <w:p w14:paraId="650A2C31" w14:textId="77777777" w:rsidR="00B2675A" w:rsidRPr="00B2675A" w:rsidRDefault="00B2675A" w:rsidP="00B2675A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Частка повторних помилок у прийомі документів (на 100 звернень).</w:t>
      </w:r>
    </w:p>
    <w:p w14:paraId="524E4D69" w14:textId="77777777" w:rsidR="00B2675A" w:rsidRPr="00B2675A" w:rsidRDefault="00B2675A" w:rsidP="00B2675A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>Оцінка сервісу громадянами (коротке опитування після послуги).</w:t>
      </w:r>
    </w:p>
    <w:p w14:paraId="20FC876B" w14:textId="74B58A8F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E3D849" w14:textId="784757D1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7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исновки </w:t>
      </w:r>
    </w:p>
    <w:p w14:paraId="49ED15C7" w14:textId="77777777" w:rsidR="00B2675A" w:rsidRPr="00B2675A" w:rsidRDefault="00B2675A" w:rsidP="00B2675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Виконані завдання підтверджують аналітичну придатність SWOT-підходу для обґрунтування HR-стратегії в публічному секторі, оскільки він забезпечує структуроване розмежування внутрішніх характеристик організації (ресурси, компетентності, процеси) та зовнішніх детермінант (ринок праці, бюджетні обмеження, безпекові й регуляторні фактори). У випадку органів публічної влади ключовим методологічним результатом є перехід від описового переліку чинників до формування стратегічних опцій (TOWS), де HR-управління набуває ознак цілеспрямованої політики: визначення пріоритетів, підбір інструментів, встановлення показників результативності та механізмів контролю. Показово, що найбільш критичні обмеження публічного HR-менеджменту пов’язані не лише з фінансовими стимулами, а й з організаційною спроможністю здійснювати розвиток компетентностей, адаптацію та підтримку персоналу в умовах високого навантаження і суспільної підзвітності. Отже, раціональна HR-стратегія в публічному управлінні має інтегрувати </w:t>
      </w:r>
      <w:proofErr w:type="spellStart"/>
      <w:r w:rsidRPr="00B2675A">
        <w:rPr>
          <w:rFonts w:ascii="Times New Roman" w:hAnsi="Times New Roman" w:cs="Times New Roman"/>
          <w:sz w:val="28"/>
          <w:szCs w:val="28"/>
          <w:lang w:val="uk-UA"/>
        </w:rPr>
        <w:t>цифровізацію</w:t>
      </w:r>
      <w:proofErr w:type="spellEnd"/>
      <w:r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HR-процесів, управління змінами, розвиток сервісної культури та ризик-орієнтований контроль, забезпечуючи вимірюваний вплив на якість публічних послуг і стійкість організації.</w:t>
      </w:r>
    </w:p>
    <w:p w14:paraId="70E3F080" w14:textId="77777777" w:rsidR="00B2675A" w:rsidRPr="00B2675A" w:rsidRDefault="00B2675A" w:rsidP="001848D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06161C" w14:textId="57B4D20D" w:rsidR="00DB1A82" w:rsidRPr="00B2675A" w:rsidRDefault="001848D6" w:rsidP="00DB1A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Ключові терміни</w:t>
      </w:r>
      <w:r w:rsidRPr="00B2675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707D0"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A82" w:rsidRPr="00B2675A">
        <w:rPr>
          <w:rFonts w:ascii="Times New Roman" w:hAnsi="Times New Roman" w:cs="Times New Roman"/>
          <w:sz w:val="28"/>
          <w:szCs w:val="28"/>
          <w:lang w:val="uk-UA"/>
        </w:rPr>
        <w:t xml:space="preserve">еволюція управління персоналом; кадрове адміністрування; управління людськими ресурсами (HRM); концепції HRM; людський капітал; трудові відносини; мотивація; компетентності; організаційна поведінка; кадрова політика; HR-процеси, публічна служба; приватний сектор; </w:t>
      </w:r>
      <w:proofErr w:type="spellStart"/>
      <w:r w:rsidR="00DB1A82" w:rsidRPr="00B2675A">
        <w:rPr>
          <w:rFonts w:ascii="Times New Roman" w:hAnsi="Times New Roman" w:cs="Times New Roman"/>
          <w:sz w:val="28"/>
          <w:szCs w:val="28"/>
          <w:lang w:val="uk-UA"/>
        </w:rPr>
        <w:t>меритократія</w:t>
      </w:r>
      <w:proofErr w:type="spellEnd"/>
      <w:r w:rsidR="00DB1A82" w:rsidRPr="00B2675A">
        <w:rPr>
          <w:rFonts w:ascii="Times New Roman" w:hAnsi="Times New Roman" w:cs="Times New Roman"/>
          <w:sz w:val="28"/>
          <w:szCs w:val="28"/>
          <w:lang w:val="uk-UA"/>
        </w:rPr>
        <w:t>; публічний інтерес; підзвітність; прозорість; політико-адміністративна взаємодія; правове регулювання; обмеження оплати праці; етика державної служби; стабільність кадрів; результативність і ефективність.</w:t>
      </w:r>
    </w:p>
    <w:p w14:paraId="24461238" w14:textId="77777777" w:rsidR="00DB1A82" w:rsidRPr="00B2675A" w:rsidRDefault="00DB1A82" w:rsidP="00DB1A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854407" w14:textId="541DD46B" w:rsidR="001848D6" w:rsidRPr="00B2675A" w:rsidRDefault="001848D6" w:rsidP="00DB1A82">
      <w:p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 w:cs="Times New Roman"/>
          <w:b/>
          <w:bCs/>
          <w:u w:val="single"/>
          <w:lang w:val="uk-UA"/>
        </w:rPr>
      </w:pPr>
      <w:r w:rsidRPr="00B267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*Виконані завдання (обсягом до 5-10 </w:t>
      </w:r>
      <w:proofErr w:type="spellStart"/>
      <w:r w:rsidRPr="00B2675A">
        <w:rPr>
          <w:rFonts w:ascii="Times New Roman" w:hAnsi="Times New Roman" w:cs="Times New Roman"/>
          <w:b/>
          <w:i/>
          <w:sz w:val="28"/>
          <w:szCs w:val="28"/>
          <w:lang w:val="uk-UA"/>
        </w:rPr>
        <w:t>стор</w:t>
      </w:r>
      <w:proofErr w:type="spellEnd"/>
      <w:r w:rsidRPr="00B267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) надіслати на </w:t>
      </w:r>
      <w:proofErr w:type="spellStart"/>
      <w:r w:rsidRPr="00B2675A">
        <w:rPr>
          <w:rFonts w:ascii="Times New Roman" w:hAnsi="Times New Roman" w:cs="Times New Roman"/>
          <w:b/>
          <w:i/>
          <w:sz w:val="28"/>
          <w:szCs w:val="28"/>
          <w:lang w:val="uk-UA"/>
        </w:rPr>
        <w:t>ел</w:t>
      </w:r>
      <w:proofErr w:type="spellEnd"/>
      <w:r w:rsidRPr="00B267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пошту keb_shpak@ztu.edu.ua </w:t>
      </w:r>
      <w:hyperlink r:id="rId5" w:tgtFrame="_self" w:history="1"/>
      <w:r w:rsidRPr="00B26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0271AF" w:rsidRPr="00B26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27</w:t>
      </w:r>
      <w:r w:rsidRPr="00B26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707E13" w:rsidRPr="00B26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02</w:t>
      </w:r>
      <w:r w:rsidRPr="00B26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.202</w:t>
      </w:r>
      <w:r w:rsidR="00707E13" w:rsidRPr="00B26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6</w:t>
      </w:r>
      <w:r w:rsidR="00DE0045" w:rsidRPr="00B26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та презентувати на практичному занятті</w:t>
      </w:r>
      <w:r w:rsidR="008B66C7" w:rsidRPr="00B26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**</w:t>
      </w:r>
      <w:r w:rsidRPr="00B2675A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(</w:t>
      </w:r>
      <w:r w:rsidRPr="00B26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B2675A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B26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B2675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). </w:t>
      </w:r>
      <w:r w:rsidRPr="00B2675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В роботі та назві файлу, що надсилається,  обов’язково вказувати </w:t>
      </w:r>
      <w:r w:rsidRPr="00B2675A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518FA2C6" w14:textId="77777777" w:rsidR="001848D6" w:rsidRPr="00B2675A" w:rsidRDefault="001848D6" w:rsidP="001848D6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14:paraId="07BEF76D" w14:textId="77777777" w:rsidR="00AA7AD9" w:rsidRPr="00B2675A" w:rsidRDefault="00AA7AD9" w:rsidP="00AA7A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Рекомендована література</w:t>
      </w:r>
    </w:p>
    <w:p w14:paraId="4426B4CA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</w:p>
    <w:p w14:paraId="1BF278F6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  <w:t>Основна література</w:t>
      </w:r>
    </w:p>
    <w:p w14:paraId="40172519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</w:p>
    <w:p w14:paraId="52F6FE9B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</w:p>
    <w:p w14:paraId="689267EF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Балабанова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 В. Управління персоналом: підручник для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студ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вищ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/ Л. В.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Балабанова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О. В.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Сардак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Київ: Центр учбової літератури, 2019. 468 с. </w:t>
      </w:r>
    </w:p>
    <w:p w14:paraId="53AA1DAE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Балановська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 І.,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Гогуля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 П.,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Драгнєва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 І.,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Драмарецька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К. П., Троян А. В. Управління персоналом: навчальний посібник. Київ: Друк «ЦП «КОМПРИНТ», 2015. 387 с. </w:t>
      </w:r>
    </w:p>
    <w:p w14:paraId="40417E98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Балановська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 І.,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Михайліченко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М. В., Троян А. В. Сучасні технології управління персоналом: навчальний посібник. Київ: ФОП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Ямчинський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О.В., 2020. 466с. </w:t>
      </w:r>
    </w:p>
    <w:p w14:paraId="2BA253A7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Гавриш О.А., Довгань Л.Є.,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Крейдич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І.М., Семенченко Н.В. Технології управління персоналом: монографія. Київ: НТУУ «КПІ імені Ігоря Сікорського», 2017. 528 с. </w:t>
      </w:r>
    </w:p>
    <w:p w14:paraId="0D6FFD9F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 Довгань Л.Є.,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Ведута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Л.Л.,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Мохонько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Г.А. Технології управління людськими ресурсами: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посібник. Київ: КПІ ім. Ігоря Сікорського, 2018. 512с. </w:t>
      </w:r>
    </w:p>
    <w:p w14:paraId="1C6168F9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Криворучко О. М.,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Водолажська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Т.О. Управління персоналом підприємства: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посібник. Харків: ХНАДУ, 2016. 200 с. URL: http://dl.khadi.kharkov.ua/pluginfile.php/38266/mod_resource/content/2/Posobi e_Ypr_PersonalomZ.pdf </w:t>
      </w:r>
    </w:p>
    <w:p w14:paraId="6004D260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7.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Лук’янихін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В. Менеджмент персоналу: навчальний посібник. Київ: Університетська книга, 2015. 592 с. </w:t>
      </w:r>
    </w:p>
    <w:p w14:paraId="34079660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8. Назарова Г.В. Оцінка конкурентоспроможності системи управління персоналом підприємства: монографія / Г.В. Назарова, В.І. Лаптєв, Д.О. Корсаков. Х. ХНЕУ ім. С.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Кузнеця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2014. 188 с.</w:t>
      </w:r>
    </w:p>
    <w:p w14:paraId="2220B120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9. Новікова М. М.,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Мажник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 О. Технологія управління персоналом: теоретичні та методичні аспекти: [монографія].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Харк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нац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акад.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госп-ва. Харків: ХНАМГ, 2012. 215 с.</w:t>
      </w:r>
    </w:p>
    <w:p w14:paraId="5B37E0B4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09B44F8E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10. Носик О. А. Розвиток служби управління персоналом державного органу на засадах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компетентнісного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підходу: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…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канд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наук з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: 25.00.03. Харків, 2018. 264 с. URL: </w:t>
      </w:r>
      <w:hyperlink r:id="rId6" w:history="1">
        <w:r w:rsidRPr="00B267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http://academy.gov.ua/pages/dop/137/files/f4075787-6181-49f4-b44b3110c5ceb93b.pdf</w:t>
        </w:r>
      </w:hyperlink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655CBF38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11. Оцінка персоналу як складова управління людськими ресурсами.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i.factor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вебсайт. URL: </w:t>
      </w:r>
      <w:hyperlink r:id="rId7" w:history="1">
        <w:r w:rsidRPr="00B267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https://i.factor.ua/ukr/journals/ds/2015/december/issue12/article-14201.amp</w:t>
        </w:r>
      </w:hyperlink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220AFDF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12.Руденко О. М.,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Штурхецький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С. В.,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Шершньова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 В. ,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Філіпова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 В. HR-менеджмент у публічному управлінні :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посібн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/Київ : Кондор-видавництво, 2016. – 124 с.</w:t>
      </w:r>
    </w:p>
    <w:p w14:paraId="2B07C066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13. Стандарт вищої освіти України. URL: </w:t>
      </w:r>
      <w:hyperlink r:id="rId8" w:history="1">
        <w:r w:rsidRPr="00B267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https://mon.gov.ua/storage/app/media/vishchaosvita/zatverdzeni%20standarty/2020/03/051-ekonomika-M.pdf</w:t>
        </w:r>
      </w:hyperlink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636CE058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14. Управління персоналом: підручник. О. М.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Шубалий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Н. Т.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Рудь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А. І. Гордійчук, І. В.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Шубала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М. І.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Дзямулич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О. В. Потьомкіна, О. В. Середа; за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ред. О. М.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Шубалого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Луцьк: ІВВ Луцького НТУ, 2018. 404 с. 80 </w:t>
      </w:r>
    </w:p>
    <w:p w14:paraId="62E78142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15.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Щокін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Г.В. Соціальна теорія та кадрова політика. Монографія. К: МАУП, 2020. 576 с. </w:t>
      </w:r>
    </w:p>
    <w:p w14:paraId="6656B364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16. HR-менеджмент: конспект лекцій: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посіб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для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студ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спеціальності 073 «Менеджмент. КПІ ім. Ігоря Сікорського; уклад.: М.В.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Шкробот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Л.Л. </w:t>
      </w:r>
      <w:proofErr w:type="spellStart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Ведута</w:t>
      </w:r>
      <w:proofErr w:type="spellEnd"/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Київ: КПІ ім. Ігоря Сікорського, 2020. 270 с. </w:t>
      </w:r>
    </w:p>
    <w:p w14:paraId="272CEB2E" w14:textId="77777777" w:rsidR="00AA7AD9" w:rsidRPr="00B2675A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17. HR-аналітика як ключовий фактор для прийняття рішень https://hurma.work/blog/hr-analitika-yak-klyuchovij-faktor-dlya-prijnyattya-rishen-u2020-roczi/</w:t>
      </w:r>
    </w:p>
    <w:p w14:paraId="0147141D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1EDB4C31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  <w:t>Допоміжна література</w:t>
      </w:r>
    </w:p>
    <w:p w14:paraId="5E06BB5B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 w:bidi="uk-UA"/>
        </w:rPr>
      </w:pPr>
    </w:p>
    <w:p w14:paraId="434E894F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1. Бей Г.В., Середа Г.В. Трансформація HR-технологій під впливом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цифровізації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бізнес-процесів. Економіка і організація управління. 2019. № 2(34). С. 93–101. </w:t>
      </w:r>
    </w:p>
    <w:p w14:paraId="36F6656E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2. Винничук Р. О. Таланти як особлива категорія працівників організації. Глобальні та національні проблеми економіки. 2018.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Вип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21. С. 246–250. </w:t>
      </w:r>
    </w:p>
    <w:p w14:paraId="259DFC9D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3. Денисов А.Ф., Кардаш Д.С. Аналіз практики цифрових технологій в підборі персоналу. Економіка і управління. 2018. № 6. С. 26–37. </w:t>
      </w:r>
    </w:p>
    <w:p w14:paraId="38F0C9BC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lastRenderedPageBreak/>
        <w:t xml:space="preserve">4.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Дороніна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О. А. Трансформація підходів до мотивування персоналу в умовах новітньої управлінської парадигми / О. А.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Дороніна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// Менеджмент та підприємництво: тренди розвитку. - 2018. -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Вип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3. - С. 23-32. - Режим доступу: </w:t>
      </w:r>
      <w:hyperlink r:id="rId9" w:history="1">
        <w:r w:rsidRPr="00B267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http://nbuv.gov.ua/UJRN/mnnt_2018_3_5 81</w:t>
        </w:r>
      </w:hyperlink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14:paraId="0877FBB4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5.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Дороніна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О.А. Кадрова політика як інструмент антикризового управління підприємством. Інвестиції: практика та досвід. 2015. № 20. С. 92–95.</w:t>
      </w:r>
    </w:p>
    <w:p w14:paraId="7DFFEA06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6. Пітер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Сенге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П’ята дисципліна: Мистецтво та практика організації, котра самонавчається.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MagneticOne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Academy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2018. 496 с. </w:t>
      </w:r>
    </w:p>
    <w:p w14:paraId="5DC1ECE0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7. Професійний розвиток персоналу підприємств у країнах Європейського Союзу: посібник. Л. П.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Пуховська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А. О.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Ворначев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С. О.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Леу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Київ: ІПТО НАПНУ. 2015. 176 с. </w:t>
      </w:r>
    </w:p>
    <w:p w14:paraId="73A94196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8. Соціально-економічні механізми управління розвитком людських ресурсів в умовах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цифровізації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та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інноватизації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: колективна монографія / За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заг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ред.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д.е.н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., проф. О.М. Левченка. Кропивницький: Ексклюзив-Систем, 2021. </w:t>
      </w:r>
    </w:p>
    <w:p w14:paraId="3F460D21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9. Сочинська-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Сибірцева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І.М. Технологія управління надійністю персоналу в контексті кадрової безпеки «Економіка і організація управління» Збірник наукових праць Донецький національний університет м. Вінниця, 2016.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Вип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23. </w:t>
      </w:r>
      <w:hyperlink r:id="rId10" w:history="1">
        <w:r w:rsidRPr="00B267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https://jeou.donnu.edu.ua/article/view/2899</w:t>
        </w:r>
      </w:hyperlink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14:paraId="7D728BB8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10. Сочинська-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Сибірцева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І.М. Упровадження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компетентнісного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підходу в систему оцінки державних службовців. Науково-виробничий журнал: Держава та регіони. Серія: Економіка та підприємництво №4(121), 2021. с. 50- 55 </w:t>
      </w:r>
      <w:hyperlink r:id="rId11" w:history="1">
        <w:r w:rsidRPr="00B267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http://www.econom.stateandregions.zp.ua/archive?id=143</w:t>
        </w:r>
      </w:hyperlink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14:paraId="2E66FECA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11. Сочинська-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Сибірцева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І.М. Особливості кадрової безпеки в умовах форс-мажору. Глобальна безпека та асиметричність світового господарства в умовах нестабільного розвитку економічних систем: матеріали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науковопрактичної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інтернет-конференції (м. Кропивницький, 12 травня 2021 р.) /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упоряд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І. М.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Миценко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Кропивницький : ЦНТУ, 2021. С. 148-153. </w:t>
      </w:r>
    </w:p>
    <w:p w14:paraId="4049696B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12.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Шаульська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Л. В. Соціальна політика як передумова розвитку інтелектуальних складових людського потенціалу / Л.В.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Шаульська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А. В. Карпенко // Менеджмент та підприємництво: тренди розвитку. - 2018. -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Вип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 4. - С. 33-45. - Режим доступу: http://nbuv.gov.ua/UJRN/ mnnt_2018_2_2.</w:t>
      </w:r>
    </w:p>
    <w:p w14:paraId="5B5E0623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13.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Щьокіна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Є. Ю.,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Задорожнюк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Н. О., Білоусова І. А. Система управління талантами в сучасних організаціях. Інфраструктура ринку. 2020.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Вип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43. С. 347–351. URL: </w:t>
      </w:r>
      <w:hyperlink r:id="rId12" w:history="1">
        <w:r w:rsidRPr="00B267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http://nbuv.gov.ua/UJRN/ifrctr_2020_43_65</w:t>
        </w:r>
      </w:hyperlink>
    </w:p>
    <w:p w14:paraId="411E4581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14. Як полегшити життя HR-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ам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: цифрова трансформація пошуку персоналу. URL: https://prohr.rabota.ua/yak-polegshiti-zhittya-hr-am-tsifrovatransformatsiya-poshuku-personalu/ </w:t>
      </w:r>
    </w:p>
    <w:p w14:paraId="415D4912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15. HR-брендинг в Україні. Теорія та практика / [Т. Рябоконь, О.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Кухарук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Л. Гасай, Л. </w:t>
      </w:r>
      <w:proofErr w:type="spellStart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Онипко</w:t>
      </w:r>
      <w:proofErr w:type="spellEnd"/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М. Ярош]. К.: Джерела М, 2015. 116 с.</w:t>
      </w:r>
    </w:p>
    <w:p w14:paraId="32C8FDE6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63C12988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14:paraId="04634377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14:paraId="6F1FE5C6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 Інформаційні ресурси в Інтернеті</w:t>
      </w:r>
    </w:p>
    <w:p w14:paraId="35BEC9F4" w14:textId="77777777" w:rsidR="00AA7AD9" w:rsidRPr="00B2675A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73565434" w14:textId="77777777" w:rsidR="00AA7AD9" w:rsidRPr="00B2675A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Електронний архів Державного університету «Житомирська політехніка». URL: https://eztuir.ztu.edu.ua/</w:t>
      </w:r>
    </w:p>
    <w:p w14:paraId="51E9426E" w14:textId="77777777" w:rsidR="00AA7AD9" w:rsidRPr="00B2675A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lastRenderedPageBreak/>
        <w:t>Офіційний веб-портал органів виконавчої влади України. URL: http://www.kmu.gov.ua.</w:t>
      </w:r>
    </w:p>
    <w:p w14:paraId="7CA65365" w14:textId="77777777" w:rsidR="00AA7AD9" w:rsidRPr="00B2675A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портал Верховної Ради України. URL: http://rada.gov.ua/</w:t>
      </w:r>
    </w:p>
    <w:p w14:paraId="13DA36F1" w14:textId="77777777" w:rsidR="00AA7AD9" w:rsidRPr="00B2675A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Офіційний сайт Державної служби статистики України. URL: http://www.ukrstat.gov.ua </w:t>
      </w:r>
    </w:p>
    <w:p w14:paraId="357A68BC" w14:textId="77777777" w:rsidR="00AA7AD9" w:rsidRPr="00B2675A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Міжнародного валютного фонду. URL: http://www.imf.org/external/</w:t>
      </w:r>
    </w:p>
    <w:p w14:paraId="3410BC14" w14:textId="77777777" w:rsidR="00AA7AD9" w:rsidRPr="00B2675A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Міністерства розвитку економіки, торгівлі та сільського господарства України. URL: http://www.me.gov.ua</w:t>
      </w:r>
    </w:p>
    <w:p w14:paraId="010C258F" w14:textId="77777777" w:rsidR="00AA7AD9" w:rsidRPr="00B2675A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Офіційний сайт Міністерства фінансів України. URL: http://www.minfin.gov.ua </w:t>
      </w:r>
    </w:p>
    <w:p w14:paraId="4A098DB4" w14:textId="77777777" w:rsidR="00AA7AD9" w:rsidRPr="00B2675A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Офіційний сайт Національного Банку України. URL: http://www.bank.gov.ua </w:t>
      </w:r>
    </w:p>
    <w:p w14:paraId="6B8E196A" w14:textId="77777777" w:rsidR="00AA7AD9" w:rsidRPr="00B2675A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Національної бібліотеки України імені В.І. Вернадського. URL: http://www.nbuv.gov.ua.</w:t>
      </w:r>
    </w:p>
    <w:p w14:paraId="4571F9CF" w14:textId="77777777" w:rsidR="00AA7AD9" w:rsidRPr="00B2675A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Національної комісії з цінних паперів та фондового ринку. URL: http://www.ssmsc.gov.ua.</w:t>
      </w:r>
    </w:p>
    <w:p w14:paraId="40894F3E" w14:textId="77777777" w:rsidR="00AA7AD9" w:rsidRPr="00B2675A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Світового банку. URL: http://www.worldbank.org/uk/country/ukraine.</w:t>
      </w:r>
    </w:p>
    <w:p w14:paraId="6EB1DD94" w14:textId="77777777" w:rsidR="00AA7AD9" w:rsidRPr="00B2675A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Світової організації торгівлі. URL: https://www.wto.org</w:t>
      </w:r>
    </w:p>
    <w:p w14:paraId="388E71B9" w14:textId="77777777" w:rsidR="00AA7AD9" w:rsidRPr="00B2675A" w:rsidRDefault="00AA7AD9" w:rsidP="00AA7A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1B77F19D" w14:textId="77777777" w:rsidR="009F4FD8" w:rsidRPr="00B2675A" w:rsidRDefault="009F4FD8" w:rsidP="00AA7AD9">
      <w:pPr>
        <w:keepNext/>
        <w:ind w:left="360"/>
        <w:jc w:val="center"/>
        <w:outlineLvl w:val="3"/>
        <w:rPr>
          <w:rFonts w:ascii="Times New Roman" w:hAnsi="Times New Roman" w:cs="Times New Roman"/>
          <w:lang w:val="uk-UA"/>
        </w:rPr>
      </w:pPr>
    </w:p>
    <w:sectPr w:rsidR="009F4FD8" w:rsidRPr="00B2675A" w:rsidSect="0095390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FA1"/>
    <w:multiLevelType w:val="multilevel"/>
    <w:tmpl w:val="78B8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02786"/>
    <w:multiLevelType w:val="multilevel"/>
    <w:tmpl w:val="0F04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E5C15"/>
    <w:multiLevelType w:val="multilevel"/>
    <w:tmpl w:val="CCB2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97D3E"/>
    <w:multiLevelType w:val="multilevel"/>
    <w:tmpl w:val="EBA0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602C9"/>
    <w:multiLevelType w:val="multilevel"/>
    <w:tmpl w:val="0100DB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E0D58"/>
    <w:multiLevelType w:val="multilevel"/>
    <w:tmpl w:val="19D6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036471"/>
    <w:multiLevelType w:val="multilevel"/>
    <w:tmpl w:val="2AFE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17540C"/>
    <w:multiLevelType w:val="multilevel"/>
    <w:tmpl w:val="4E18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BC6FDD"/>
    <w:multiLevelType w:val="multilevel"/>
    <w:tmpl w:val="6FC8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4F1811"/>
    <w:multiLevelType w:val="multilevel"/>
    <w:tmpl w:val="0DA8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132CE1"/>
    <w:multiLevelType w:val="multilevel"/>
    <w:tmpl w:val="C4DE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38205E"/>
    <w:multiLevelType w:val="multilevel"/>
    <w:tmpl w:val="DD86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631AD4"/>
    <w:multiLevelType w:val="multilevel"/>
    <w:tmpl w:val="BE8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1A20B8"/>
    <w:multiLevelType w:val="multilevel"/>
    <w:tmpl w:val="F1E8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8E629C"/>
    <w:multiLevelType w:val="multilevel"/>
    <w:tmpl w:val="9FAE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EA675E"/>
    <w:multiLevelType w:val="hybridMultilevel"/>
    <w:tmpl w:val="7428893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E112D6B"/>
    <w:multiLevelType w:val="multilevel"/>
    <w:tmpl w:val="5036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F67EC0"/>
    <w:multiLevelType w:val="multilevel"/>
    <w:tmpl w:val="A5B4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CA3E40"/>
    <w:multiLevelType w:val="multilevel"/>
    <w:tmpl w:val="B140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430FEB"/>
    <w:multiLevelType w:val="hybridMultilevel"/>
    <w:tmpl w:val="A48C34D4"/>
    <w:lvl w:ilvl="0" w:tplc="F7CAC8B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C619F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F6C892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78C7A0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8E98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3040A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EEEAE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D201B0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38AF60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3A71DF"/>
    <w:multiLevelType w:val="multilevel"/>
    <w:tmpl w:val="A49EE71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1" w15:restartNumberingAfterBreak="0">
    <w:nsid w:val="2CB85460"/>
    <w:multiLevelType w:val="multilevel"/>
    <w:tmpl w:val="3A98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494005"/>
    <w:multiLevelType w:val="multilevel"/>
    <w:tmpl w:val="62C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4B08C4"/>
    <w:multiLevelType w:val="multilevel"/>
    <w:tmpl w:val="F72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4F65DB"/>
    <w:multiLevelType w:val="multilevel"/>
    <w:tmpl w:val="8B2A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202643"/>
    <w:multiLevelType w:val="multilevel"/>
    <w:tmpl w:val="336C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6E21FD"/>
    <w:multiLevelType w:val="multilevel"/>
    <w:tmpl w:val="4B8E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B642F9"/>
    <w:multiLevelType w:val="hybridMultilevel"/>
    <w:tmpl w:val="18DCF46C"/>
    <w:lvl w:ilvl="0" w:tplc="96FE0AB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D9AAE3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712846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54CDAA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236838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038909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20E636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B78FAF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97005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F1E2D1A"/>
    <w:multiLevelType w:val="multilevel"/>
    <w:tmpl w:val="D850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C20449"/>
    <w:multiLevelType w:val="multilevel"/>
    <w:tmpl w:val="404E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2E00DE"/>
    <w:multiLevelType w:val="multilevel"/>
    <w:tmpl w:val="EE2E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BE16D0"/>
    <w:multiLevelType w:val="multilevel"/>
    <w:tmpl w:val="AB0C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7A6D00"/>
    <w:multiLevelType w:val="multilevel"/>
    <w:tmpl w:val="C876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8A112E"/>
    <w:multiLevelType w:val="multilevel"/>
    <w:tmpl w:val="9152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E2239F"/>
    <w:multiLevelType w:val="multilevel"/>
    <w:tmpl w:val="99E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FD1FF1"/>
    <w:multiLevelType w:val="multilevel"/>
    <w:tmpl w:val="2F60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EA7157"/>
    <w:multiLevelType w:val="multilevel"/>
    <w:tmpl w:val="CB04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257001"/>
    <w:multiLevelType w:val="multilevel"/>
    <w:tmpl w:val="729C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933738"/>
    <w:multiLevelType w:val="multilevel"/>
    <w:tmpl w:val="625A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14777B"/>
    <w:multiLevelType w:val="multilevel"/>
    <w:tmpl w:val="17F6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A860DC"/>
    <w:multiLevelType w:val="multilevel"/>
    <w:tmpl w:val="5288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E16CDB"/>
    <w:multiLevelType w:val="multilevel"/>
    <w:tmpl w:val="B828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E754DE"/>
    <w:multiLevelType w:val="multilevel"/>
    <w:tmpl w:val="2456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70451E"/>
    <w:multiLevelType w:val="hybridMultilevel"/>
    <w:tmpl w:val="9C6A0D7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9024E7A"/>
    <w:multiLevelType w:val="multilevel"/>
    <w:tmpl w:val="AF10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F3434E"/>
    <w:multiLevelType w:val="hybridMultilevel"/>
    <w:tmpl w:val="A3B2521C"/>
    <w:lvl w:ilvl="0" w:tplc="B916F5CE">
      <w:numFmt w:val="bullet"/>
      <w:lvlText w:val="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0D23EC"/>
    <w:multiLevelType w:val="multilevel"/>
    <w:tmpl w:val="79CA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232218"/>
    <w:multiLevelType w:val="multilevel"/>
    <w:tmpl w:val="73B8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B47AC3"/>
    <w:multiLevelType w:val="hybridMultilevel"/>
    <w:tmpl w:val="DCD098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61AA6"/>
    <w:multiLevelType w:val="hybridMultilevel"/>
    <w:tmpl w:val="10A622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3767">
    <w:abstractNumId w:val="43"/>
  </w:num>
  <w:num w:numId="2" w16cid:durableId="2026205180">
    <w:abstractNumId w:val="15"/>
  </w:num>
  <w:num w:numId="3" w16cid:durableId="1719934493">
    <w:abstractNumId w:val="49"/>
  </w:num>
  <w:num w:numId="4" w16cid:durableId="2008703326">
    <w:abstractNumId w:val="45"/>
  </w:num>
  <w:num w:numId="5" w16cid:durableId="1484928558">
    <w:abstractNumId w:val="17"/>
  </w:num>
  <w:num w:numId="6" w16cid:durableId="695958387">
    <w:abstractNumId w:val="33"/>
  </w:num>
  <w:num w:numId="7" w16cid:durableId="801462343">
    <w:abstractNumId w:val="1"/>
  </w:num>
  <w:num w:numId="8" w16cid:durableId="752168005">
    <w:abstractNumId w:val="48"/>
  </w:num>
  <w:num w:numId="9" w16cid:durableId="119030492">
    <w:abstractNumId w:val="20"/>
  </w:num>
  <w:num w:numId="10" w16cid:durableId="56706830">
    <w:abstractNumId w:val="27"/>
  </w:num>
  <w:num w:numId="11" w16cid:durableId="1207525087">
    <w:abstractNumId w:val="19"/>
  </w:num>
  <w:num w:numId="12" w16cid:durableId="1854801499">
    <w:abstractNumId w:val="29"/>
  </w:num>
  <w:num w:numId="13" w16cid:durableId="1917981473">
    <w:abstractNumId w:val="10"/>
  </w:num>
  <w:num w:numId="14" w16cid:durableId="1833522058">
    <w:abstractNumId w:val="4"/>
  </w:num>
  <w:num w:numId="15" w16cid:durableId="178198053">
    <w:abstractNumId w:val="9"/>
  </w:num>
  <w:num w:numId="16" w16cid:durableId="917862544">
    <w:abstractNumId w:val="23"/>
  </w:num>
  <w:num w:numId="17" w16cid:durableId="208807118">
    <w:abstractNumId w:val="5"/>
  </w:num>
  <w:num w:numId="18" w16cid:durableId="243032343">
    <w:abstractNumId w:val="25"/>
  </w:num>
  <w:num w:numId="19" w16cid:durableId="200168421">
    <w:abstractNumId w:val="2"/>
  </w:num>
  <w:num w:numId="20" w16cid:durableId="406539127">
    <w:abstractNumId w:val="32"/>
  </w:num>
  <w:num w:numId="21" w16cid:durableId="62531491">
    <w:abstractNumId w:val="37"/>
  </w:num>
  <w:num w:numId="22" w16cid:durableId="2060862000">
    <w:abstractNumId w:val="12"/>
  </w:num>
  <w:num w:numId="23" w16cid:durableId="1243683300">
    <w:abstractNumId w:val="44"/>
  </w:num>
  <w:num w:numId="24" w16cid:durableId="2145467298">
    <w:abstractNumId w:val="41"/>
  </w:num>
  <w:num w:numId="25" w16cid:durableId="187187153">
    <w:abstractNumId w:val="42"/>
  </w:num>
  <w:num w:numId="26" w16cid:durableId="1504513109">
    <w:abstractNumId w:val="3"/>
  </w:num>
  <w:num w:numId="27" w16cid:durableId="827209751">
    <w:abstractNumId w:val="31"/>
  </w:num>
  <w:num w:numId="28" w16cid:durableId="1542129946">
    <w:abstractNumId w:val="0"/>
  </w:num>
  <w:num w:numId="29" w16cid:durableId="1748188737">
    <w:abstractNumId w:val="34"/>
  </w:num>
  <w:num w:numId="30" w16cid:durableId="1551578239">
    <w:abstractNumId w:val="6"/>
  </w:num>
  <w:num w:numId="31" w16cid:durableId="386494072">
    <w:abstractNumId w:val="21"/>
  </w:num>
  <w:num w:numId="32" w16cid:durableId="1988049723">
    <w:abstractNumId w:val="28"/>
  </w:num>
  <w:num w:numId="33" w16cid:durableId="774790719">
    <w:abstractNumId w:val="11"/>
  </w:num>
  <w:num w:numId="34" w16cid:durableId="515652290">
    <w:abstractNumId w:val="47"/>
  </w:num>
  <w:num w:numId="35" w16cid:durableId="452139290">
    <w:abstractNumId w:val="46"/>
  </w:num>
  <w:num w:numId="36" w16cid:durableId="1044908627">
    <w:abstractNumId w:val="22"/>
  </w:num>
  <w:num w:numId="37" w16cid:durableId="2056007758">
    <w:abstractNumId w:val="26"/>
  </w:num>
  <w:num w:numId="38" w16cid:durableId="1245067470">
    <w:abstractNumId w:val="39"/>
  </w:num>
  <w:num w:numId="39" w16cid:durableId="408116567">
    <w:abstractNumId w:val="40"/>
  </w:num>
  <w:num w:numId="40" w16cid:durableId="1704820517">
    <w:abstractNumId w:val="8"/>
  </w:num>
  <w:num w:numId="41" w16cid:durableId="149830962">
    <w:abstractNumId w:val="7"/>
  </w:num>
  <w:num w:numId="42" w16cid:durableId="287587321">
    <w:abstractNumId w:val="38"/>
  </w:num>
  <w:num w:numId="43" w16cid:durableId="2050645135">
    <w:abstractNumId w:val="13"/>
  </w:num>
  <w:num w:numId="44" w16cid:durableId="2021615284">
    <w:abstractNumId w:val="14"/>
  </w:num>
  <w:num w:numId="45" w16cid:durableId="1436944658">
    <w:abstractNumId w:val="18"/>
  </w:num>
  <w:num w:numId="46" w16cid:durableId="1200970519">
    <w:abstractNumId w:val="24"/>
  </w:num>
  <w:num w:numId="47" w16cid:durableId="1253319809">
    <w:abstractNumId w:val="35"/>
  </w:num>
  <w:num w:numId="48" w16cid:durableId="2088073255">
    <w:abstractNumId w:val="16"/>
  </w:num>
  <w:num w:numId="49" w16cid:durableId="993682153">
    <w:abstractNumId w:val="30"/>
  </w:num>
  <w:num w:numId="50" w16cid:durableId="171712245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D6"/>
    <w:rsid w:val="0002097D"/>
    <w:rsid w:val="000271AF"/>
    <w:rsid w:val="0005053D"/>
    <w:rsid w:val="00076281"/>
    <w:rsid w:val="000D0862"/>
    <w:rsid w:val="000D2B3C"/>
    <w:rsid w:val="001077AC"/>
    <w:rsid w:val="001848D6"/>
    <w:rsid w:val="00265A5C"/>
    <w:rsid w:val="002B6CB9"/>
    <w:rsid w:val="00315973"/>
    <w:rsid w:val="0033089D"/>
    <w:rsid w:val="00353DD1"/>
    <w:rsid w:val="003C304B"/>
    <w:rsid w:val="003F4689"/>
    <w:rsid w:val="00404945"/>
    <w:rsid w:val="004071E6"/>
    <w:rsid w:val="0044334A"/>
    <w:rsid w:val="0053153C"/>
    <w:rsid w:val="00560D63"/>
    <w:rsid w:val="005A65F1"/>
    <w:rsid w:val="005B0617"/>
    <w:rsid w:val="005D3492"/>
    <w:rsid w:val="005E1CDF"/>
    <w:rsid w:val="006537AB"/>
    <w:rsid w:val="006A56B7"/>
    <w:rsid w:val="006D0E94"/>
    <w:rsid w:val="006E3D68"/>
    <w:rsid w:val="00707E13"/>
    <w:rsid w:val="00730DDB"/>
    <w:rsid w:val="00740415"/>
    <w:rsid w:val="00742F5D"/>
    <w:rsid w:val="008B2348"/>
    <w:rsid w:val="008B66C7"/>
    <w:rsid w:val="00947E1C"/>
    <w:rsid w:val="00953901"/>
    <w:rsid w:val="00955518"/>
    <w:rsid w:val="009D388D"/>
    <w:rsid w:val="009F4FD8"/>
    <w:rsid w:val="00AA7211"/>
    <w:rsid w:val="00AA7AD9"/>
    <w:rsid w:val="00AC3501"/>
    <w:rsid w:val="00B037F9"/>
    <w:rsid w:val="00B167DF"/>
    <w:rsid w:val="00B2306B"/>
    <w:rsid w:val="00B2675A"/>
    <w:rsid w:val="00C60F42"/>
    <w:rsid w:val="00C77B27"/>
    <w:rsid w:val="00CE293A"/>
    <w:rsid w:val="00D02E21"/>
    <w:rsid w:val="00D7714A"/>
    <w:rsid w:val="00DB1A82"/>
    <w:rsid w:val="00DE0045"/>
    <w:rsid w:val="00DF43A3"/>
    <w:rsid w:val="00E04844"/>
    <w:rsid w:val="00E707D0"/>
    <w:rsid w:val="00E8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A80E52"/>
  <w15:chartTrackingRefBased/>
  <w15:docId w15:val="{6C4BB4D5-C4FA-4B43-B405-B4A0275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7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E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3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8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rsid w:val="000D2B3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D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53901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styleId="a6">
    <w:name w:val="Strong"/>
    <w:basedOn w:val="a0"/>
    <w:uiPriority w:val="22"/>
    <w:qFormat/>
    <w:rsid w:val="00953901"/>
    <w:rPr>
      <w:b/>
      <w:bCs/>
    </w:rPr>
  </w:style>
  <w:style w:type="paragraph" w:styleId="a7">
    <w:name w:val="Body Text"/>
    <w:basedOn w:val="a"/>
    <w:link w:val="a8"/>
    <w:uiPriority w:val="1"/>
    <w:qFormat/>
    <w:rsid w:val="005A65F1"/>
    <w:pPr>
      <w:widowControl w:val="0"/>
      <w:autoSpaceDE w:val="0"/>
      <w:autoSpaceDN w:val="0"/>
      <w:spacing w:after="0" w:line="240" w:lineRule="auto"/>
      <w:ind w:left="478"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1"/>
    <w:rsid w:val="005A65F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D02E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26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vishchaosvita/zatverdzeni%20standarty/2020/03/051-ekonomika-M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.factor.ua/ukr/journals/ds/2015/december/issue12/article-14201.amp" TargetMode="External"/><Relationship Id="rId12" Type="http://schemas.openxmlformats.org/officeDocument/2006/relationships/hyperlink" Target="http://nbuv.gov.ua/UJRN/ifrctr_2020_43_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demy.gov.ua/pages/dop/137/files/f4075787-6181-49f4-b44b3110c5ceb93b.pdf" TargetMode="External"/><Relationship Id="rId11" Type="http://schemas.openxmlformats.org/officeDocument/2006/relationships/hyperlink" Target="http://www.econom.stateandregions.zp.ua/archive?id=143" TargetMode="External"/><Relationship Id="rId5" Type="http://schemas.openxmlformats.org/officeDocument/2006/relationships/hyperlink" Target="mailto:anastasianetrebutska@gmail.com" TargetMode="External"/><Relationship Id="rId10" Type="http://schemas.openxmlformats.org/officeDocument/2006/relationships/hyperlink" Target="https://jeou.donnu.edu.ua/article/view/28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mnnt_2018_3_5%20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16</Pages>
  <Words>4045</Words>
  <Characters>23058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Юрий Шпак</cp:lastModifiedBy>
  <cp:revision>22</cp:revision>
  <dcterms:created xsi:type="dcterms:W3CDTF">2026-02-26T16:50:00Z</dcterms:created>
  <dcterms:modified xsi:type="dcterms:W3CDTF">2026-02-26T18:00:00Z</dcterms:modified>
</cp:coreProperties>
</file>