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D40" w:rsidRDefault="000C2D40" w:rsidP="000C2D40">
      <w:pPr>
        <w:autoSpaceDE w:val="0"/>
        <w:jc w:val="center"/>
        <w:rPr>
          <w:b/>
          <w:i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Рекомендована література</w:t>
      </w:r>
    </w:p>
    <w:p w:rsidR="000C2D40" w:rsidRDefault="000C2D40" w:rsidP="000C2D40">
      <w:pPr>
        <w:autoSpaceDE w:val="0"/>
        <w:rPr>
          <w:b/>
          <w:i/>
          <w:sz w:val="28"/>
          <w:szCs w:val="28"/>
          <w:lang w:val="uk-UA" w:eastAsia="uk-UA"/>
        </w:rPr>
      </w:pPr>
    </w:p>
    <w:p w:rsidR="000C2D40" w:rsidRPr="00257755" w:rsidRDefault="000C2D40" w:rsidP="000C2D40">
      <w:pPr>
        <w:autoSpaceDE w:val="0"/>
        <w:jc w:val="center"/>
        <w:rPr>
          <w:sz w:val="28"/>
          <w:szCs w:val="28"/>
          <w:lang w:val="uk-UA" w:eastAsia="uk-UA"/>
        </w:rPr>
      </w:pPr>
      <w:bookmarkStart w:id="0" w:name="_Hlk176179978"/>
      <w:r w:rsidRPr="00257755">
        <w:rPr>
          <w:b/>
          <w:i/>
          <w:sz w:val="28"/>
          <w:szCs w:val="28"/>
          <w:lang w:val="uk-UA" w:eastAsia="uk-UA"/>
        </w:rPr>
        <w:t>Основна література</w:t>
      </w:r>
    </w:p>
    <w:bookmarkEnd w:id="0"/>
    <w:p w:rsidR="000C2D40" w:rsidRPr="000C2D40" w:rsidRDefault="000C2D40" w:rsidP="000C2D40">
      <w:pPr>
        <w:autoSpaceDE w:val="0"/>
        <w:ind w:firstLine="567"/>
        <w:jc w:val="both"/>
        <w:rPr>
          <w:rStyle w:val="a7"/>
          <w:color w:val="000000"/>
          <w:spacing w:val="-6"/>
          <w:sz w:val="28"/>
          <w:szCs w:val="28"/>
          <w:u w:val="none"/>
          <w:lang w:val="uk-UA" w:eastAsia="uk-UA"/>
        </w:rPr>
      </w:pPr>
      <w:r w:rsidRPr="00257755">
        <w:rPr>
          <w:sz w:val="28"/>
          <w:szCs w:val="28"/>
          <w:lang w:val="uk-UA" w:eastAsia="uk-UA"/>
        </w:rPr>
        <w:t xml:space="preserve">1. </w:t>
      </w:r>
      <w:r w:rsidRPr="000C2D40">
        <w:rPr>
          <w:spacing w:val="-6"/>
          <w:sz w:val="28"/>
          <w:szCs w:val="28"/>
          <w:lang w:val="uk-UA" w:eastAsia="uk-UA"/>
        </w:rPr>
        <w:t xml:space="preserve">Податковий кодекс України. </w:t>
      </w:r>
      <w:r w:rsidRPr="000C2D40">
        <w:rPr>
          <w:spacing w:val="-6"/>
          <w:sz w:val="28"/>
          <w:szCs w:val="28"/>
          <w:lang w:val="pl-PL" w:eastAsia="uk-UA"/>
        </w:rPr>
        <w:t>URL</w:t>
      </w:r>
      <w:r w:rsidRPr="000C2D40">
        <w:rPr>
          <w:spacing w:val="-6"/>
          <w:sz w:val="28"/>
          <w:szCs w:val="28"/>
          <w:lang w:val="uk-UA" w:eastAsia="uk-UA"/>
        </w:rPr>
        <w:t xml:space="preserve">: </w:t>
      </w:r>
      <w:hyperlink r:id="rId7" w:history="1">
        <w:r w:rsidRPr="000C2D40">
          <w:rPr>
            <w:rStyle w:val="a7"/>
            <w:color w:val="000000"/>
            <w:spacing w:val="-6"/>
            <w:sz w:val="28"/>
            <w:szCs w:val="28"/>
            <w:u w:val="none"/>
            <w:lang w:val="uk-UA" w:eastAsia="uk-UA"/>
          </w:rPr>
          <w:t>https://zakon.rada.gov.ua/laws/-show/2755-17</w:t>
        </w:r>
      </w:hyperlink>
      <w:hyperlink w:history="1"/>
    </w:p>
    <w:p w:rsidR="000C2D40" w:rsidRPr="000C2D40" w:rsidRDefault="000C2D40" w:rsidP="000C2D40">
      <w:pPr>
        <w:autoSpaceDE w:val="0"/>
        <w:ind w:firstLine="567"/>
        <w:jc w:val="both"/>
        <w:rPr>
          <w:rStyle w:val="a7"/>
          <w:color w:val="000000"/>
          <w:spacing w:val="-6"/>
          <w:sz w:val="28"/>
          <w:szCs w:val="28"/>
          <w:u w:val="none"/>
          <w:lang w:val="uk-UA" w:eastAsia="uk-UA"/>
        </w:rPr>
      </w:pPr>
      <w:r w:rsidRPr="000C2D40">
        <w:rPr>
          <w:rStyle w:val="a7"/>
          <w:color w:val="000000"/>
          <w:spacing w:val="-6"/>
          <w:sz w:val="28"/>
          <w:szCs w:val="28"/>
          <w:u w:val="none"/>
          <w:lang w:val="uk-UA" w:eastAsia="uk-UA"/>
        </w:rPr>
        <w:t xml:space="preserve">2. Митний кодекс України. </w:t>
      </w:r>
      <w:r w:rsidRPr="000C2D40">
        <w:rPr>
          <w:rStyle w:val="a7"/>
          <w:color w:val="000000"/>
          <w:spacing w:val="-6"/>
          <w:sz w:val="28"/>
          <w:szCs w:val="28"/>
          <w:u w:val="none"/>
          <w:lang w:val="pl-PL" w:eastAsia="uk-UA"/>
        </w:rPr>
        <w:t>URL</w:t>
      </w:r>
      <w:r w:rsidRPr="000C2D40">
        <w:rPr>
          <w:rStyle w:val="a7"/>
          <w:color w:val="000000"/>
          <w:spacing w:val="-6"/>
          <w:sz w:val="28"/>
          <w:szCs w:val="28"/>
          <w:u w:val="none"/>
          <w:lang w:val="uk-UA" w:eastAsia="uk-UA"/>
        </w:rPr>
        <w:t xml:space="preserve">: </w:t>
      </w:r>
      <w:hyperlink r:id="rId8" w:anchor="Text" w:history="1">
        <w:r w:rsidRPr="000C2D40">
          <w:rPr>
            <w:rStyle w:val="a7"/>
            <w:color w:val="000000"/>
            <w:spacing w:val="-6"/>
            <w:sz w:val="28"/>
            <w:szCs w:val="28"/>
            <w:u w:val="none"/>
            <w:lang w:val="uk-UA" w:eastAsia="uk-UA"/>
          </w:rPr>
          <w:t>https://zakon.rada.gov.ua/laws/show/4495-17#Text</w:t>
        </w:r>
      </w:hyperlink>
      <w:hyperlink w:history="1"/>
    </w:p>
    <w:p w:rsidR="000C2D40" w:rsidRPr="000C2D40" w:rsidRDefault="000C2D40" w:rsidP="000C2D40">
      <w:pPr>
        <w:autoSpaceDE w:val="0"/>
        <w:ind w:firstLine="567"/>
        <w:jc w:val="both"/>
        <w:rPr>
          <w:sz w:val="28"/>
          <w:szCs w:val="28"/>
          <w:lang w:val="uk-UA" w:eastAsia="uk-UA"/>
        </w:rPr>
      </w:pPr>
      <w:r w:rsidRPr="000C2D40">
        <w:rPr>
          <w:rStyle w:val="a7"/>
          <w:color w:val="000000"/>
          <w:spacing w:val="-6"/>
          <w:sz w:val="28"/>
          <w:szCs w:val="28"/>
          <w:u w:val="none"/>
          <w:lang w:val="uk-UA" w:eastAsia="uk-UA"/>
        </w:rPr>
        <w:t>3. Довгалюк В.В. Методичні рекомендації для проведення практичних занять з навчальної дисципліни «Податкова система» для здобувачів вищої освіти освітнього ступеня «бакалавр». Житомир: Державний університет «Житомирська політехніка», 2021. – 32 с.</w:t>
      </w:r>
    </w:p>
    <w:p w:rsidR="000C2D40" w:rsidRPr="000C2D40" w:rsidRDefault="000C2D40" w:rsidP="000C2D40">
      <w:pPr>
        <w:autoSpaceDE w:val="0"/>
        <w:ind w:firstLine="567"/>
        <w:jc w:val="both"/>
        <w:rPr>
          <w:b/>
          <w:i/>
          <w:sz w:val="28"/>
          <w:szCs w:val="28"/>
          <w:lang w:val="uk-UA" w:eastAsia="uk-UA"/>
        </w:rPr>
      </w:pPr>
      <w:bookmarkStart w:id="1" w:name="_Hlk176180010"/>
    </w:p>
    <w:p w:rsidR="000C2D40" w:rsidRPr="000C2D40" w:rsidRDefault="000C2D40" w:rsidP="000C2D40">
      <w:pPr>
        <w:autoSpaceDE w:val="0"/>
        <w:jc w:val="center"/>
        <w:rPr>
          <w:rFonts w:eastAsia="Calibri"/>
          <w:sz w:val="28"/>
          <w:szCs w:val="28"/>
          <w:lang w:val="uk-UA" w:eastAsia="en-US"/>
        </w:rPr>
      </w:pPr>
      <w:r w:rsidRPr="000C2D40">
        <w:rPr>
          <w:b/>
          <w:i/>
          <w:sz w:val="28"/>
          <w:szCs w:val="28"/>
          <w:lang w:val="uk-UA" w:eastAsia="uk-UA"/>
        </w:rPr>
        <w:t>Допоміжна література</w:t>
      </w:r>
    </w:p>
    <w:p w:rsidR="000C2D40" w:rsidRPr="000C2D40" w:rsidRDefault="000C2D40" w:rsidP="000C2D40">
      <w:pPr>
        <w:autoSpaceDE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0C2D40">
        <w:rPr>
          <w:rFonts w:eastAsia="Calibri"/>
          <w:sz w:val="28"/>
          <w:szCs w:val="28"/>
          <w:lang w:val="uk-UA" w:eastAsia="en-US"/>
        </w:rPr>
        <w:t xml:space="preserve">1. </w:t>
      </w:r>
      <w:proofErr w:type="spellStart"/>
      <w:r w:rsidRPr="000C2D40">
        <w:rPr>
          <w:rFonts w:eastAsia="Calibri"/>
          <w:sz w:val="28"/>
          <w:szCs w:val="28"/>
          <w:lang w:val="uk-UA" w:eastAsia="en-US"/>
        </w:rPr>
        <w:t>Vyhovska</w:t>
      </w:r>
      <w:proofErr w:type="spellEnd"/>
      <w:r w:rsidRPr="000C2D40">
        <w:rPr>
          <w:rFonts w:eastAsia="Calibri"/>
          <w:sz w:val="28"/>
          <w:szCs w:val="28"/>
          <w:lang w:val="uk-UA" w:eastAsia="en-US"/>
        </w:rPr>
        <w:t xml:space="preserve"> N.H., </w:t>
      </w:r>
      <w:proofErr w:type="spellStart"/>
      <w:r w:rsidRPr="000C2D40">
        <w:rPr>
          <w:rFonts w:eastAsia="Calibri"/>
          <w:sz w:val="28"/>
          <w:szCs w:val="28"/>
          <w:lang w:val="uk-UA" w:eastAsia="en-US"/>
        </w:rPr>
        <w:t>Dovgaliuk</w:t>
      </w:r>
      <w:proofErr w:type="spellEnd"/>
      <w:r w:rsidRPr="000C2D40">
        <w:rPr>
          <w:rFonts w:eastAsia="Calibri"/>
          <w:sz w:val="28"/>
          <w:szCs w:val="28"/>
          <w:lang w:val="uk-UA" w:eastAsia="en-US"/>
        </w:rPr>
        <w:t xml:space="preserve"> V.V. </w:t>
      </w:r>
      <w:proofErr w:type="spellStart"/>
      <w:r w:rsidRPr="000C2D40">
        <w:rPr>
          <w:rFonts w:eastAsia="Calibri"/>
          <w:sz w:val="28"/>
          <w:szCs w:val="28"/>
          <w:lang w:val="uk-UA" w:eastAsia="en-US"/>
        </w:rPr>
        <w:t>et</w:t>
      </w:r>
      <w:proofErr w:type="spellEnd"/>
      <w:r w:rsidRPr="000C2D40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Pr="000C2D40">
        <w:rPr>
          <w:rFonts w:eastAsia="Calibri"/>
          <w:sz w:val="28"/>
          <w:szCs w:val="28"/>
          <w:lang w:val="uk-UA" w:eastAsia="en-US"/>
        </w:rPr>
        <w:t>al</w:t>
      </w:r>
      <w:proofErr w:type="spellEnd"/>
      <w:r w:rsidRPr="000C2D40">
        <w:rPr>
          <w:rFonts w:eastAsia="Calibri"/>
          <w:sz w:val="28"/>
          <w:szCs w:val="28"/>
          <w:lang w:val="uk-UA" w:eastAsia="en-US"/>
        </w:rPr>
        <w:t xml:space="preserve">. </w:t>
      </w:r>
      <w:proofErr w:type="spellStart"/>
      <w:r w:rsidRPr="000C2D40">
        <w:rPr>
          <w:rFonts w:eastAsia="Calibri"/>
          <w:sz w:val="28"/>
          <w:szCs w:val="28"/>
          <w:lang w:val="uk-UA" w:eastAsia="en-US"/>
        </w:rPr>
        <w:t>Transformation</w:t>
      </w:r>
      <w:proofErr w:type="spellEnd"/>
      <w:r w:rsidRPr="000C2D40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Pr="000C2D40">
        <w:rPr>
          <w:rFonts w:eastAsia="Calibri"/>
          <w:sz w:val="28"/>
          <w:szCs w:val="28"/>
          <w:lang w:val="uk-UA" w:eastAsia="en-US"/>
        </w:rPr>
        <w:t>of</w:t>
      </w:r>
      <w:proofErr w:type="spellEnd"/>
      <w:r w:rsidRPr="000C2D40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Pr="000C2D40">
        <w:rPr>
          <w:rFonts w:eastAsia="Calibri"/>
          <w:sz w:val="28"/>
          <w:szCs w:val="28"/>
          <w:lang w:val="uk-UA" w:eastAsia="en-US"/>
        </w:rPr>
        <w:t>Financial</w:t>
      </w:r>
      <w:proofErr w:type="spellEnd"/>
      <w:r w:rsidRPr="000C2D40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Pr="000C2D40">
        <w:rPr>
          <w:rFonts w:eastAsia="Calibri"/>
          <w:sz w:val="28"/>
          <w:szCs w:val="28"/>
          <w:lang w:val="uk-UA" w:eastAsia="en-US"/>
        </w:rPr>
        <w:t>Relations</w:t>
      </w:r>
      <w:proofErr w:type="spellEnd"/>
      <w:r w:rsidRPr="000C2D40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Pr="000C2D40">
        <w:rPr>
          <w:rFonts w:eastAsia="Calibri"/>
          <w:sz w:val="28"/>
          <w:szCs w:val="28"/>
          <w:lang w:val="uk-UA" w:eastAsia="en-US"/>
        </w:rPr>
        <w:t>of</w:t>
      </w:r>
      <w:proofErr w:type="spellEnd"/>
      <w:r w:rsidRPr="000C2D40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Pr="000C2D40">
        <w:rPr>
          <w:rFonts w:eastAsia="Calibri"/>
          <w:sz w:val="28"/>
          <w:szCs w:val="28"/>
          <w:lang w:val="uk-UA" w:eastAsia="en-US"/>
        </w:rPr>
        <w:t>Business</w:t>
      </w:r>
      <w:proofErr w:type="spellEnd"/>
      <w:r w:rsidRPr="000C2D40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Pr="000C2D40">
        <w:rPr>
          <w:rFonts w:eastAsia="Calibri"/>
          <w:sz w:val="28"/>
          <w:szCs w:val="28"/>
          <w:lang w:val="uk-UA" w:eastAsia="en-US"/>
        </w:rPr>
        <w:t>Entities</w:t>
      </w:r>
      <w:proofErr w:type="spellEnd"/>
      <w:r w:rsidRPr="000C2D40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Pr="000C2D40">
        <w:rPr>
          <w:rFonts w:eastAsia="Calibri"/>
          <w:sz w:val="28"/>
          <w:szCs w:val="28"/>
          <w:lang w:val="uk-UA" w:eastAsia="en-US"/>
        </w:rPr>
        <w:t>in</w:t>
      </w:r>
      <w:proofErr w:type="spellEnd"/>
      <w:r w:rsidRPr="000C2D40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Pr="000C2D40">
        <w:rPr>
          <w:rFonts w:eastAsia="Calibri"/>
          <w:sz w:val="28"/>
          <w:szCs w:val="28"/>
          <w:lang w:val="uk-UA" w:eastAsia="en-US"/>
        </w:rPr>
        <w:t>the</w:t>
      </w:r>
      <w:proofErr w:type="spellEnd"/>
      <w:r w:rsidRPr="000C2D40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Pr="000C2D40">
        <w:rPr>
          <w:rFonts w:eastAsia="Calibri"/>
          <w:sz w:val="28"/>
          <w:szCs w:val="28"/>
          <w:lang w:val="uk-UA" w:eastAsia="en-US"/>
        </w:rPr>
        <w:t>Context</w:t>
      </w:r>
      <w:proofErr w:type="spellEnd"/>
      <w:r w:rsidRPr="000C2D40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Pr="000C2D40">
        <w:rPr>
          <w:rFonts w:eastAsia="Calibri"/>
          <w:sz w:val="28"/>
          <w:szCs w:val="28"/>
          <w:lang w:val="uk-UA" w:eastAsia="en-US"/>
        </w:rPr>
        <w:t>of</w:t>
      </w:r>
      <w:proofErr w:type="spellEnd"/>
      <w:r w:rsidRPr="000C2D40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Pr="000C2D40">
        <w:rPr>
          <w:rFonts w:eastAsia="Calibri"/>
          <w:sz w:val="28"/>
          <w:szCs w:val="28"/>
          <w:lang w:val="uk-UA" w:eastAsia="en-US"/>
        </w:rPr>
        <w:t>Globalization</w:t>
      </w:r>
      <w:proofErr w:type="spellEnd"/>
      <w:r w:rsidRPr="000C2D40">
        <w:rPr>
          <w:rFonts w:eastAsia="Calibri"/>
          <w:sz w:val="28"/>
          <w:szCs w:val="28"/>
          <w:lang w:val="uk-UA" w:eastAsia="en-US"/>
        </w:rPr>
        <w:t xml:space="preserve">. </w:t>
      </w:r>
      <w:proofErr w:type="spellStart"/>
      <w:r w:rsidRPr="000C2D40">
        <w:rPr>
          <w:rFonts w:eastAsia="Calibri"/>
          <w:sz w:val="28"/>
          <w:szCs w:val="28"/>
          <w:lang w:val="uk-UA" w:eastAsia="en-US"/>
        </w:rPr>
        <w:t>Journal</w:t>
      </w:r>
      <w:proofErr w:type="spellEnd"/>
      <w:r w:rsidRPr="000C2D40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Pr="000C2D40">
        <w:rPr>
          <w:rFonts w:eastAsia="Calibri"/>
          <w:sz w:val="28"/>
          <w:szCs w:val="28"/>
          <w:lang w:val="uk-UA" w:eastAsia="en-US"/>
        </w:rPr>
        <w:t>of</w:t>
      </w:r>
      <w:proofErr w:type="spellEnd"/>
      <w:r w:rsidRPr="000C2D40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Pr="000C2D40">
        <w:rPr>
          <w:rFonts w:eastAsia="Calibri"/>
          <w:sz w:val="28"/>
          <w:szCs w:val="28"/>
          <w:lang w:val="uk-UA" w:eastAsia="en-US"/>
        </w:rPr>
        <w:t>Advanced</w:t>
      </w:r>
      <w:proofErr w:type="spellEnd"/>
      <w:r w:rsidRPr="000C2D40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Pr="000C2D40">
        <w:rPr>
          <w:rFonts w:eastAsia="Calibri"/>
          <w:sz w:val="28"/>
          <w:szCs w:val="28"/>
          <w:lang w:val="uk-UA" w:eastAsia="en-US"/>
        </w:rPr>
        <w:t>Research</w:t>
      </w:r>
      <w:proofErr w:type="spellEnd"/>
      <w:r w:rsidRPr="000C2D40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Pr="000C2D40">
        <w:rPr>
          <w:rFonts w:eastAsia="Calibri"/>
          <w:sz w:val="28"/>
          <w:szCs w:val="28"/>
          <w:lang w:val="uk-UA" w:eastAsia="en-US"/>
        </w:rPr>
        <w:t>in</w:t>
      </w:r>
      <w:proofErr w:type="spellEnd"/>
      <w:r w:rsidRPr="000C2D40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Pr="000C2D40">
        <w:rPr>
          <w:rFonts w:eastAsia="Calibri"/>
          <w:sz w:val="28"/>
          <w:szCs w:val="28"/>
          <w:lang w:val="uk-UA" w:eastAsia="en-US"/>
        </w:rPr>
        <w:t>Law</w:t>
      </w:r>
      <w:proofErr w:type="spellEnd"/>
      <w:r w:rsidRPr="000C2D40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Pr="000C2D40">
        <w:rPr>
          <w:rFonts w:eastAsia="Calibri"/>
          <w:sz w:val="28"/>
          <w:szCs w:val="28"/>
          <w:lang w:val="uk-UA" w:eastAsia="en-US"/>
        </w:rPr>
        <w:t>and</w:t>
      </w:r>
      <w:proofErr w:type="spellEnd"/>
      <w:r w:rsidRPr="000C2D40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Pr="000C2D40">
        <w:rPr>
          <w:rFonts w:eastAsia="Calibri"/>
          <w:sz w:val="28"/>
          <w:szCs w:val="28"/>
          <w:lang w:val="uk-UA" w:eastAsia="en-US"/>
        </w:rPr>
        <w:t>Economics</w:t>
      </w:r>
      <w:proofErr w:type="spellEnd"/>
      <w:r w:rsidRPr="000C2D40">
        <w:rPr>
          <w:rFonts w:eastAsia="Calibri"/>
          <w:sz w:val="28"/>
          <w:szCs w:val="28"/>
          <w:lang w:val="uk-UA" w:eastAsia="en-US"/>
        </w:rPr>
        <w:t>, [</w:t>
      </w:r>
      <w:proofErr w:type="spellStart"/>
      <w:r w:rsidRPr="000C2D40">
        <w:rPr>
          <w:rFonts w:eastAsia="Calibri"/>
          <w:sz w:val="28"/>
          <w:szCs w:val="28"/>
          <w:lang w:val="uk-UA" w:eastAsia="en-US"/>
        </w:rPr>
        <w:t>S.l</w:t>
      </w:r>
      <w:proofErr w:type="spellEnd"/>
      <w:r w:rsidRPr="000C2D40">
        <w:rPr>
          <w:rFonts w:eastAsia="Calibri"/>
          <w:sz w:val="28"/>
          <w:szCs w:val="28"/>
          <w:lang w:val="uk-UA" w:eastAsia="en-US"/>
        </w:rPr>
        <w:t xml:space="preserve">.], v. 9, n. 8, p. 2868-2884, </w:t>
      </w:r>
      <w:proofErr w:type="spellStart"/>
      <w:r w:rsidRPr="000C2D40">
        <w:rPr>
          <w:rFonts w:eastAsia="Calibri"/>
          <w:sz w:val="28"/>
          <w:szCs w:val="28"/>
          <w:lang w:val="uk-UA" w:eastAsia="en-US"/>
        </w:rPr>
        <w:t>dec</w:t>
      </w:r>
      <w:proofErr w:type="spellEnd"/>
      <w:r w:rsidRPr="000C2D40">
        <w:rPr>
          <w:rFonts w:eastAsia="Calibri"/>
          <w:sz w:val="28"/>
          <w:szCs w:val="28"/>
          <w:lang w:val="uk-UA" w:eastAsia="en-US"/>
        </w:rPr>
        <w:t>. 2018.</w:t>
      </w:r>
    </w:p>
    <w:p w:rsidR="000C2D40" w:rsidRPr="000C2D40" w:rsidRDefault="000C2D40" w:rsidP="000C2D40">
      <w:pPr>
        <w:autoSpaceDE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0C2D40">
        <w:rPr>
          <w:rFonts w:eastAsia="Calibri"/>
          <w:sz w:val="28"/>
          <w:szCs w:val="28"/>
          <w:lang w:val="uk-UA" w:eastAsia="en-US"/>
        </w:rPr>
        <w:t>2. Александрова М., Довгалюк В. Перспективи розширення фіскального простору місцевого самоврядування. Економіка та суспільство. 2021. №28. URL: https://economyandsociety.in.ua/index.php/journal/article/view/522</w:t>
      </w:r>
    </w:p>
    <w:p w:rsidR="000C2D40" w:rsidRPr="000C2D40" w:rsidRDefault="000C2D40" w:rsidP="000C2D40">
      <w:pPr>
        <w:autoSpaceDE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0C2D40">
        <w:rPr>
          <w:rFonts w:eastAsia="Calibri"/>
          <w:sz w:val="28"/>
          <w:szCs w:val="28"/>
          <w:lang w:val="uk-UA" w:eastAsia="en-US"/>
        </w:rPr>
        <w:t xml:space="preserve">3. Александрова М.М., Довгалюк В.В., </w:t>
      </w:r>
      <w:proofErr w:type="spellStart"/>
      <w:r w:rsidRPr="000C2D40">
        <w:rPr>
          <w:rFonts w:eastAsia="Calibri"/>
          <w:sz w:val="28"/>
          <w:szCs w:val="28"/>
          <w:lang w:val="uk-UA" w:eastAsia="en-US"/>
        </w:rPr>
        <w:t>Фурсов</w:t>
      </w:r>
      <w:proofErr w:type="spellEnd"/>
      <w:r w:rsidRPr="000C2D40">
        <w:rPr>
          <w:rFonts w:eastAsia="Calibri"/>
          <w:sz w:val="28"/>
          <w:szCs w:val="28"/>
          <w:lang w:val="uk-UA" w:eastAsia="en-US"/>
        </w:rPr>
        <w:t xml:space="preserve"> К.Ю. Боргова безпека як індикатор розвитку фінансового ринку України. Інфраструктура ринку. 2021. №57. URL: http://www.market-infr.od.ua/uk/57-2021</w:t>
      </w:r>
    </w:p>
    <w:p w:rsidR="000C2D40" w:rsidRPr="000C2D40" w:rsidRDefault="000C2D40" w:rsidP="000C2D40">
      <w:pPr>
        <w:autoSpaceDE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0C2D40">
        <w:rPr>
          <w:rFonts w:eastAsia="Calibri"/>
          <w:sz w:val="28"/>
          <w:szCs w:val="28"/>
          <w:lang w:val="uk-UA" w:eastAsia="en-US"/>
        </w:rPr>
        <w:t xml:space="preserve">4. Довгалюк В.В., </w:t>
      </w:r>
      <w:proofErr w:type="spellStart"/>
      <w:r w:rsidRPr="000C2D40">
        <w:rPr>
          <w:rFonts w:eastAsia="Calibri"/>
          <w:sz w:val="28"/>
          <w:szCs w:val="28"/>
          <w:lang w:val="uk-UA" w:eastAsia="en-US"/>
        </w:rPr>
        <w:t>Іванисько</w:t>
      </w:r>
      <w:proofErr w:type="spellEnd"/>
      <w:r w:rsidRPr="000C2D40">
        <w:rPr>
          <w:rFonts w:eastAsia="Calibri"/>
          <w:sz w:val="28"/>
          <w:szCs w:val="28"/>
          <w:lang w:val="uk-UA" w:eastAsia="en-US"/>
        </w:rPr>
        <w:t xml:space="preserve"> Н.М. Сутність податкового контролю та особливості його реалізації. Розвиток інтегрованої звітності підприємств: міжнародна наукова конференція, 4-5 жовтня 2019 року. Житомир: «Житомирська політехніка», 2019.</w:t>
      </w:r>
    </w:p>
    <w:p w:rsidR="000C2D40" w:rsidRPr="000C2D40" w:rsidRDefault="000C2D40" w:rsidP="000C2D40">
      <w:pPr>
        <w:autoSpaceDE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0C2D40">
        <w:rPr>
          <w:rFonts w:eastAsia="Calibri"/>
          <w:sz w:val="28"/>
          <w:szCs w:val="28"/>
          <w:lang w:val="uk-UA" w:eastAsia="en-US"/>
        </w:rPr>
        <w:t>5. Довгалюк В.В., Копаниця Є.О. Місце податкових надходжень в доходах місцевих бюджетів. Розвиток інтегрованої звітності підприємств: міжнародна наукова конференція, 4-5 жовтня 2019 року. Житомир: «Житомирська політехніка», 2019.</w:t>
      </w:r>
    </w:p>
    <w:p w:rsidR="000C2D40" w:rsidRPr="000C2D40" w:rsidRDefault="000C2D40" w:rsidP="000C2D40">
      <w:pPr>
        <w:autoSpaceDE w:val="0"/>
        <w:ind w:firstLine="567"/>
        <w:jc w:val="both"/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</w:pPr>
      <w:r w:rsidRPr="000C2D40">
        <w:rPr>
          <w:rFonts w:eastAsia="Calibri"/>
          <w:sz w:val="28"/>
          <w:szCs w:val="28"/>
          <w:lang w:val="uk-UA" w:eastAsia="en-US"/>
        </w:rPr>
        <w:t xml:space="preserve">6. Довгалюк В.В., </w:t>
      </w:r>
      <w:proofErr w:type="spellStart"/>
      <w:r w:rsidRPr="000C2D40">
        <w:rPr>
          <w:rFonts w:eastAsia="Calibri"/>
          <w:sz w:val="28"/>
          <w:szCs w:val="28"/>
          <w:lang w:val="uk-UA" w:eastAsia="en-US"/>
        </w:rPr>
        <w:t>Фещенко</w:t>
      </w:r>
      <w:proofErr w:type="spellEnd"/>
      <w:r w:rsidRPr="000C2D40">
        <w:rPr>
          <w:rFonts w:eastAsia="Calibri"/>
          <w:sz w:val="28"/>
          <w:szCs w:val="28"/>
          <w:lang w:val="uk-UA" w:eastAsia="en-US"/>
        </w:rPr>
        <w:t xml:space="preserve"> Я.М. Підходи здійснення податкового контролю в Україні. Всеукраїнська науково-практична конференція здобувачів вищої освіти і молодих учених присвячена дню науки,15-17 травня 2019 року. Житомир: «Житомирська політехніка», 2019.</w:t>
      </w:r>
    </w:p>
    <w:bookmarkEnd w:id="1"/>
    <w:p w:rsidR="000C2D40" w:rsidRPr="000C2D40" w:rsidRDefault="000C2D40" w:rsidP="000C2D40">
      <w:pPr>
        <w:autoSpaceDE w:val="0"/>
        <w:ind w:firstLine="567"/>
        <w:jc w:val="both"/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</w:pPr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 xml:space="preserve">7. </w:t>
      </w:r>
      <w:proofErr w:type="spellStart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>Свірко</w:t>
      </w:r>
      <w:proofErr w:type="spellEnd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 xml:space="preserve"> С., </w:t>
      </w:r>
      <w:proofErr w:type="spellStart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>Бутузов</w:t>
      </w:r>
      <w:proofErr w:type="spellEnd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 xml:space="preserve"> В., Довгалюк В., Павлюк О. Правове регулювання бюджетного процесу в ЄС. </w:t>
      </w:r>
      <w:proofErr w:type="spellStart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>Society</w:t>
      </w:r>
      <w:proofErr w:type="spellEnd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 xml:space="preserve"> </w:t>
      </w:r>
      <w:proofErr w:type="spellStart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>and</w:t>
      </w:r>
      <w:proofErr w:type="spellEnd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 xml:space="preserve"> </w:t>
      </w:r>
      <w:proofErr w:type="spellStart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>Security</w:t>
      </w:r>
      <w:proofErr w:type="spellEnd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>. 2024. № 1(2). С. 91-98. URL: https://sas.ztu.edu.ua/article/view/302124/294181.</w:t>
      </w:r>
    </w:p>
    <w:p w:rsidR="000C2D40" w:rsidRPr="000C2D40" w:rsidRDefault="000C2D40" w:rsidP="000C2D40">
      <w:pPr>
        <w:autoSpaceDE w:val="0"/>
        <w:ind w:firstLine="567"/>
        <w:jc w:val="both"/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</w:pPr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 xml:space="preserve">8. </w:t>
      </w:r>
      <w:proofErr w:type="spellStart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>Свірко</w:t>
      </w:r>
      <w:proofErr w:type="spellEnd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 xml:space="preserve"> С., Власюк Т., Довгалюк В., </w:t>
      </w:r>
      <w:proofErr w:type="spellStart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>Кучменко</w:t>
      </w:r>
      <w:proofErr w:type="spellEnd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 xml:space="preserve"> В., </w:t>
      </w:r>
      <w:proofErr w:type="spellStart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>Тростенюк</w:t>
      </w:r>
      <w:proofErr w:type="spellEnd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 xml:space="preserve"> Т. Розвиток міжнародних бюджетних принципів в умовах сучасних світових суспільних трендів: </w:t>
      </w:r>
      <w:proofErr w:type="spellStart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>безпекова</w:t>
      </w:r>
      <w:proofErr w:type="spellEnd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 xml:space="preserve">, стратегічна та інформаційна детермінанти. </w:t>
      </w:r>
      <w:proofErr w:type="spellStart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>Financial</w:t>
      </w:r>
      <w:proofErr w:type="spellEnd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 xml:space="preserve"> </w:t>
      </w:r>
      <w:proofErr w:type="spellStart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>and</w:t>
      </w:r>
      <w:proofErr w:type="spellEnd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 xml:space="preserve"> </w:t>
      </w:r>
      <w:proofErr w:type="spellStart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>Credit</w:t>
      </w:r>
      <w:proofErr w:type="spellEnd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 xml:space="preserve"> </w:t>
      </w:r>
      <w:proofErr w:type="spellStart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>Activity</w:t>
      </w:r>
      <w:proofErr w:type="spellEnd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 xml:space="preserve"> </w:t>
      </w:r>
      <w:proofErr w:type="spellStart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>Problems</w:t>
      </w:r>
      <w:proofErr w:type="spellEnd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 xml:space="preserve"> </w:t>
      </w:r>
      <w:proofErr w:type="spellStart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>of</w:t>
      </w:r>
      <w:proofErr w:type="spellEnd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 xml:space="preserve"> </w:t>
      </w:r>
      <w:proofErr w:type="spellStart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>Theory</w:t>
      </w:r>
      <w:proofErr w:type="spellEnd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 xml:space="preserve"> </w:t>
      </w:r>
      <w:proofErr w:type="spellStart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>and</w:t>
      </w:r>
      <w:proofErr w:type="spellEnd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 xml:space="preserve"> </w:t>
      </w:r>
      <w:proofErr w:type="spellStart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>Practice</w:t>
      </w:r>
      <w:proofErr w:type="spellEnd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 xml:space="preserve">. 2024. </w:t>
      </w:r>
      <w:proofErr w:type="spellStart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>Вип</w:t>
      </w:r>
      <w:proofErr w:type="spellEnd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>. 2(55). С. 299–316.</w:t>
      </w:r>
    </w:p>
    <w:p w:rsidR="000C2D40" w:rsidRPr="000C2D40" w:rsidRDefault="000C2D40" w:rsidP="000C2D40">
      <w:pPr>
        <w:autoSpaceDE w:val="0"/>
        <w:ind w:firstLine="567"/>
        <w:jc w:val="both"/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</w:pPr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 xml:space="preserve">9. </w:t>
      </w:r>
      <w:proofErr w:type="spellStart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>Свірко</w:t>
      </w:r>
      <w:proofErr w:type="spellEnd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 xml:space="preserve"> С.В., Довгалюк В.В., </w:t>
      </w:r>
      <w:proofErr w:type="spellStart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>Кучменко</w:t>
      </w:r>
      <w:proofErr w:type="spellEnd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 xml:space="preserve"> В.О., </w:t>
      </w:r>
      <w:proofErr w:type="spellStart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>Тростенюк</w:t>
      </w:r>
      <w:proofErr w:type="spellEnd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 xml:space="preserve"> Т.М. Військові бюджети країни G20: структура та напрями удосконалення. Економіка, управління та адміністрування. 2024. </w:t>
      </w:r>
      <w:proofErr w:type="spellStart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>Вип</w:t>
      </w:r>
      <w:proofErr w:type="spellEnd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>. 2 (108). С.65-77.</w:t>
      </w:r>
    </w:p>
    <w:p w:rsidR="000C2D40" w:rsidRPr="000C2D40" w:rsidRDefault="000C2D40" w:rsidP="000C2D40">
      <w:pPr>
        <w:autoSpaceDE w:val="0"/>
        <w:ind w:firstLine="567"/>
        <w:jc w:val="both"/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</w:pPr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lastRenderedPageBreak/>
        <w:t xml:space="preserve">10. </w:t>
      </w:r>
      <w:proofErr w:type="spellStart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>Свірко</w:t>
      </w:r>
      <w:proofErr w:type="spellEnd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 xml:space="preserve"> С.В., Довгалюк В.В., </w:t>
      </w:r>
      <w:proofErr w:type="spellStart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>Тростенюк</w:t>
      </w:r>
      <w:proofErr w:type="spellEnd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 xml:space="preserve"> Т.М. Методологічна модель бюджетного процесу Європейського Союзу. Економіка, управління та адміністрування. 2024. </w:t>
      </w:r>
      <w:proofErr w:type="spellStart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>Вип</w:t>
      </w:r>
      <w:proofErr w:type="spellEnd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>. 1(107). С. 70–84. URL: https://doi.org/10.26642/ema2024-1(107)-70-84</w:t>
      </w:r>
    </w:p>
    <w:p w:rsidR="000C2D40" w:rsidRPr="000C2D40" w:rsidRDefault="000C2D40" w:rsidP="000C2D40">
      <w:pPr>
        <w:autoSpaceDE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 xml:space="preserve">11. </w:t>
      </w:r>
      <w:proofErr w:type="spellStart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>Свірко</w:t>
      </w:r>
      <w:proofErr w:type="spellEnd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 xml:space="preserve"> С.В., Довгалюк, В.В., </w:t>
      </w:r>
      <w:proofErr w:type="spellStart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>Тростенюк</w:t>
      </w:r>
      <w:proofErr w:type="spellEnd"/>
      <w:r w:rsidRPr="000C2D40">
        <w:rPr>
          <w:rStyle w:val="a7"/>
          <w:rFonts w:eastAsia="Calibri"/>
          <w:color w:val="000000"/>
          <w:sz w:val="28"/>
          <w:szCs w:val="28"/>
          <w:u w:val="none"/>
          <w:lang w:val="uk-UA" w:eastAsia="en-US"/>
        </w:rPr>
        <w:t xml:space="preserve"> Т.М., Губський О.В. Декомпозиція бюджетного процесу територіально найбільших країн G20. Економіка, управління та адміністрування. 2023. №4(106). С. 42-53.</w:t>
      </w:r>
    </w:p>
    <w:p w:rsidR="000C2D40" w:rsidRPr="000C2D40" w:rsidRDefault="000C2D40" w:rsidP="000C2D40">
      <w:pPr>
        <w:autoSpaceDE w:val="0"/>
        <w:ind w:firstLine="567"/>
        <w:jc w:val="both"/>
        <w:rPr>
          <w:b/>
          <w:sz w:val="28"/>
          <w:szCs w:val="28"/>
          <w:lang w:val="uk-UA" w:eastAsia="uk-UA"/>
        </w:rPr>
      </w:pPr>
    </w:p>
    <w:p w:rsidR="000C2D40" w:rsidRPr="000C2D40" w:rsidRDefault="000C2D40" w:rsidP="000C2D40">
      <w:pPr>
        <w:autoSpaceDE w:val="0"/>
        <w:jc w:val="center"/>
        <w:rPr>
          <w:b/>
          <w:sz w:val="28"/>
          <w:szCs w:val="28"/>
          <w:lang w:val="uk-UA" w:eastAsia="uk-UA"/>
        </w:rPr>
      </w:pPr>
      <w:bookmarkStart w:id="2" w:name="_Hlk176180092"/>
      <w:r w:rsidRPr="000C2D40">
        <w:rPr>
          <w:b/>
          <w:sz w:val="28"/>
          <w:szCs w:val="28"/>
          <w:lang w:val="uk-UA" w:eastAsia="uk-UA"/>
        </w:rPr>
        <w:t>Інформаційні ресурси в Інтернеті</w:t>
      </w:r>
    </w:p>
    <w:p w:rsidR="000C2D40" w:rsidRPr="000C2D40" w:rsidRDefault="000C2D40" w:rsidP="000C2D40">
      <w:pPr>
        <w:autoSpaceDE w:val="0"/>
        <w:ind w:firstLine="567"/>
        <w:jc w:val="both"/>
        <w:rPr>
          <w:sz w:val="28"/>
          <w:szCs w:val="28"/>
          <w:lang w:val="uk-UA" w:eastAsia="uk-UA"/>
        </w:rPr>
      </w:pPr>
    </w:p>
    <w:p w:rsidR="000C2D40" w:rsidRPr="000C2D40" w:rsidRDefault="000C2D40" w:rsidP="000C2D40">
      <w:pPr>
        <w:autoSpaceDE w:val="0"/>
        <w:ind w:firstLine="567"/>
        <w:jc w:val="both"/>
        <w:rPr>
          <w:sz w:val="28"/>
          <w:szCs w:val="28"/>
          <w:lang w:val="uk-UA" w:eastAsia="uk-UA"/>
        </w:rPr>
      </w:pPr>
      <w:r w:rsidRPr="000C2D40">
        <w:rPr>
          <w:sz w:val="28"/>
          <w:szCs w:val="28"/>
          <w:lang w:val="uk-UA" w:eastAsia="uk-UA"/>
        </w:rPr>
        <w:t>1. Освітній портал Державного універси</w:t>
      </w:r>
      <w:bookmarkStart w:id="3" w:name="_GoBack"/>
      <w:bookmarkEnd w:id="3"/>
      <w:r w:rsidRPr="000C2D40">
        <w:rPr>
          <w:sz w:val="28"/>
          <w:szCs w:val="28"/>
          <w:lang w:val="uk-UA" w:eastAsia="uk-UA"/>
        </w:rPr>
        <w:t xml:space="preserve">тету «Житомирська політехніка». URL: </w:t>
      </w:r>
      <w:hyperlink r:id="rId9" w:history="1">
        <w:r w:rsidRPr="000C2D40">
          <w:rPr>
            <w:rStyle w:val="a7"/>
            <w:sz w:val="28"/>
            <w:szCs w:val="28"/>
            <w:u w:val="none"/>
            <w:lang w:val="uk-UA" w:eastAsia="uk-UA"/>
          </w:rPr>
          <w:t>http://learn.ztu.edu.ua</w:t>
        </w:r>
      </w:hyperlink>
    </w:p>
    <w:p w:rsidR="000C2D40" w:rsidRPr="000C2D40" w:rsidRDefault="000C2D40" w:rsidP="000C2D40">
      <w:pPr>
        <w:autoSpaceDE w:val="0"/>
        <w:ind w:firstLine="567"/>
        <w:jc w:val="both"/>
        <w:rPr>
          <w:sz w:val="28"/>
          <w:szCs w:val="28"/>
          <w:lang w:val="uk-UA" w:eastAsia="uk-UA"/>
        </w:rPr>
      </w:pPr>
      <w:r w:rsidRPr="000C2D40">
        <w:rPr>
          <w:sz w:val="28"/>
          <w:szCs w:val="28"/>
          <w:lang w:val="uk-UA" w:eastAsia="uk-UA"/>
        </w:rPr>
        <w:t xml:space="preserve">2. Сайт бібліотеки Державного університету «Житомирська політехніка». URL: http://lib.ztu.edu.ua. </w:t>
      </w:r>
    </w:p>
    <w:p w:rsidR="000C2D40" w:rsidRPr="000C2D40" w:rsidRDefault="000C2D40" w:rsidP="000C2D40">
      <w:pPr>
        <w:autoSpaceDE w:val="0"/>
        <w:ind w:firstLine="567"/>
        <w:jc w:val="both"/>
        <w:rPr>
          <w:sz w:val="28"/>
          <w:szCs w:val="28"/>
          <w:lang w:val="uk-UA" w:eastAsia="uk-UA"/>
        </w:rPr>
      </w:pPr>
      <w:r w:rsidRPr="000C2D40">
        <w:rPr>
          <w:sz w:val="28"/>
          <w:szCs w:val="28"/>
          <w:lang w:val="uk-UA" w:eastAsia="uk-UA"/>
        </w:rPr>
        <w:t>3. Вітчизняні фахові періодичні видання у сфері фінансів</w:t>
      </w:r>
    </w:p>
    <w:p w:rsidR="000C2D40" w:rsidRPr="000C2D40" w:rsidRDefault="000C2D40" w:rsidP="000C2D40">
      <w:pPr>
        <w:autoSpaceDE w:val="0"/>
        <w:ind w:firstLine="567"/>
        <w:jc w:val="both"/>
        <w:rPr>
          <w:sz w:val="28"/>
          <w:szCs w:val="28"/>
          <w:lang w:val="uk-UA" w:eastAsia="uk-UA"/>
        </w:rPr>
      </w:pPr>
      <w:r w:rsidRPr="000C2D40">
        <w:rPr>
          <w:sz w:val="28"/>
          <w:szCs w:val="28"/>
          <w:lang w:val="uk-UA" w:eastAsia="uk-UA"/>
        </w:rPr>
        <w:t>www.dtkt.com.ua – сайт газети «Дебет-Кредит»</w:t>
      </w:r>
    </w:p>
    <w:p w:rsidR="000C2D40" w:rsidRPr="000C2D40" w:rsidRDefault="000C2D40" w:rsidP="000C2D40">
      <w:pPr>
        <w:autoSpaceDE w:val="0"/>
        <w:ind w:firstLine="567"/>
        <w:jc w:val="both"/>
        <w:rPr>
          <w:sz w:val="28"/>
          <w:szCs w:val="28"/>
          <w:lang w:val="uk-UA" w:eastAsia="uk-UA"/>
        </w:rPr>
      </w:pPr>
      <w:r w:rsidRPr="000C2D40">
        <w:rPr>
          <w:sz w:val="28"/>
          <w:szCs w:val="28"/>
          <w:lang w:val="uk-UA" w:eastAsia="uk-UA"/>
        </w:rPr>
        <w:t>https://i.factor.ua/ – сайт групи компаній «Фактор» («Податки &amp;</w:t>
      </w:r>
      <w:proofErr w:type="spellStart"/>
      <w:r w:rsidRPr="000C2D40">
        <w:rPr>
          <w:sz w:val="28"/>
          <w:szCs w:val="28"/>
          <w:lang w:val="uk-UA" w:eastAsia="uk-UA"/>
        </w:rPr>
        <w:t>amp</w:t>
      </w:r>
      <w:proofErr w:type="spellEnd"/>
      <w:r w:rsidRPr="000C2D40">
        <w:rPr>
          <w:sz w:val="28"/>
          <w:szCs w:val="28"/>
          <w:lang w:val="uk-UA" w:eastAsia="uk-UA"/>
        </w:rPr>
        <w:t xml:space="preserve">; </w:t>
      </w:r>
      <w:proofErr w:type="spellStart"/>
      <w:r w:rsidRPr="000C2D40">
        <w:rPr>
          <w:sz w:val="28"/>
          <w:szCs w:val="28"/>
          <w:lang w:val="uk-UA" w:eastAsia="uk-UA"/>
        </w:rPr>
        <w:t>бухоблік</w:t>
      </w:r>
      <w:proofErr w:type="spellEnd"/>
      <w:r w:rsidRPr="000C2D40">
        <w:rPr>
          <w:sz w:val="28"/>
          <w:szCs w:val="28"/>
          <w:lang w:val="uk-UA" w:eastAsia="uk-UA"/>
        </w:rPr>
        <w:t>»)</w:t>
      </w:r>
    </w:p>
    <w:p w:rsidR="000C2D40" w:rsidRPr="000C2D40" w:rsidRDefault="000C2D40" w:rsidP="000C2D40">
      <w:pPr>
        <w:autoSpaceDE w:val="0"/>
        <w:ind w:firstLine="567"/>
        <w:jc w:val="both"/>
        <w:rPr>
          <w:sz w:val="28"/>
          <w:szCs w:val="28"/>
          <w:lang w:val="uk-UA" w:eastAsia="uk-UA"/>
        </w:rPr>
      </w:pPr>
      <w:r w:rsidRPr="000C2D40">
        <w:rPr>
          <w:sz w:val="28"/>
          <w:szCs w:val="28"/>
          <w:lang w:val="uk-UA" w:eastAsia="uk-UA"/>
        </w:rPr>
        <w:t>4. Офіційні сайти:</w:t>
      </w:r>
    </w:p>
    <w:p w:rsidR="000C2D40" w:rsidRPr="000C2D40" w:rsidRDefault="000C2D40" w:rsidP="000C2D40">
      <w:pPr>
        <w:autoSpaceDE w:val="0"/>
        <w:ind w:firstLine="567"/>
        <w:jc w:val="both"/>
        <w:rPr>
          <w:sz w:val="28"/>
          <w:szCs w:val="28"/>
          <w:lang w:val="uk-UA" w:eastAsia="uk-UA"/>
        </w:rPr>
      </w:pPr>
      <w:r w:rsidRPr="000C2D40">
        <w:rPr>
          <w:sz w:val="28"/>
          <w:szCs w:val="28"/>
          <w:lang w:val="uk-UA" w:eastAsia="uk-UA"/>
        </w:rPr>
        <w:t>- Державної податкової служби України (https://tax.gov.ua/)</w:t>
      </w:r>
    </w:p>
    <w:p w:rsidR="000C2D40" w:rsidRPr="000C2D40" w:rsidRDefault="000C2D40" w:rsidP="000C2D40">
      <w:pPr>
        <w:autoSpaceDE w:val="0"/>
        <w:ind w:firstLine="567"/>
        <w:jc w:val="both"/>
        <w:rPr>
          <w:sz w:val="28"/>
          <w:szCs w:val="28"/>
          <w:lang w:val="uk-UA" w:eastAsia="uk-UA"/>
        </w:rPr>
      </w:pPr>
      <w:r w:rsidRPr="000C2D40">
        <w:rPr>
          <w:sz w:val="28"/>
          <w:szCs w:val="28"/>
          <w:lang w:val="uk-UA" w:eastAsia="uk-UA"/>
        </w:rPr>
        <w:t>- Державної митної служби (https://customs.gov.ua/)</w:t>
      </w:r>
    </w:p>
    <w:p w:rsidR="000C2D40" w:rsidRPr="000C2D40" w:rsidRDefault="000C2D40" w:rsidP="000C2D40">
      <w:pPr>
        <w:autoSpaceDE w:val="0"/>
        <w:ind w:firstLine="567"/>
        <w:jc w:val="both"/>
        <w:rPr>
          <w:sz w:val="28"/>
          <w:szCs w:val="28"/>
          <w:lang w:val="uk-UA" w:eastAsia="uk-UA"/>
        </w:rPr>
      </w:pPr>
      <w:r w:rsidRPr="000C2D40">
        <w:rPr>
          <w:sz w:val="28"/>
          <w:szCs w:val="28"/>
          <w:lang w:val="uk-UA" w:eastAsia="uk-UA"/>
        </w:rPr>
        <w:t>- Державна казначейська служба України (https://www.treasury.gov.ua/)</w:t>
      </w:r>
    </w:p>
    <w:p w:rsidR="000C2D40" w:rsidRPr="000C2D40" w:rsidRDefault="000C2D40" w:rsidP="000C2D40">
      <w:pPr>
        <w:autoSpaceDE w:val="0"/>
        <w:ind w:firstLine="567"/>
        <w:jc w:val="both"/>
        <w:rPr>
          <w:sz w:val="28"/>
          <w:szCs w:val="28"/>
          <w:lang w:val="uk-UA" w:eastAsia="uk-UA"/>
        </w:rPr>
      </w:pPr>
      <w:r w:rsidRPr="000C2D40">
        <w:rPr>
          <w:sz w:val="28"/>
          <w:szCs w:val="28"/>
          <w:lang w:val="uk-UA" w:eastAsia="uk-UA"/>
        </w:rPr>
        <w:t>- Верховної ради України (https://www.rada.gov.ua/)</w:t>
      </w:r>
    </w:p>
    <w:p w:rsidR="000C2D40" w:rsidRPr="000C2D40" w:rsidRDefault="000C2D40" w:rsidP="000C2D40">
      <w:pPr>
        <w:autoSpaceDE w:val="0"/>
        <w:ind w:firstLine="567"/>
        <w:jc w:val="both"/>
        <w:rPr>
          <w:sz w:val="28"/>
          <w:szCs w:val="28"/>
          <w:lang w:val="uk-UA" w:eastAsia="uk-UA"/>
        </w:rPr>
      </w:pPr>
      <w:r w:rsidRPr="000C2D40">
        <w:rPr>
          <w:sz w:val="28"/>
          <w:szCs w:val="28"/>
          <w:lang w:val="uk-UA" w:eastAsia="uk-UA"/>
        </w:rPr>
        <w:t>- Комітету Верховної Ради України з питань бюджету (https://budget.rada.gov.ua/)</w:t>
      </w:r>
    </w:p>
    <w:p w:rsidR="000C2D40" w:rsidRPr="000C2D40" w:rsidRDefault="000C2D40" w:rsidP="000C2D40">
      <w:pPr>
        <w:autoSpaceDE w:val="0"/>
        <w:ind w:firstLine="567"/>
        <w:jc w:val="both"/>
        <w:rPr>
          <w:sz w:val="28"/>
          <w:szCs w:val="28"/>
          <w:lang w:val="uk-UA" w:eastAsia="uk-UA"/>
        </w:rPr>
      </w:pPr>
      <w:r w:rsidRPr="000C2D40">
        <w:rPr>
          <w:sz w:val="28"/>
          <w:szCs w:val="28"/>
          <w:lang w:val="uk-UA" w:eastAsia="uk-UA"/>
        </w:rPr>
        <w:t>- Кабінету Міністрів України (www.kmu.gov.ua)</w:t>
      </w:r>
    </w:p>
    <w:p w:rsidR="000C2D40" w:rsidRPr="000C2D40" w:rsidRDefault="000C2D40" w:rsidP="000C2D40">
      <w:pPr>
        <w:autoSpaceDE w:val="0"/>
        <w:ind w:firstLine="567"/>
        <w:jc w:val="both"/>
        <w:rPr>
          <w:sz w:val="28"/>
          <w:szCs w:val="28"/>
          <w:lang w:val="uk-UA" w:eastAsia="uk-UA"/>
        </w:rPr>
      </w:pPr>
      <w:r w:rsidRPr="000C2D40">
        <w:rPr>
          <w:sz w:val="28"/>
          <w:szCs w:val="28"/>
          <w:lang w:val="uk-UA" w:eastAsia="uk-UA"/>
        </w:rPr>
        <w:t>- Міністерства фінансів України (https://www.mof.gov.ua/uk/)</w:t>
      </w:r>
    </w:p>
    <w:p w:rsidR="000C2D40" w:rsidRPr="000C2D40" w:rsidRDefault="000C2D40" w:rsidP="000C2D40">
      <w:pPr>
        <w:autoSpaceDE w:val="0"/>
        <w:ind w:firstLine="567"/>
        <w:jc w:val="both"/>
        <w:rPr>
          <w:sz w:val="28"/>
          <w:szCs w:val="28"/>
          <w:lang w:val="uk-UA" w:eastAsia="uk-UA"/>
        </w:rPr>
      </w:pPr>
      <w:r w:rsidRPr="000C2D40">
        <w:rPr>
          <w:sz w:val="28"/>
          <w:szCs w:val="28"/>
          <w:lang w:val="uk-UA" w:eastAsia="uk-UA"/>
        </w:rPr>
        <w:t>- Національної бібліотеки України ім. В.І. Вернадського (www.nbuv.gov.ua)</w:t>
      </w:r>
    </w:p>
    <w:p w:rsidR="000C2D40" w:rsidRPr="000C2D40" w:rsidRDefault="000C2D40" w:rsidP="000C2D40">
      <w:pPr>
        <w:autoSpaceDE w:val="0"/>
        <w:ind w:firstLine="567"/>
        <w:jc w:val="both"/>
        <w:rPr>
          <w:sz w:val="28"/>
          <w:szCs w:val="28"/>
          <w:lang w:val="uk-UA" w:eastAsia="uk-UA"/>
        </w:rPr>
      </w:pPr>
      <w:r w:rsidRPr="000C2D40">
        <w:rPr>
          <w:sz w:val="28"/>
          <w:szCs w:val="28"/>
          <w:lang w:val="uk-UA" w:eastAsia="uk-UA"/>
        </w:rPr>
        <w:t>- Державний веб-портал бюджету для громадян (https://openbudget.gov.ua/)</w:t>
      </w:r>
    </w:p>
    <w:p w:rsidR="000C2D40" w:rsidRPr="000C2D40" w:rsidRDefault="000C2D40" w:rsidP="000C2D40">
      <w:pPr>
        <w:autoSpaceDE w:val="0"/>
        <w:ind w:firstLine="567"/>
        <w:jc w:val="both"/>
        <w:rPr>
          <w:sz w:val="28"/>
          <w:szCs w:val="28"/>
        </w:rPr>
      </w:pPr>
      <w:r w:rsidRPr="000C2D40">
        <w:rPr>
          <w:sz w:val="28"/>
          <w:szCs w:val="28"/>
          <w:lang w:val="uk-UA" w:eastAsia="uk-UA"/>
        </w:rPr>
        <w:t>- Рада національної безпеки і оборони України ( https://www.rnbo.gov.ua/)</w:t>
      </w:r>
      <w:bookmarkEnd w:id="2"/>
    </w:p>
    <w:p w:rsidR="009654C7" w:rsidRPr="000C2D40" w:rsidRDefault="009654C7" w:rsidP="000C2D40">
      <w:pPr>
        <w:jc w:val="both"/>
      </w:pPr>
    </w:p>
    <w:sectPr w:rsidR="009654C7" w:rsidRPr="000C2D40" w:rsidSect="00C949B5">
      <w:headerReference w:type="even" r:id="rId10"/>
      <w:headerReference w:type="default" r:id="rId11"/>
      <w:headerReference w:type="first" r:id="rId12"/>
      <w:pgSz w:w="11906" w:h="16838" w:code="9"/>
      <w:pgMar w:top="851" w:right="737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21E4" w:rsidRDefault="008021E4" w:rsidP="00C949B5">
      <w:r>
        <w:separator/>
      </w:r>
    </w:p>
  </w:endnote>
  <w:endnote w:type="continuationSeparator" w:id="0">
    <w:p w:rsidR="008021E4" w:rsidRDefault="008021E4" w:rsidP="00C94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21E4" w:rsidRDefault="008021E4" w:rsidP="00C949B5">
      <w:r>
        <w:separator/>
      </w:r>
    </w:p>
  </w:footnote>
  <w:footnote w:type="continuationSeparator" w:id="0">
    <w:p w:rsidR="008021E4" w:rsidRDefault="008021E4" w:rsidP="00C94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970" w:rsidRDefault="007363A3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A364D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A4970" w:rsidRDefault="008021E4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89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639"/>
      <w:gridCol w:w="5754"/>
      <w:gridCol w:w="2131"/>
    </w:tblGrid>
    <w:tr w:rsidR="00D25A5A" w:rsidRPr="00F728EF" w:rsidTr="00D25A5A">
      <w:trPr>
        <w:cantSplit/>
        <w:trHeight w:val="567"/>
      </w:trPr>
      <w:tc>
        <w:tcPr>
          <w:tcW w:w="860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25A5A" w:rsidRPr="00F728EF" w:rsidRDefault="00D25A5A" w:rsidP="00AA5252">
          <w:pPr>
            <w:pStyle w:val="a9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021" w:type="pct"/>
          <w:tcBorders>
            <w:left w:val="single" w:sz="4" w:space="0" w:color="auto"/>
          </w:tcBorders>
          <w:vAlign w:val="center"/>
        </w:tcPr>
        <w:p w:rsidR="00D25A5A" w:rsidRPr="00755EEB" w:rsidRDefault="00D25A5A" w:rsidP="00AA5252">
          <w:pPr>
            <w:pStyle w:val="a9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D25A5A" w:rsidRPr="00755EEB" w:rsidRDefault="00D25A5A" w:rsidP="00AA5252">
          <w:pPr>
            <w:pStyle w:val="a9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D25A5A" w:rsidRPr="00F728EF" w:rsidRDefault="00D25A5A" w:rsidP="00AA5252">
          <w:pPr>
            <w:pStyle w:val="a9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1119" w:type="pct"/>
          <w:vAlign w:val="center"/>
        </w:tcPr>
        <w:p w:rsidR="00C873FF" w:rsidRPr="00AA2E81" w:rsidRDefault="00D25A5A" w:rsidP="00C873FF">
          <w:pPr>
            <w:autoSpaceDE w:val="0"/>
            <w:autoSpaceDN w:val="0"/>
            <w:jc w:val="center"/>
            <w:rPr>
              <w:b/>
              <w:sz w:val="16"/>
              <w:szCs w:val="16"/>
              <w:lang w:val="uk-UA"/>
            </w:rPr>
          </w:pPr>
          <w:r w:rsidRPr="00F728EF">
            <w:rPr>
              <w:b/>
              <w:sz w:val="16"/>
              <w:szCs w:val="16"/>
            </w:rPr>
            <w:t>Ф-</w:t>
          </w:r>
          <w:r>
            <w:rPr>
              <w:b/>
              <w:sz w:val="16"/>
              <w:szCs w:val="16"/>
            </w:rPr>
            <w:t>19.05</w:t>
          </w:r>
          <w:r w:rsidRPr="00F728EF">
            <w:rPr>
              <w:b/>
              <w:sz w:val="16"/>
              <w:szCs w:val="16"/>
            </w:rPr>
            <w:t>-0</w:t>
          </w:r>
          <w:r>
            <w:rPr>
              <w:b/>
              <w:sz w:val="16"/>
              <w:szCs w:val="16"/>
              <w:lang w:val="en-US"/>
            </w:rPr>
            <w:t>5</w:t>
          </w:r>
          <w:r w:rsidRPr="00F728EF">
            <w:rPr>
              <w:b/>
              <w:sz w:val="16"/>
              <w:szCs w:val="16"/>
            </w:rPr>
            <w:t>.0</w:t>
          </w:r>
          <w:r>
            <w:rPr>
              <w:b/>
              <w:sz w:val="16"/>
              <w:szCs w:val="16"/>
            </w:rPr>
            <w:t>1/072.00.1/Б/</w:t>
          </w:r>
          <w:r>
            <w:rPr>
              <w:b/>
              <w:sz w:val="16"/>
              <w:szCs w:val="16"/>
              <w:lang w:val="uk-UA"/>
            </w:rPr>
            <w:t>ОК-19</w:t>
          </w:r>
          <w:r>
            <w:rPr>
              <w:b/>
              <w:sz w:val="16"/>
              <w:szCs w:val="16"/>
            </w:rPr>
            <w:t>.-</w:t>
          </w:r>
          <w:r w:rsidRPr="00F728EF">
            <w:rPr>
              <w:b/>
              <w:sz w:val="16"/>
              <w:szCs w:val="16"/>
            </w:rPr>
            <w:t>20</w:t>
          </w:r>
          <w:r w:rsidR="00C873FF">
            <w:rPr>
              <w:b/>
              <w:sz w:val="16"/>
              <w:szCs w:val="16"/>
            </w:rPr>
            <w:t>2</w:t>
          </w:r>
          <w:r w:rsidR="00AA2E81">
            <w:rPr>
              <w:b/>
              <w:sz w:val="16"/>
              <w:szCs w:val="16"/>
              <w:lang w:val="uk-UA"/>
            </w:rPr>
            <w:t>4</w:t>
          </w:r>
        </w:p>
      </w:tc>
    </w:tr>
    <w:tr w:rsidR="00D25A5A" w:rsidRPr="00F728EF" w:rsidTr="00D25A5A">
      <w:trPr>
        <w:cantSplit/>
        <w:trHeight w:val="227"/>
      </w:trPr>
      <w:tc>
        <w:tcPr>
          <w:tcW w:w="860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25A5A" w:rsidRPr="00F728EF" w:rsidRDefault="00D25A5A" w:rsidP="00AA5252">
          <w:pPr>
            <w:pStyle w:val="a9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021" w:type="pct"/>
          <w:tcBorders>
            <w:left w:val="single" w:sz="4" w:space="0" w:color="auto"/>
          </w:tcBorders>
          <w:vAlign w:val="center"/>
        </w:tcPr>
        <w:p w:rsidR="00D25A5A" w:rsidRPr="00F728EF" w:rsidRDefault="00D25A5A" w:rsidP="00AA5252">
          <w:pPr>
            <w:pStyle w:val="a9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1119" w:type="pct"/>
          <w:vAlign w:val="center"/>
        </w:tcPr>
        <w:p w:rsidR="00D25A5A" w:rsidRPr="00F728EF" w:rsidRDefault="00D25A5A" w:rsidP="00AA5252">
          <w:pPr>
            <w:pStyle w:val="a9"/>
            <w:jc w:val="center"/>
            <w:rPr>
              <w:i/>
              <w:sz w:val="16"/>
              <w:szCs w:val="16"/>
              <w:lang w:val="uk-UA" w:eastAsia="uk-UA"/>
            </w:rPr>
          </w:pPr>
          <w:proofErr w:type="spellStart"/>
          <w:r w:rsidRPr="00F728EF">
            <w:rPr>
              <w:i/>
              <w:sz w:val="16"/>
              <w:szCs w:val="16"/>
              <w:lang w:val="uk-UA" w:eastAsia="uk-UA"/>
            </w:rPr>
            <w:t>Арк</w:t>
          </w:r>
          <w:proofErr w:type="spellEnd"/>
          <w:r>
            <w:rPr>
              <w:i/>
              <w:sz w:val="16"/>
              <w:szCs w:val="16"/>
              <w:lang w:val="uk-UA" w:eastAsia="uk-UA"/>
            </w:rPr>
            <w:t>__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 / </w:t>
          </w:r>
          <w:r w:rsidR="007363A3" w:rsidRPr="00F728EF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="007363A3" w:rsidRPr="00F728EF">
            <w:rPr>
              <w:i/>
              <w:sz w:val="16"/>
              <w:szCs w:val="16"/>
              <w:lang w:val="uk-UA" w:eastAsia="uk-UA"/>
            </w:rPr>
            <w:fldChar w:fldCharType="separate"/>
          </w:r>
          <w:r w:rsidR="000C2D40">
            <w:rPr>
              <w:i/>
              <w:noProof/>
              <w:sz w:val="16"/>
              <w:szCs w:val="16"/>
              <w:lang w:val="uk-UA" w:eastAsia="uk-UA"/>
            </w:rPr>
            <w:t>2</w:t>
          </w:r>
          <w:r w:rsidR="007363A3" w:rsidRPr="00F728EF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:rsidR="00D25A5A" w:rsidRDefault="00D25A5A" w:rsidP="00D25A5A">
    <w:pPr>
      <w:pStyle w:val="a9"/>
    </w:pPr>
  </w:p>
  <w:p w:rsidR="00FA4970" w:rsidRPr="00D25A5A" w:rsidRDefault="008021E4" w:rsidP="00D25A5A">
    <w:pPr>
      <w:pStyle w:val="a9"/>
      <w:rPr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638"/>
      <w:gridCol w:w="5753"/>
      <w:gridCol w:w="2347"/>
    </w:tblGrid>
    <w:tr w:rsidR="00D25A5A" w:rsidRPr="00F728EF" w:rsidTr="00AA5252">
      <w:trPr>
        <w:cantSplit/>
        <w:trHeight w:val="567"/>
      </w:trPr>
      <w:tc>
        <w:tcPr>
          <w:tcW w:w="84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25A5A" w:rsidRPr="00F728EF" w:rsidRDefault="00D25A5A" w:rsidP="00AA5252">
          <w:pPr>
            <w:pStyle w:val="a9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2953" w:type="pct"/>
          <w:tcBorders>
            <w:left w:val="single" w:sz="4" w:space="0" w:color="auto"/>
          </w:tcBorders>
          <w:vAlign w:val="center"/>
        </w:tcPr>
        <w:p w:rsidR="00D25A5A" w:rsidRPr="00755EEB" w:rsidRDefault="00D25A5A" w:rsidP="00AA5252">
          <w:pPr>
            <w:pStyle w:val="a9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D25A5A" w:rsidRPr="00755EEB" w:rsidRDefault="00D25A5A" w:rsidP="00AA5252">
          <w:pPr>
            <w:pStyle w:val="a9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D25A5A" w:rsidRPr="00F728EF" w:rsidRDefault="00D25A5A" w:rsidP="00AA5252">
          <w:pPr>
            <w:pStyle w:val="a9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1205" w:type="pct"/>
          <w:vAlign w:val="center"/>
        </w:tcPr>
        <w:p w:rsidR="000C2D40" w:rsidRDefault="000C2D40" w:rsidP="000C2D40">
          <w:pPr>
            <w:tabs>
              <w:tab w:val="left" w:pos="34"/>
              <w:tab w:val="center" w:pos="4819"/>
              <w:tab w:val="right" w:pos="9639"/>
            </w:tabs>
            <w:jc w:val="center"/>
            <w:rPr>
              <w:b/>
              <w:sz w:val="16"/>
              <w:szCs w:val="16"/>
              <w:lang w:val="en-US"/>
            </w:rPr>
          </w:pPr>
          <w:r w:rsidRPr="00AC02EF">
            <w:rPr>
              <w:b/>
              <w:sz w:val="16"/>
              <w:szCs w:val="16"/>
            </w:rPr>
            <w:t>Ф-19.05-05.01</w:t>
          </w:r>
        </w:p>
        <w:p w:rsidR="000C2D40" w:rsidRDefault="000C2D40" w:rsidP="000C2D40">
          <w:pPr>
            <w:tabs>
              <w:tab w:val="left" w:pos="34"/>
              <w:tab w:val="center" w:pos="4819"/>
              <w:tab w:val="right" w:pos="9639"/>
            </w:tabs>
            <w:jc w:val="center"/>
            <w:rPr>
              <w:b/>
              <w:sz w:val="16"/>
              <w:szCs w:val="16"/>
              <w:lang w:val="en-US"/>
            </w:rPr>
          </w:pPr>
          <w:r w:rsidRPr="00AC02EF">
            <w:rPr>
              <w:b/>
              <w:sz w:val="16"/>
              <w:szCs w:val="16"/>
            </w:rPr>
            <w:t>/072.00.0</w:t>
          </w:r>
          <w:r>
            <w:rPr>
              <w:b/>
              <w:sz w:val="16"/>
              <w:szCs w:val="16"/>
            </w:rPr>
            <w:t>2</w:t>
          </w:r>
          <w:r w:rsidRPr="00AC02EF">
            <w:rPr>
              <w:b/>
              <w:sz w:val="16"/>
              <w:szCs w:val="16"/>
            </w:rPr>
            <w:t>/</w:t>
          </w:r>
          <w:r>
            <w:rPr>
              <w:b/>
              <w:sz w:val="16"/>
              <w:szCs w:val="16"/>
            </w:rPr>
            <w:t>Б</w:t>
          </w:r>
        </w:p>
        <w:p w:rsidR="00D25A5A" w:rsidRPr="000C2D40" w:rsidRDefault="000C2D40" w:rsidP="000C2D40">
          <w:pPr>
            <w:tabs>
              <w:tab w:val="left" w:pos="34"/>
              <w:tab w:val="center" w:pos="4819"/>
              <w:tab w:val="right" w:pos="9639"/>
            </w:tabs>
            <w:jc w:val="center"/>
            <w:rPr>
              <w:b/>
              <w:sz w:val="16"/>
              <w:szCs w:val="16"/>
              <w:lang w:val="en-US"/>
            </w:rPr>
          </w:pPr>
          <w:r w:rsidRPr="00AC02EF">
            <w:rPr>
              <w:b/>
              <w:sz w:val="16"/>
              <w:szCs w:val="16"/>
            </w:rPr>
            <w:t>/0К</w:t>
          </w:r>
          <w:r>
            <w:rPr>
              <w:b/>
              <w:sz w:val="16"/>
              <w:szCs w:val="16"/>
              <w:lang w:val="uk-UA"/>
            </w:rPr>
            <w:t>22</w:t>
          </w:r>
          <w:r w:rsidRPr="00AC02EF">
            <w:rPr>
              <w:b/>
              <w:sz w:val="16"/>
              <w:szCs w:val="16"/>
            </w:rPr>
            <w:t>-</w:t>
          </w:r>
          <w:r>
            <w:rPr>
              <w:b/>
              <w:sz w:val="16"/>
              <w:szCs w:val="16"/>
            </w:rPr>
            <w:t>2</w:t>
          </w:r>
          <w:r>
            <w:rPr>
              <w:b/>
              <w:sz w:val="16"/>
              <w:szCs w:val="16"/>
              <w:lang w:val="en-US"/>
            </w:rPr>
            <w:t>-</w:t>
          </w:r>
          <w:r w:rsidRPr="00AC02EF">
            <w:rPr>
              <w:b/>
              <w:sz w:val="16"/>
              <w:szCs w:val="16"/>
            </w:rPr>
            <w:t>202</w:t>
          </w:r>
          <w:r>
            <w:rPr>
              <w:b/>
              <w:sz w:val="16"/>
              <w:szCs w:val="16"/>
            </w:rPr>
            <w:t>5</w:t>
          </w:r>
        </w:p>
      </w:tc>
    </w:tr>
    <w:tr w:rsidR="00D25A5A" w:rsidRPr="00F728EF" w:rsidTr="00AA5252">
      <w:trPr>
        <w:cantSplit/>
        <w:trHeight w:val="227"/>
      </w:trPr>
      <w:tc>
        <w:tcPr>
          <w:tcW w:w="84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25A5A" w:rsidRPr="00F728EF" w:rsidRDefault="00D25A5A" w:rsidP="00AA5252">
          <w:pPr>
            <w:pStyle w:val="a9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2953" w:type="pct"/>
          <w:tcBorders>
            <w:left w:val="single" w:sz="4" w:space="0" w:color="auto"/>
          </w:tcBorders>
          <w:vAlign w:val="center"/>
        </w:tcPr>
        <w:p w:rsidR="00D25A5A" w:rsidRPr="00F728EF" w:rsidRDefault="00D25A5A" w:rsidP="00AA5252">
          <w:pPr>
            <w:pStyle w:val="a9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1205" w:type="pct"/>
          <w:vAlign w:val="center"/>
        </w:tcPr>
        <w:p w:rsidR="00D25A5A" w:rsidRPr="00F728EF" w:rsidRDefault="00D25A5A" w:rsidP="00AA5252">
          <w:pPr>
            <w:pStyle w:val="a9"/>
            <w:jc w:val="center"/>
            <w:rPr>
              <w:i/>
              <w:sz w:val="16"/>
              <w:szCs w:val="16"/>
              <w:lang w:val="uk-UA" w:eastAsia="uk-UA"/>
            </w:rPr>
          </w:pPr>
        </w:p>
      </w:tc>
    </w:tr>
  </w:tbl>
  <w:p w:rsidR="00D25A5A" w:rsidRDefault="00D25A5A" w:rsidP="00D25A5A">
    <w:pPr>
      <w:pStyle w:val="a9"/>
    </w:pPr>
  </w:p>
  <w:p w:rsidR="00AE75BB" w:rsidRPr="00AE75BB" w:rsidRDefault="008021E4">
    <w:pPr>
      <w:pStyle w:val="a9"/>
      <w:rPr>
        <w:sz w:val="10"/>
        <w:szCs w:val="10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12977"/>
    <w:multiLevelType w:val="hybridMultilevel"/>
    <w:tmpl w:val="CB867B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35EF7"/>
    <w:multiLevelType w:val="hybridMultilevel"/>
    <w:tmpl w:val="CB867B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234BD"/>
    <w:multiLevelType w:val="hybridMultilevel"/>
    <w:tmpl w:val="9DA8DB7C"/>
    <w:lvl w:ilvl="0" w:tplc="BA9CA21A">
      <w:start w:val="1"/>
      <w:numFmt w:val="decimal"/>
      <w:lvlText w:val="%1."/>
      <w:lvlJc w:val="left"/>
      <w:pPr>
        <w:ind w:left="720" w:hanging="360"/>
      </w:pPr>
      <w:rPr>
        <w:spacing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6185E"/>
    <w:multiLevelType w:val="hybridMultilevel"/>
    <w:tmpl w:val="FA808634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7CD"/>
    <w:rsid w:val="00004DB0"/>
    <w:rsid w:val="000C2D40"/>
    <w:rsid w:val="007157CD"/>
    <w:rsid w:val="007363A3"/>
    <w:rsid w:val="008021E4"/>
    <w:rsid w:val="008B4196"/>
    <w:rsid w:val="008E2734"/>
    <w:rsid w:val="009654C7"/>
    <w:rsid w:val="009F65F7"/>
    <w:rsid w:val="00AA2E81"/>
    <w:rsid w:val="00AF218D"/>
    <w:rsid w:val="00C873FF"/>
    <w:rsid w:val="00C949B5"/>
    <w:rsid w:val="00D25A5A"/>
    <w:rsid w:val="00F65627"/>
    <w:rsid w:val="00FA3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4C3B03"/>
  <w15:docId w15:val="{F8392486-CCE2-438C-A6D2-D92AD3ED9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Назватеми,Название схем"/>
    <w:basedOn w:val="a"/>
    <w:link w:val="a4"/>
    <w:qFormat/>
    <w:rsid w:val="009F65F7"/>
    <w:pPr>
      <w:spacing w:line="288" w:lineRule="auto"/>
      <w:ind w:firstLine="567"/>
      <w:jc w:val="center"/>
    </w:pPr>
    <w:rPr>
      <w:b/>
      <w:bCs/>
      <w:sz w:val="26"/>
      <w:lang w:val="uk-UA"/>
    </w:rPr>
  </w:style>
  <w:style w:type="character" w:customStyle="1" w:styleId="a4">
    <w:name w:val="Назва Знак"/>
    <w:aliases w:val="Назватеми Знак,Название схем Знак"/>
    <w:basedOn w:val="a0"/>
    <w:link w:val="a3"/>
    <w:rsid w:val="009F65F7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9F65F7"/>
    <w:pPr>
      <w:spacing w:after="120"/>
      <w:ind w:left="283"/>
    </w:pPr>
  </w:style>
  <w:style w:type="character" w:customStyle="1" w:styleId="a6">
    <w:name w:val="Основний текст з відступом Знак"/>
    <w:basedOn w:val="a0"/>
    <w:link w:val="a5"/>
    <w:rsid w:val="009F65F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Hyperlink"/>
    <w:rsid w:val="009F65F7"/>
    <w:rPr>
      <w:color w:val="0000FF"/>
      <w:u w:val="single"/>
    </w:rPr>
  </w:style>
  <w:style w:type="character" w:customStyle="1" w:styleId="apple-converted-space">
    <w:name w:val="apple-converted-space"/>
    <w:rsid w:val="009F65F7"/>
  </w:style>
  <w:style w:type="character" w:styleId="a8">
    <w:name w:val="page number"/>
    <w:basedOn w:val="a0"/>
    <w:rsid w:val="00FA364D"/>
  </w:style>
  <w:style w:type="paragraph" w:styleId="a9">
    <w:name w:val="header"/>
    <w:basedOn w:val="a"/>
    <w:link w:val="aa"/>
    <w:uiPriority w:val="99"/>
    <w:rsid w:val="00FA364D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Верхній колонтитул Знак"/>
    <w:basedOn w:val="a0"/>
    <w:link w:val="a9"/>
    <w:uiPriority w:val="99"/>
    <w:rsid w:val="00FA364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D25A5A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D25A5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Plain Text"/>
    <w:basedOn w:val="a"/>
    <w:link w:val="ae"/>
    <w:unhideWhenUsed/>
    <w:rsid w:val="00C873FF"/>
    <w:rPr>
      <w:rFonts w:ascii="Courier New" w:hAnsi="Courier New"/>
      <w:sz w:val="20"/>
      <w:szCs w:val="20"/>
      <w:lang w:val="uk-UA"/>
    </w:rPr>
  </w:style>
  <w:style w:type="character" w:customStyle="1" w:styleId="ae">
    <w:name w:val="Текст Знак"/>
    <w:basedOn w:val="a0"/>
    <w:link w:val="ad"/>
    <w:rsid w:val="00C873FF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8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4495-1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-show/2755-17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learn.ztu.edu.u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2693</Words>
  <Characters>1536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Довгалюк Віта Валентинівна</dc:creator>
  <cp:keywords/>
  <dc:description/>
  <cp:lastModifiedBy>Довгалюк Віта Валентинівна</cp:lastModifiedBy>
  <cp:revision>3</cp:revision>
  <dcterms:created xsi:type="dcterms:W3CDTF">2024-12-26T09:55:00Z</dcterms:created>
  <dcterms:modified xsi:type="dcterms:W3CDTF">2026-02-27T09:10:00Z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59ae4ef23e4798b41a99904bcb296802b1d71698415c10a613645052a4ef7edb</vt:lpwstr>
  </property>
</Properties>
</file>