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Лекція </w:t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ТЕМА 1. ТИПИ ОПИТУВАЛЬНИКІВ ДЛЯ ДІТЕЙ ТА ДОРОСЛИХ ОСІБ</w:t>
        <w:br w:type="textWrapping"/>
        <w:br w:type="textWrapping"/>
        <w:t xml:space="preserve">ВСТУП</w:t>
        <w:br w:type="textWrapping"/>
        <w:t xml:space="preserve">Опитувальники є одним із найбільш поширених психодіагностичних інструментів у практичній психології. Вони дозволяють отримати інформацію про особистісні риси, емоційний стан, соціальну адаптацію та поведінкові особливості дітей і дорослих. Існують різні типи опитувальників, які відрізняються за формою, структурою, змістом і метою застосування.</w:t>
        <w:br w:type="textWrapping"/>
        <w:br w:type="textWrapping"/>
        <w:t xml:space="preserve">1. ОСОБИСТІСНІ ОПИТУВАЛЬНИКИ</w:t>
        <w:br w:type="textWrapping"/>
        <w:t xml:space="preserve">Особистісні опитувальники спрямовані на вивчення характеру, темпераменту, поведінкових тенденцій.</w:t>
        <w:br w:type="textWrapping"/>
        <w:t xml:space="preserve">Приклади:</w:t>
        <w:br w:type="textWrapping"/>
        <w:t xml:space="preserve">- MMPI (Міннесотський багатофазний особистісний опитувальник).</w:t>
        <w:br w:type="textWrapping"/>
        <w:t xml:space="preserve">- 16-факторний опитувальник Кеттелла.</w:t>
        <w:br w:type="textWrapping"/>
        <w:t xml:space="preserve">- Опитувальник Айзенка (EPI, EPQ).</w:t>
        <w:br w:type="textWrapping"/>
        <w:t xml:space="preserve">- Басса-Дарки (оцінка агресивності).</w:t>
        <w:br w:type="textWrapping"/>
        <w:br w:type="textWrapping"/>
        <w:t xml:space="preserve">2. ЕМОЦІЙНІ ТА КЛІНІЧНІ ОПИТУВАЛЬНИКИ</w:t>
        <w:br w:type="textWrapping"/>
        <w:t xml:space="preserve">Використовуються для визначення рівня тривожності, депресії, емоційної стійкості.</w:t>
        <w:br w:type="textWrapping"/>
        <w:t xml:space="preserve">Приклади:</w:t>
        <w:br w:type="textWrapping"/>
        <w:t xml:space="preserve">- Шкала тривожності Спілбергера–Ханіна.</w:t>
        <w:br w:type="textWrapping"/>
        <w:t xml:space="preserve">- Депресивна шкала Бека.</w:t>
        <w:br w:type="textWrapping"/>
        <w:t xml:space="preserve">- CDI – дитячий інвентар депресії.</w:t>
        <w:br w:type="textWrapping"/>
        <w:br w:type="textWrapping"/>
        <w:t xml:space="preserve">3. ОПИТУВАЛЬНИКИ СОЦІАЛЬНОЇ АДАПТАЦІЇ</w:t>
        <w:br w:type="textWrapping"/>
        <w:t xml:space="preserve">Вивчають взаємодію з оточенням, рівень адаптації, комунікативні навички.</w:t>
        <w:br w:type="textWrapping"/>
        <w:t xml:space="preserve">Приклади:</w:t>
        <w:br w:type="textWrapping"/>
        <w:t xml:space="preserve">- Методика діагностики соціальної адаптованості Роджерса–Даймонда.</w:t>
        <w:br w:type="textWrapping"/>
        <w:t xml:space="preserve">- Опитувальник соціальної тривожності для дітей (SASC).</w:t>
        <w:br w:type="textWrapping"/>
        <w:br w:type="textWrapping"/>
        <w:t xml:space="preserve">4. ПРОЕКТИВНІ ОПИТУВАЛЬНИКИ</w:t>
        <w:br w:type="textWrapping"/>
        <w:t xml:space="preserve">Виявляють приховані емоції та внутрішні конфлікти.</w:t>
        <w:br w:type="textWrapping"/>
        <w:t xml:space="preserve">Приклади:</w:t>
        <w:br w:type="textWrapping"/>
        <w:t xml:space="preserve">- Тест Роршаха.</w:t>
        <w:br w:type="textWrapping"/>
        <w:t xml:space="preserve">- Тематичний апперцептивний тест (TAT).</w:t>
        <w:br w:type="textWrapping"/>
        <w:t xml:space="preserve">- «Дерево», «Будинок-дерево-людина», «Намалюй людину».</w:t>
        <w:br w:type="textWrapping"/>
        <w:br w:type="textWrapping"/>
        <w:t xml:space="preserve">5. ОПИТУВАЛЬНИКИ ДЛЯ БАТЬКІВ ТА ПЕДАГОГІВ</w:t>
        <w:br w:type="textWrapping"/>
        <w:t xml:space="preserve">Використовуються для оцінки поведінки та розвитку дітей.</w:t>
        <w:br w:type="textWrapping"/>
        <w:t xml:space="preserve">Приклади:</w:t>
        <w:br w:type="textWrapping"/>
        <w:t xml:space="preserve">- «Стиль сімейного виховання» (Ейдеміллер).</w:t>
        <w:br w:type="textWrapping"/>
        <w:t xml:space="preserve">- CBCL – опитувальник оцінки поведінки дитини.</w:t>
        <w:br w:type="textWrapping"/>
        <w:br w:type="textWrapping"/>
        <w:t xml:space="preserve">6. ОПИТУВАЛЬНИКИ РОЗВИТКУ ТА ІНТЕЛЕКТУ</w:t>
        <w:br w:type="textWrapping"/>
        <w:t xml:space="preserve">Оцінюють когнітивні можливості, інтелектуальні здібності.</w:t>
        <w:br w:type="textWrapping"/>
        <w:t xml:space="preserve">Приклади:</w:t>
        <w:br w:type="textWrapping"/>
        <w:t xml:space="preserve">- Опитувальники до шкал Векслера.</w:t>
        <w:br w:type="textWrapping"/>
        <w:t xml:space="preserve">- Оцінка готовності до школи Керна-Ірасека.</w:t>
        <w:br w:type="textWrapping"/>
        <w:br w:type="textWrapping"/>
        <w:t xml:space="preserve">ВИСНОВОК</w:t>
        <w:br w:type="textWrapping"/>
        <w:t xml:space="preserve">Опитувальники для дітей і дорослих є важливими інструментами психологічної діагностики. Кожен вид має свої переваги та обмеження, тому психологи обирають їх залежно від віку, мети дослідження та специфіки роботи.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HelUhXYULKoMej8tqQ64zWGVA==">CgMxLjA4AHIhMXl2Q01uclVZM01JUVp0VWxoU1UwWjlCWU1hRWh0SXVN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