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FC88A" w14:textId="534768E0" w:rsidR="007A54B5" w:rsidRDefault="007A54B5" w:rsidP="00B54B38">
      <w:pPr>
        <w:ind w:firstLine="709"/>
        <w:jc w:val="center"/>
        <w:rPr>
          <w:b/>
          <w:bCs/>
          <w:sz w:val="28"/>
          <w:szCs w:val="28"/>
        </w:rPr>
      </w:pPr>
      <w:r w:rsidRPr="00B63829">
        <w:rPr>
          <w:b/>
          <w:bCs/>
          <w:sz w:val="28"/>
          <w:szCs w:val="28"/>
          <w:lang w:val="uk-UA"/>
        </w:rPr>
        <w:t xml:space="preserve">Лекція </w:t>
      </w:r>
      <w:r w:rsidR="000E7692">
        <w:rPr>
          <w:b/>
          <w:bCs/>
          <w:sz w:val="28"/>
          <w:szCs w:val="28"/>
          <w:lang w:val="uk-UA"/>
        </w:rPr>
        <w:t>4</w:t>
      </w:r>
      <w:r w:rsidRPr="00C75873">
        <w:rPr>
          <w:b/>
          <w:bCs/>
          <w:sz w:val="28"/>
          <w:szCs w:val="28"/>
        </w:rPr>
        <w:t xml:space="preserve">. </w:t>
      </w:r>
      <w:r w:rsidR="00C75873" w:rsidRPr="00C75873">
        <w:rPr>
          <w:b/>
          <w:bCs/>
          <w:sz w:val="28"/>
          <w:szCs w:val="28"/>
        </w:rPr>
        <w:t>Суб’єкт та суб’єктивна сторона злочинів, пов’язаних з контрабандою</w:t>
      </w:r>
    </w:p>
    <w:p w14:paraId="2AF996C9" w14:textId="441A7429" w:rsidR="00C75873" w:rsidRPr="009B1329" w:rsidRDefault="00C75873" w:rsidP="00B54B38">
      <w:pPr>
        <w:ind w:firstLine="709"/>
        <w:jc w:val="center"/>
        <w:rPr>
          <w:b/>
          <w:bCs/>
          <w:sz w:val="28"/>
          <w:szCs w:val="28"/>
        </w:rPr>
      </w:pPr>
    </w:p>
    <w:p w14:paraId="28262699" w14:textId="184994C3" w:rsidR="00C75873" w:rsidRPr="009B1329" w:rsidRDefault="00C75873" w:rsidP="009B1329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Style w:val="ng-star-inserted"/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9B1329">
        <w:rPr>
          <w:rStyle w:val="ng-star-inserted"/>
          <w:rFonts w:ascii="Times New Roman" w:eastAsiaTheme="majorEastAsia" w:hAnsi="Times New Roman" w:cs="Times New Roman"/>
          <w:b/>
          <w:bCs/>
          <w:sz w:val="28"/>
          <w:szCs w:val="28"/>
        </w:rPr>
        <w:t>Суб’єкт злочинів, пов’язаних з контрабандою</w:t>
      </w:r>
      <w:r w:rsidRPr="009B1329">
        <w:rPr>
          <w:rStyle w:val="ng-star-inserted"/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.</w:t>
      </w:r>
    </w:p>
    <w:p w14:paraId="6EDC6273" w14:textId="34859893" w:rsidR="00C75873" w:rsidRPr="009B1329" w:rsidRDefault="00C75873" w:rsidP="009B1329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1329">
        <w:rPr>
          <w:rStyle w:val="ng-star-inserted"/>
          <w:rFonts w:ascii="Times New Roman" w:eastAsiaTheme="majorEastAsia" w:hAnsi="Times New Roman" w:cs="Times New Roman"/>
          <w:b/>
          <w:bCs/>
          <w:sz w:val="28"/>
          <w:szCs w:val="28"/>
        </w:rPr>
        <w:t>Суб’єктивна сторона</w:t>
      </w:r>
      <w:r w:rsidR="000F2F94" w:rsidRPr="009B1329">
        <w:rPr>
          <w:rStyle w:val="ng-star-inserted"/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 xml:space="preserve"> (в</w:t>
      </w:r>
      <w:r w:rsidRPr="009B1329">
        <w:rPr>
          <w:rStyle w:val="ng-star-inserted"/>
          <w:rFonts w:ascii="Times New Roman" w:eastAsiaTheme="majorEastAsia" w:hAnsi="Times New Roman" w:cs="Times New Roman"/>
          <w:b/>
          <w:bCs/>
          <w:sz w:val="28"/>
          <w:szCs w:val="28"/>
        </w:rPr>
        <w:t>ина, мотив та мета</w:t>
      </w:r>
      <w:r w:rsidR="000F2F94" w:rsidRPr="009B1329">
        <w:rPr>
          <w:rStyle w:val="ng-star-inserted"/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)</w:t>
      </w:r>
      <w:r w:rsidRPr="009B1329">
        <w:rPr>
          <w:rStyle w:val="ng-star-inserted"/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.</w:t>
      </w:r>
    </w:p>
    <w:p w14:paraId="7E492219" w14:textId="06643710" w:rsidR="00C75873" w:rsidRPr="009B1329" w:rsidRDefault="00C75873" w:rsidP="009B1329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1329">
        <w:rPr>
          <w:rStyle w:val="ng-star-inserted"/>
          <w:rFonts w:ascii="Times New Roman" w:eastAsiaTheme="majorEastAsia" w:hAnsi="Times New Roman" w:cs="Times New Roman"/>
          <w:b/>
          <w:bCs/>
          <w:sz w:val="28"/>
          <w:szCs w:val="28"/>
        </w:rPr>
        <w:t>Відмежування від адміністративних проступків</w:t>
      </w:r>
      <w:r w:rsidRPr="009B1329">
        <w:rPr>
          <w:rStyle w:val="ng-star-inserted"/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.</w:t>
      </w:r>
    </w:p>
    <w:p w14:paraId="145C5E2C" w14:textId="0BE703FA" w:rsidR="00C75873" w:rsidRPr="009B1329" w:rsidRDefault="00C75873" w:rsidP="009B1329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Style w:val="ng-star-inserted"/>
          <w:rFonts w:ascii="Times New Roman" w:hAnsi="Times New Roman" w:cs="Times New Roman"/>
          <w:b/>
          <w:bCs/>
          <w:sz w:val="28"/>
          <w:szCs w:val="28"/>
        </w:rPr>
      </w:pPr>
      <w:r w:rsidRPr="009B1329">
        <w:rPr>
          <w:rStyle w:val="ng-star-inserted"/>
          <w:rFonts w:ascii="Times New Roman" w:hAnsi="Times New Roman" w:cs="Times New Roman"/>
          <w:b/>
          <w:bCs/>
          <w:sz w:val="28"/>
          <w:szCs w:val="28"/>
        </w:rPr>
        <w:t>Доказування суб’єктивної сторони в процесуальному аспекті</w:t>
      </w:r>
      <w:r w:rsidRPr="009B1329">
        <w:rPr>
          <w:rStyle w:val="ng-star-inserted"/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38905334" w14:textId="77777777" w:rsidR="00C75873" w:rsidRPr="009B1329" w:rsidRDefault="00C75873" w:rsidP="009B132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E72C40" w14:textId="4E73DD79" w:rsidR="00C75873" w:rsidRPr="009B1329" w:rsidRDefault="00C75873" w:rsidP="009B1329">
      <w:pPr>
        <w:pStyle w:val="a7"/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329">
        <w:rPr>
          <w:rStyle w:val="ng-star-inserted"/>
          <w:rFonts w:ascii="Times New Roman" w:eastAsiaTheme="majorEastAsia" w:hAnsi="Times New Roman" w:cs="Times New Roman"/>
          <w:b/>
          <w:bCs/>
          <w:sz w:val="28"/>
          <w:szCs w:val="28"/>
        </w:rPr>
        <w:t>Суб’єкт злочинів, пов’язаних з контрабандою</w:t>
      </w:r>
    </w:p>
    <w:p w14:paraId="11F66B4C" w14:textId="69DFC58A" w:rsidR="00D7711E" w:rsidRPr="009B1329" w:rsidRDefault="00D7711E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Контрабанда виходить за межі суто юридичного визначення та є складним соціально-економічним явищем. Вона класифікується як девіантна (відхильна) поведінка, що загрожує економічній стабільності та національній безпеці держави. Правильна кваліфікація цього діяння вимагає глибокого аналізу елементів складу злочину, зокрема його суб’єкта.</w:t>
      </w:r>
    </w:p>
    <w:p w14:paraId="7D59F68B" w14:textId="431F1C83" w:rsidR="00D7711E" w:rsidRPr="009B1329" w:rsidRDefault="00D7711E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Суб’єкт злочину виступає одним із чотирьох конститутивних (обов’язкових) елементів складу правопорушення. Відсутність ознак суб’єкта унеможливлює притягнення особи до кримінальної відповідальності, навіть за наявності факту переміщення товарів.</w:t>
      </w:r>
    </w:p>
    <w:p w14:paraId="7F543B9D" w14:textId="77777777" w:rsidR="00D7711E" w:rsidRPr="009B1329" w:rsidRDefault="00D7711E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Законодавство України чітко окреслює коло осіб, які можуть нести відповідальність за контрабандну діяльність. Для визнання особи суб’єктом злочину необхідна сукупність трьох фундаментальних ознак.</w:t>
      </w:r>
    </w:p>
    <w:p w14:paraId="5D7FDF75" w14:textId="5980FEE5" w:rsidR="00D7711E" w:rsidRPr="009B1329" w:rsidRDefault="00D7711E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9B1329">
        <w:rPr>
          <w:color w:val="000000"/>
          <w:sz w:val="28"/>
          <w:szCs w:val="28"/>
        </w:rPr>
        <w:t>Кримінальній відповідальності підлягають виключно фізичні особи. Юридичні особи (компанії, фірми, корпорації) не можуть бути суб’єктами злочину, хоча до них можуть застосовуватися заходи кримінально-правового характеру. Статус фізичної особи включає три категорії громадян</w:t>
      </w:r>
      <w:r w:rsidRPr="009B1329">
        <w:rPr>
          <w:color w:val="000000"/>
          <w:sz w:val="28"/>
          <w:szCs w:val="28"/>
          <w:lang w:val="uk-UA"/>
        </w:rPr>
        <w:t>:</w:t>
      </w:r>
    </w:p>
    <w:p w14:paraId="0DAC7B3A" w14:textId="04A078F6" w:rsidR="00D7711E" w:rsidRPr="009B1329" w:rsidRDefault="000F2F94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  <w:lang w:val="uk-UA"/>
        </w:rPr>
        <w:t xml:space="preserve">- </w:t>
      </w:r>
      <w:r w:rsidR="00D7711E" w:rsidRPr="009B1329">
        <w:rPr>
          <w:color w:val="000000"/>
          <w:sz w:val="28"/>
          <w:szCs w:val="28"/>
          <w:lang w:val="uk-UA"/>
        </w:rPr>
        <w:t>г</w:t>
      </w:r>
      <w:r w:rsidR="00D7711E" w:rsidRPr="009B1329">
        <w:rPr>
          <w:color w:val="000000"/>
          <w:sz w:val="28"/>
          <w:szCs w:val="28"/>
        </w:rPr>
        <w:t>ромадяни України</w:t>
      </w:r>
      <w:r w:rsidR="00D7711E" w:rsidRPr="009B1329">
        <w:rPr>
          <w:color w:val="000000"/>
          <w:sz w:val="28"/>
          <w:szCs w:val="28"/>
          <w:lang w:val="uk-UA"/>
        </w:rPr>
        <w:t>;</w:t>
      </w:r>
    </w:p>
    <w:p w14:paraId="2D000CE1" w14:textId="7733AE47" w:rsidR="00D7711E" w:rsidRPr="009B1329" w:rsidRDefault="000F2F94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  <w:lang w:val="uk-UA"/>
        </w:rPr>
        <w:t xml:space="preserve">- </w:t>
      </w:r>
      <w:r w:rsidR="00D7711E" w:rsidRPr="009B1329">
        <w:rPr>
          <w:color w:val="000000"/>
          <w:sz w:val="28"/>
          <w:szCs w:val="28"/>
          <w:lang w:val="uk-UA"/>
        </w:rPr>
        <w:t>і</w:t>
      </w:r>
      <w:r w:rsidR="00D7711E" w:rsidRPr="009B1329">
        <w:rPr>
          <w:color w:val="000000"/>
          <w:sz w:val="28"/>
          <w:szCs w:val="28"/>
        </w:rPr>
        <w:t>ноземні громадяни</w:t>
      </w:r>
      <w:r w:rsidR="00D7711E" w:rsidRPr="009B1329">
        <w:rPr>
          <w:color w:val="000000"/>
          <w:sz w:val="28"/>
          <w:szCs w:val="28"/>
          <w:lang w:val="uk-UA"/>
        </w:rPr>
        <w:t>;</w:t>
      </w:r>
    </w:p>
    <w:p w14:paraId="3BF01959" w14:textId="77777777" w:rsidR="00D7711E" w:rsidRPr="009B1329" w:rsidRDefault="00D7711E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9B1329">
        <w:rPr>
          <w:color w:val="000000"/>
          <w:sz w:val="28"/>
          <w:szCs w:val="28"/>
          <w:lang w:val="uk-UA"/>
        </w:rPr>
        <w:t>- о</w:t>
      </w:r>
      <w:r w:rsidRPr="009B1329">
        <w:rPr>
          <w:color w:val="000000"/>
          <w:sz w:val="28"/>
          <w:szCs w:val="28"/>
        </w:rPr>
        <w:t>соби без громадянства</w:t>
      </w:r>
      <w:r w:rsidRPr="009B1329">
        <w:rPr>
          <w:color w:val="000000"/>
          <w:sz w:val="28"/>
          <w:szCs w:val="28"/>
          <w:lang w:val="uk-UA"/>
        </w:rPr>
        <w:t>.</w:t>
      </w:r>
    </w:p>
    <w:p w14:paraId="75FADF0A" w14:textId="0E0F72E6" w:rsidR="00D7711E" w:rsidRPr="009B1329" w:rsidRDefault="00D7711E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B2274">
        <w:rPr>
          <w:color w:val="000000"/>
          <w:sz w:val="28"/>
          <w:szCs w:val="28"/>
          <w:lang w:val="uk-UA"/>
        </w:rPr>
        <w:t>Г</w:t>
      </w:r>
      <w:r w:rsidRPr="009B1329">
        <w:rPr>
          <w:color w:val="000000"/>
          <w:sz w:val="28"/>
          <w:szCs w:val="28"/>
        </w:rPr>
        <w:t>ромадянство не впливає на кваліфікацію злочину, проте може мати значення при вирішенні питань про екстрадицію.</w:t>
      </w:r>
    </w:p>
    <w:p w14:paraId="344B7187" w14:textId="7DF681E1" w:rsidR="00D7711E" w:rsidRPr="009B1329" w:rsidRDefault="00D7711E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9B1329">
        <w:rPr>
          <w:color w:val="000000"/>
          <w:sz w:val="28"/>
          <w:szCs w:val="28"/>
        </w:rPr>
        <w:t>Осудність є передумовою вини. Особа вважається осудною, якщо під час вчинення злочину вона була здатна до двох процесів</w:t>
      </w:r>
      <w:r w:rsidRPr="009B1329">
        <w:rPr>
          <w:color w:val="000000"/>
          <w:sz w:val="28"/>
          <w:szCs w:val="28"/>
          <w:lang w:val="uk-UA"/>
        </w:rPr>
        <w:t>:</w:t>
      </w:r>
    </w:p>
    <w:p w14:paraId="4D4F1B4A" w14:textId="77777777" w:rsidR="00D7711E" w:rsidRPr="009B1329" w:rsidRDefault="00D7711E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i/>
          <w:iCs/>
          <w:color w:val="000000"/>
          <w:sz w:val="28"/>
          <w:szCs w:val="28"/>
        </w:rPr>
        <w:t>Інтелектуальний момент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color w:val="000000"/>
          <w:sz w:val="28"/>
          <w:szCs w:val="28"/>
        </w:rPr>
        <w:t>— здатність усвідомлювати свої дії (бездіяльність) та розуміти їх суспільну небезпеку.</w:t>
      </w:r>
    </w:p>
    <w:p w14:paraId="6ED6B827" w14:textId="77777777" w:rsidR="00D7711E" w:rsidRPr="009B1329" w:rsidRDefault="00D7711E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i/>
          <w:iCs/>
          <w:color w:val="000000"/>
          <w:sz w:val="28"/>
          <w:szCs w:val="28"/>
        </w:rPr>
        <w:t>Вольовий момент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color w:val="000000"/>
          <w:sz w:val="28"/>
          <w:szCs w:val="28"/>
        </w:rPr>
        <w:t>— здатність керувати своїми вчинками. Якщо особа внаслідок хронічного психічного захворювання або тимчасового розладу психічної діяльності не могла усвідомлювати свої дії, вона визнається неосудною і не підлягає кримінальній відповідальності.</w:t>
      </w:r>
    </w:p>
    <w:p w14:paraId="3E639AF1" w14:textId="7CCDF97D" w:rsidR="00D7711E" w:rsidRPr="009B1329" w:rsidRDefault="00D7711E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Законодавець встановлює чітку вікову межу, з якої настає відповідальність за контрабанду.</w:t>
      </w:r>
    </w:p>
    <w:p w14:paraId="0E3BE340" w14:textId="68A9C8FC" w:rsidR="00D7711E" w:rsidRPr="009B1329" w:rsidRDefault="00D7711E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  <w:lang w:val="uk-UA"/>
        </w:rPr>
        <w:t>К</w:t>
      </w:r>
      <w:r w:rsidRPr="009B1329">
        <w:rPr>
          <w:color w:val="000000"/>
          <w:sz w:val="28"/>
          <w:szCs w:val="28"/>
        </w:rPr>
        <w:t>римінальна відповідальність за контрабанду (ст. 201 ККУ та суміжні статті) настає з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color w:val="000000"/>
          <w:sz w:val="28"/>
          <w:szCs w:val="28"/>
        </w:rPr>
        <w:t>16 років.</w:t>
      </w:r>
    </w:p>
    <w:p w14:paraId="2A89BD9B" w14:textId="77777777" w:rsidR="00D7711E" w:rsidRPr="009B1329" w:rsidRDefault="00D7711E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lastRenderedPageBreak/>
        <w:t>Особи віком від 14 до 16 років не є суб’єктами цього злочину, навіть якщо вони брали участь у переміщенні товарів. У таких випадках відповідальність можуть нести дорослі організатори або батьки (в адміністративному порядку).</w:t>
      </w:r>
    </w:p>
    <w:p w14:paraId="6AA939ED" w14:textId="1B4D3A9A" w:rsidR="00D7711E" w:rsidRPr="009B1329" w:rsidRDefault="00D7711E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Встановлення точного віку є обов’язковим етапом слідства (підтверджується паспортом або свідоцтвом про народження).</w:t>
      </w:r>
    </w:p>
    <w:p w14:paraId="5F6F13B8" w14:textId="77777777" w:rsidR="00D7711E" w:rsidRPr="009B1329" w:rsidRDefault="00D7711E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Крім загального суб’єкта, теорія кримінального права та законодавство виділяють категорію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i/>
          <w:iCs/>
          <w:color w:val="000000"/>
          <w:sz w:val="28"/>
          <w:szCs w:val="28"/>
        </w:rPr>
        <w:t>спеціального суб’єкта</w:t>
      </w:r>
      <w:r w:rsidRPr="009B1329">
        <w:rPr>
          <w:color w:val="000000"/>
          <w:sz w:val="28"/>
          <w:szCs w:val="28"/>
        </w:rPr>
        <w:t>. Це особа, яка окрім загальних ознак (вік, осудність, фізична особа), наділена додатковими властивостями, необхідними для кваліфікації злочину за певною частиною статті.</w:t>
      </w:r>
    </w:p>
    <w:p w14:paraId="435452A2" w14:textId="51177F49" w:rsidR="00D7711E" w:rsidRPr="009B1329" w:rsidRDefault="00D7711E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Наявність спеціального суб’єкта значно підвищує суспільну небезпеку діяння, що автоматично призводить до суворішого покарання.</w:t>
      </w:r>
    </w:p>
    <w:p w14:paraId="5E6C4267" w14:textId="64DF2479" w:rsidR="00D7711E" w:rsidRPr="009B1329" w:rsidRDefault="00D7711E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i/>
          <w:iCs/>
          <w:color w:val="000000"/>
          <w:sz w:val="28"/>
          <w:szCs w:val="28"/>
        </w:rPr>
        <w:t>Службові особи суб’єктів господарювання</w:t>
      </w:r>
      <w:r w:rsidR="000F2F94" w:rsidRPr="009B1329">
        <w:rPr>
          <w:sz w:val="28"/>
          <w:szCs w:val="28"/>
          <w:lang w:val="uk-UA"/>
        </w:rPr>
        <w:t xml:space="preserve"> - </w:t>
      </w:r>
      <w:r w:rsidRPr="009B1329">
        <w:rPr>
          <w:sz w:val="28"/>
          <w:szCs w:val="28"/>
        </w:rPr>
        <w:t> </w:t>
      </w:r>
      <w:r w:rsidR="000F2F94" w:rsidRPr="009B1329">
        <w:rPr>
          <w:color w:val="000000"/>
          <w:sz w:val="28"/>
          <w:szCs w:val="28"/>
          <w:lang w:val="uk-UA"/>
        </w:rPr>
        <w:t>д</w:t>
      </w:r>
      <w:r w:rsidRPr="009B1329">
        <w:rPr>
          <w:color w:val="000000"/>
          <w:sz w:val="28"/>
          <w:szCs w:val="28"/>
        </w:rPr>
        <w:t>о цієї групи належать працівники підприємств, які наділені організаційно-розпорядчими або адміністративно-господарськими функціями</w:t>
      </w:r>
      <w:r w:rsidRPr="009B1329">
        <w:rPr>
          <w:color w:val="000000"/>
          <w:sz w:val="28"/>
          <w:szCs w:val="28"/>
          <w:lang w:val="uk-UA"/>
        </w:rPr>
        <w:t xml:space="preserve"> (д</w:t>
      </w:r>
      <w:r w:rsidRPr="009B1329">
        <w:rPr>
          <w:color w:val="000000"/>
          <w:sz w:val="28"/>
          <w:szCs w:val="28"/>
        </w:rPr>
        <w:t>иректори та їх заступники</w:t>
      </w:r>
      <w:r w:rsidRPr="009B1329">
        <w:rPr>
          <w:color w:val="000000"/>
          <w:sz w:val="28"/>
          <w:szCs w:val="28"/>
          <w:lang w:val="uk-UA"/>
        </w:rPr>
        <w:t>, г</w:t>
      </w:r>
      <w:r w:rsidRPr="009B1329">
        <w:rPr>
          <w:color w:val="000000"/>
          <w:sz w:val="28"/>
          <w:szCs w:val="28"/>
        </w:rPr>
        <w:t>оловні бухгалтери</w:t>
      </w:r>
      <w:r w:rsidRPr="009B1329">
        <w:rPr>
          <w:color w:val="000000"/>
          <w:sz w:val="28"/>
          <w:szCs w:val="28"/>
          <w:lang w:val="uk-UA"/>
        </w:rPr>
        <w:t>, м</w:t>
      </w:r>
      <w:r w:rsidRPr="009B1329">
        <w:rPr>
          <w:color w:val="000000"/>
          <w:sz w:val="28"/>
          <w:szCs w:val="28"/>
        </w:rPr>
        <w:t>енеджери ЗЕД</w:t>
      </w:r>
      <w:r w:rsidRPr="009B1329">
        <w:rPr>
          <w:color w:val="000000"/>
          <w:sz w:val="28"/>
          <w:szCs w:val="28"/>
          <w:lang w:val="uk-UA"/>
        </w:rPr>
        <w:t>),</w:t>
      </w:r>
      <w:r w:rsidRPr="009B1329">
        <w:rPr>
          <w:color w:val="000000"/>
          <w:sz w:val="28"/>
          <w:szCs w:val="28"/>
        </w:rPr>
        <w:t xml:space="preserve"> які підписують декларації. Їхня роль полягає у використанні своїх повноважень для фальсифікації документів, заниження митної вартості або приховування товарів від митного контролю.</w:t>
      </w:r>
    </w:p>
    <w:p w14:paraId="7A3C4953" w14:textId="1EBA5E7F" w:rsidR="00D7711E" w:rsidRPr="009B1329" w:rsidRDefault="00D7711E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i/>
          <w:iCs/>
          <w:color w:val="000000"/>
          <w:sz w:val="28"/>
          <w:szCs w:val="28"/>
        </w:rPr>
        <w:t>Службові особи митних та правоохоронних органів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="000F2F94" w:rsidRPr="009B1329">
        <w:rPr>
          <w:color w:val="000000"/>
          <w:sz w:val="28"/>
          <w:szCs w:val="28"/>
          <w:lang w:val="uk-UA"/>
        </w:rPr>
        <w:t xml:space="preserve"> - ц</w:t>
      </w:r>
      <w:r w:rsidRPr="009B1329">
        <w:rPr>
          <w:color w:val="000000"/>
          <w:sz w:val="28"/>
          <w:szCs w:val="28"/>
        </w:rPr>
        <w:t>е найбільш небезпечний вид спеціального суб’єкта, оскільки злочин вчиняється тими, хто покликаний з ним боротися.</w:t>
      </w:r>
    </w:p>
    <w:p w14:paraId="75D5E22C" w14:textId="77777777" w:rsidR="00D7711E" w:rsidRPr="009B1329" w:rsidRDefault="00D7711E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i/>
          <w:iCs/>
          <w:color w:val="000000"/>
          <w:sz w:val="28"/>
          <w:szCs w:val="28"/>
        </w:rPr>
        <w:t>Зловживання службовим становищем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color w:val="000000"/>
          <w:sz w:val="28"/>
          <w:szCs w:val="28"/>
        </w:rPr>
        <w:t>— це умисне використання посадовцем влади всупереч інтересам служби.</w:t>
      </w:r>
    </w:p>
    <w:p w14:paraId="295296EA" w14:textId="77777777" w:rsidR="00D7711E" w:rsidRPr="009B1329" w:rsidRDefault="00D7711E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i/>
          <w:iCs/>
          <w:color w:val="000000"/>
          <w:sz w:val="28"/>
          <w:szCs w:val="28"/>
        </w:rPr>
        <w:t>Механізм злочину</w:t>
      </w:r>
      <w:r w:rsidRPr="009B1329">
        <w:rPr>
          <w:color w:val="000000"/>
          <w:sz w:val="28"/>
          <w:szCs w:val="28"/>
        </w:rPr>
        <w:t xml:space="preserve"> — посадовець сприяє переміщенню контрабанди шляхом «непомічання» вантажу, надання незаконних дозволів, підробки актів огляду або внесення неправдивих даних до баз.</w:t>
      </w:r>
    </w:p>
    <w:p w14:paraId="60745C42" w14:textId="77777777" w:rsidR="00D7711E" w:rsidRPr="009B1329" w:rsidRDefault="00D7711E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i/>
          <w:iCs/>
          <w:color w:val="000000"/>
          <w:sz w:val="28"/>
          <w:szCs w:val="28"/>
        </w:rPr>
        <w:t>Співучасть</w:t>
      </w:r>
      <w:r w:rsidRPr="009B1329">
        <w:rPr>
          <w:color w:val="000000"/>
          <w:sz w:val="28"/>
          <w:szCs w:val="28"/>
        </w:rPr>
        <w:t xml:space="preserve"> — часто такі особи виступають як пособники або виконавці у складі організованих злочинних груп.</w:t>
      </w:r>
    </w:p>
    <w:p w14:paraId="6B04343A" w14:textId="77777777" w:rsidR="00D7711E" w:rsidRPr="009B1329" w:rsidRDefault="00D7711E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u w:val="single"/>
        </w:rPr>
      </w:pPr>
      <w:r w:rsidRPr="009B1329">
        <w:rPr>
          <w:color w:val="000000"/>
          <w:sz w:val="28"/>
          <w:szCs w:val="28"/>
          <w:u w:val="single"/>
        </w:rPr>
        <w:t>Правові наслідки участі спеціального суб’єкта</w:t>
      </w:r>
    </w:p>
    <w:p w14:paraId="1B5496A0" w14:textId="77777777" w:rsidR="00D7711E" w:rsidRPr="009B1329" w:rsidRDefault="00D7711E" w:rsidP="009B1329">
      <w:pPr>
        <w:pStyle w:val="ae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B1329">
        <w:rPr>
          <w:i/>
          <w:iCs/>
          <w:color w:val="000000"/>
          <w:sz w:val="28"/>
          <w:szCs w:val="28"/>
        </w:rPr>
        <w:t>Обтяжуюча обставина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color w:val="000000"/>
          <w:sz w:val="28"/>
          <w:szCs w:val="28"/>
        </w:rPr>
        <w:t>— використання службового становища автоматично перекваліфіковує дії зі «звичайної» контрабанди на тяжкий злочин.</w:t>
      </w:r>
    </w:p>
    <w:p w14:paraId="17232DDA" w14:textId="77777777" w:rsidR="00D7711E" w:rsidRPr="009B1329" w:rsidRDefault="00D7711E" w:rsidP="009B1329">
      <w:pPr>
        <w:pStyle w:val="ae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B1329">
        <w:rPr>
          <w:i/>
          <w:iCs/>
          <w:color w:val="000000"/>
          <w:sz w:val="28"/>
          <w:szCs w:val="28"/>
        </w:rPr>
        <w:t>Додаткові покарання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color w:val="000000"/>
          <w:sz w:val="28"/>
          <w:szCs w:val="28"/>
        </w:rPr>
        <w:t>— до таких осіб, окрім позбавлення волі, обов’язково застосовується позбавлення права обіймати певні посади чи займатися певною діяльністю (на строк до 3 років і більше) та конфіскація майна.</w:t>
      </w:r>
    </w:p>
    <w:p w14:paraId="3BA2C0BD" w14:textId="77777777" w:rsidR="00D7711E" w:rsidRPr="009B1329" w:rsidRDefault="00D7711E" w:rsidP="009B1329">
      <w:pPr>
        <w:pStyle w:val="ae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B1329">
        <w:rPr>
          <w:i/>
          <w:iCs/>
          <w:color w:val="000000"/>
          <w:sz w:val="28"/>
          <w:szCs w:val="28"/>
        </w:rPr>
        <w:t>Корупційна складова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color w:val="000000"/>
          <w:sz w:val="28"/>
          <w:szCs w:val="28"/>
        </w:rPr>
        <w:t>— дії таких суб’єктів часто утворюють ідеальну сукупність злочинів (контрабанда + отримання неправомірної вигоди/хабаря).</w:t>
      </w:r>
    </w:p>
    <w:p w14:paraId="6DC8E381" w14:textId="743F439F" w:rsidR="00D7711E" w:rsidRPr="009B1329" w:rsidRDefault="00D7711E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Правильне визначення суб’єкта дозволяє відмежувати злочинну контрабанду від адміністративних порушень митних правил (де суб’єктом може бути і проста фізична особа без умислу на великі обсяги, або ж помилка в декларації), а також індивідуалізувати покарання залежно від ролі та статусу правопорушника.</w:t>
      </w:r>
    </w:p>
    <w:p w14:paraId="3A1210DA" w14:textId="77777777" w:rsidR="000F2F94" w:rsidRPr="009B1329" w:rsidRDefault="000F2F94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0F6020F2" w14:textId="0BD7E37F" w:rsidR="00C75873" w:rsidRPr="009B1329" w:rsidRDefault="00C75873" w:rsidP="009B1329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9B1329">
        <w:rPr>
          <w:rStyle w:val="ng-star-inserted"/>
          <w:rFonts w:eastAsiaTheme="majorEastAsia"/>
          <w:b/>
          <w:bCs/>
          <w:sz w:val="28"/>
          <w:szCs w:val="28"/>
        </w:rPr>
        <w:t>2. Суб’єктивна сторона</w:t>
      </w:r>
      <w:r w:rsidR="000F2F94" w:rsidRPr="009B1329">
        <w:rPr>
          <w:rStyle w:val="ng-star-inserted"/>
          <w:rFonts w:eastAsiaTheme="majorEastAsia"/>
          <w:b/>
          <w:bCs/>
          <w:sz w:val="28"/>
          <w:szCs w:val="28"/>
          <w:lang w:val="uk-UA"/>
        </w:rPr>
        <w:t xml:space="preserve"> (в</w:t>
      </w:r>
      <w:r w:rsidRPr="009B1329">
        <w:rPr>
          <w:rStyle w:val="ng-star-inserted"/>
          <w:rFonts w:eastAsiaTheme="majorEastAsia"/>
          <w:b/>
          <w:bCs/>
          <w:sz w:val="28"/>
          <w:szCs w:val="28"/>
        </w:rPr>
        <w:t>ина, мотив та мета</w:t>
      </w:r>
      <w:r w:rsidR="000F2F94" w:rsidRPr="009B1329">
        <w:rPr>
          <w:rStyle w:val="ng-star-inserted"/>
          <w:rFonts w:eastAsiaTheme="majorEastAsia"/>
          <w:b/>
          <w:bCs/>
          <w:sz w:val="28"/>
          <w:szCs w:val="28"/>
          <w:lang w:val="uk-UA"/>
        </w:rPr>
        <w:t>)</w:t>
      </w:r>
    </w:p>
    <w:p w14:paraId="42409B67" w14:textId="77777777" w:rsidR="000F2F94" w:rsidRPr="009B1329" w:rsidRDefault="000F2F94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 xml:space="preserve">Суб’єктивна сторона складу злочину є відображенням внутрішніх психічних процесів, що відбуваються у свідомості злочинця під час підготовки та вчинення </w:t>
      </w:r>
      <w:r w:rsidRPr="009B1329">
        <w:rPr>
          <w:color w:val="000000"/>
          <w:sz w:val="28"/>
          <w:szCs w:val="28"/>
        </w:rPr>
        <w:lastRenderedPageBreak/>
        <w:t>протиправного діяння. Це не просто «ставлення», а складний комплекс інтелектуальних та вольових ознак, який пов’язує особу з її діями та їх наслідками. У контексті контрабанди суб’єктивна сторона дозволяє відповісти на питання, чому особа це зробила і чи усвідомлювала вона злочинність своїх дій.</w:t>
      </w:r>
    </w:p>
    <w:p w14:paraId="3BA7A802" w14:textId="6FD7BB7D" w:rsidR="000F2F94" w:rsidRPr="009B1329" w:rsidRDefault="000F2F94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Для всіх складів злочинів, пов’язаних із контрабандою (ст. 201, 201-1, 305 КК України), законодавцем визначено єдину можливу форму вини —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i/>
          <w:iCs/>
          <w:color w:val="000000"/>
          <w:sz w:val="28"/>
          <w:szCs w:val="28"/>
        </w:rPr>
        <w:t>прямий умисел</w:t>
      </w:r>
      <w:r w:rsidRPr="009B1329">
        <w:rPr>
          <w:color w:val="000000"/>
          <w:sz w:val="28"/>
          <w:szCs w:val="28"/>
        </w:rPr>
        <w:t>.</w:t>
      </w:r>
    </w:p>
    <w:p w14:paraId="29E53A7B" w14:textId="521E71C3" w:rsidR="000F2F94" w:rsidRPr="009B1329" w:rsidRDefault="000F2F94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Контрабанду неможливо вчинити з необережності або через злочинну самовпевненість. Сама специфіка дій (приховування товарів, використання схованок, підробка документів) свідчить про цілеспрямованість вчинку. Людина не може «випадково» заховати партію цигарок у подвійному дні автомобіля або «необережно» перемістити культурні цінності поза митним контролем.</w:t>
      </w:r>
    </w:p>
    <w:p w14:paraId="5A014DC9" w14:textId="7C06F132" w:rsidR="000F2F94" w:rsidRPr="009B1329" w:rsidRDefault="000F2F94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Згідно з теорією кримінального права, прямий умисел при контрабанді складається з двох нерозривних елементів — інтелектуального та вольового.</w:t>
      </w:r>
    </w:p>
    <w:p w14:paraId="6DF13CAB" w14:textId="316010FD" w:rsidR="000F2F94" w:rsidRPr="009B1329" w:rsidRDefault="000F2F94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9B1329">
        <w:rPr>
          <w:color w:val="000000"/>
          <w:sz w:val="28"/>
          <w:szCs w:val="28"/>
        </w:rPr>
        <w:t>Ця складова охоплює розуміння особою фактичного характеру своїх дій та їх суспільної небезпеки. Суб’єкт чітко усвідомлює наступні фактори</w:t>
      </w:r>
      <w:r w:rsidRPr="009B1329">
        <w:rPr>
          <w:color w:val="000000"/>
          <w:sz w:val="28"/>
          <w:szCs w:val="28"/>
          <w:lang w:val="uk-UA"/>
        </w:rPr>
        <w:t>:</w:t>
      </w:r>
    </w:p>
    <w:p w14:paraId="5AB16DD2" w14:textId="69AB0B9C" w:rsidR="000F2F94" w:rsidRPr="009B1329" w:rsidRDefault="000F2F94" w:rsidP="009B1329">
      <w:pPr>
        <w:pStyle w:val="ae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B1329">
        <w:rPr>
          <w:i/>
          <w:iCs/>
          <w:color w:val="000000"/>
          <w:sz w:val="28"/>
          <w:szCs w:val="28"/>
          <w:lang w:val="uk-UA"/>
        </w:rPr>
        <w:t>ф</w:t>
      </w:r>
      <w:r w:rsidRPr="009B1329">
        <w:rPr>
          <w:i/>
          <w:iCs/>
          <w:color w:val="000000"/>
          <w:sz w:val="28"/>
          <w:szCs w:val="28"/>
        </w:rPr>
        <w:t>акт переміщення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color w:val="000000"/>
          <w:sz w:val="28"/>
          <w:szCs w:val="28"/>
        </w:rPr>
        <w:t>— особа розуміє, що вона фізично переміщує товари через митний кордон України.</w:t>
      </w:r>
    </w:p>
    <w:p w14:paraId="63CEFB50" w14:textId="0CE2FD5E" w:rsidR="000F2F94" w:rsidRPr="009B1329" w:rsidRDefault="000F2F94" w:rsidP="009B1329">
      <w:pPr>
        <w:pStyle w:val="ae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B1329">
        <w:rPr>
          <w:i/>
          <w:iCs/>
          <w:color w:val="000000"/>
          <w:sz w:val="28"/>
          <w:szCs w:val="28"/>
          <w:lang w:val="uk-UA"/>
        </w:rPr>
        <w:t>п</w:t>
      </w:r>
      <w:r w:rsidRPr="009B1329">
        <w:rPr>
          <w:i/>
          <w:iCs/>
          <w:color w:val="000000"/>
          <w:sz w:val="28"/>
          <w:szCs w:val="28"/>
        </w:rPr>
        <w:t>ротиправність способу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color w:val="000000"/>
          <w:sz w:val="28"/>
          <w:szCs w:val="28"/>
        </w:rPr>
        <w:t>— особа знає, що порушує встановлений порядок, діючи поза митним контролем (оминаючи пости) або з приховуванням від митного контролю (використовуючи тайники, підроблені документи).</w:t>
      </w:r>
    </w:p>
    <w:p w14:paraId="6703E562" w14:textId="77777777" w:rsidR="000F2F94" w:rsidRPr="009B1329" w:rsidRDefault="000F2F94" w:rsidP="009B1329">
      <w:pPr>
        <w:pStyle w:val="ae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B1329">
        <w:rPr>
          <w:i/>
          <w:iCs/>
          <w:color w:val="000000"/>
          <w:sz w:val="28"/>
          <w:szCs w:val="28"/>
          <w:lang w:val="uk-UA"/>
        </w:rPr>
        <w:t>п</w:t>
      </w:r>
      <w:r w:rsidRPr="009B1329">
        <w:rPr>
          <w:i/>
          <w:iCs/>
          <w:color w:val="000000"/>
          <w:sz w:val="28"/>
          <w:szCs w:val="28"/>
        </w:rPr>
        <w:t>редмет злочину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color w:val="000000"/>
          <w:sz w:val="28"/>
          <w:szCs w:val="28"/>
        </w:rPr>
        <w:t>— злочинець ідентифікує властивості переміщуваних предметів. Він усвідомлює, що перевозить саме наркотичні засоби, зброю, культурні цінності або велику партію підакцизних товарів, обіг яких заборонено чи обмежено.</w:t>
      </w:r>
    </w:p>
    <w:p w14:paraId="1180470C" w14:textId="1D98771D" w:rsidR="000F2F94" w:rsidRPr="009B1329" w:rsidRDefault="000F2F94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 xml:space="preserve">Вольовий елемент </w:t>
      </w:r>
      <w:r w:rsidRPr="009B1329">
        <w:rPr>
          <w:color w:val="000000"/>
          <w:sz w:val="28"/>
          <w:szCs w:val="28"/>
        </w:rPr>
        <w:t>-</w:t>
      </w:r>
      <w:r w:rsidRPr="009B1329">
        <w:rPr>
          <w:color w:val="000000"/>
          <w:sz w:val="28"/>
          <w:szCs w:val="28"/>
          <w:lang w:val="uk-UA"/>
        </w:rPr>
        <w:t xml:space="preserve"> ц</w:t>
      </w:r>
      <w:r w:rsidRPr="009B1329">
        <w:rPr>
          <w:color w:val="000000"/>
          <w:sz w:val="28"/>
          <w:szCs w:val="28"/>
        </w:rPr>
        <w:t>е активна спрямованість волі особи на вчинення злочину. Вона проявляється в тому, що суб’єкт бажає вчинити дії з незаконного переміщення предметів.</w:t>
      </w:r>
    </w:p>
    <w:p w14:paraId="01324359" w14:textId="77777777" w:rsidR="000F2F94" w:rsidRPr="009B1329" w:rsidRDefault="000F2F94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Особа мобілізує свої зусилля для подолання перешкод (наприклад, системи митного догляду).</w:t>
      </w:r>
    </w:p>
    <w:p w14:paraId="004E525A" w14:textId="77777777" w:rsidR="000F2F94" w:rsidRPr="009B1329" w:rsidRDefault="000F2F94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Бажання спрямоване на досягнення кінцевого злочинного результату — перетину кордону з товаром без сплати митних платежів або без належного дозволу.</w:t>
      </w:r>
    </w:p>
    <w:p w14:paraId="1724888B" w14:textId="77777777" w:rsidR="000F2F94" w:rsidRPr="009B1329" w:rsidRDefault="000F2F94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Хоча мотив і мета є факультативними (додатковими) ознаками для базової кваліфікації діяння як злочину, їх встановлення є обов’язковим для повного розслідування справи. Вони впливають на ступінь покарання, характеризують особу винного та можуть слугувати кваліфікуючими ознаками в окремих випадках.</w:t>
      </w:r>
    </w:p>
    <w:p w14:paraId="6F96F36A" w14:textId="0A82E2AD" w:rsidR="000F2F94" w:rsidRPr="009B1329" w:rsidRDefault="000F2F94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Мотивом є внутрішнє спонукання, рушійна сила, що штовхає особу на злочин. У справах про контрабанду виділяють кілька груп мотивів.</w:t>
      </w:r>
    </w:p>
    <w:p w14:paraId="0D052F2F" w14:textId="77777777" w:rsidR="000F2F94" w:rsidRPr="009B1329" w:rsidRDefault="000F2F94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i/>
          <w:iCs/>
          <w:color w:val="000000"/>
          <w:sz w:val="28"/>
          <w:szCs w:val="28"/>
        </w:rPr>
        <w:t>Корисливий мотив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color w:val="000000"/>
          <w:sz w:val="28"/>
          <w:szCs w:val="28"/>
        </w:rPr>
        <w:t>— є домінуючим у абсолютній більшості випадків (понад 90%). Особа прагне отримати матеріальну вигоду шляхом ухилення від сплати мита, податків або подальшого перепродажу дешевшого товару. Це характерно для товарної контрабанди та переміщення лісу-кругляка.</w:t>
      </w:r>
    </w:p>
    <w:p w14:paraId="1AEFD35A" w14:textId="77777777" w:rsidR="000F2F94" w:rsidRPr="009B1329" w:rsidRDefault="000F2F94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i/>
          <w:iCs/>
          <w:color w:val="000000"/>
          <w:sz w:val="28"/>
          <w:szCs w:val="28"/>
        </w:rPr>
        <w:lastRenderedPageBreak/>
        <w:t>Особисті мотиви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color w:val="000000"/>
          <w:sz w:val="28"/>
          <w:szCs w:val="28"/>
        </w:rPr>
        <w:t>— можуть мати місце при переміщенні наркотичних засобів для власного вживання (аддиктивна поведінка) або зброї для самозахисту чи колекціонування.</w:t>
      </w:r>
    </w:p>
    <w:p w14:paraId="7D8BDCCA" w14:textId="77777777" w:rsidR="000F2F94" w:rsidRPr="009B1329" w:rsidRDefault="000F2F94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i/>
          <w:iCs/>
          <w:color w:val="000000"/>
          <w:sz w:val="28"/>
          <w:szCs w:val="28"/>
        </w:rPr>
        <w:t>Політичні чи екстремістські мотиви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color w:val="000000"/>
          <w:sz w:val="28"/>
          <w:szCs w:val="28"/>
        </w:rPr>
        <w:t>— трапляються при контрабанді зброї або забороненої літератури, коли метою є підрив конституційного ладу або підтримка терористичної діяльності.</w:t>
      </w:r>
    </w:p>
    <w:p w14:paraId="79A21AF4" w14:textId="70C345F7" w:rsidR="000F2F94" w:rsidRPr="009B1329" w:rsidRDefault="000F2F94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Мета — це уявний результат, якого прагне досягти винний. Залежно від предмета контрабанди, цілі можуть суттєво різнитися.</w:t>
      </w:r>
    </w:p>
    <w:p w14:paraId="5AF1004B" w14:textId="77777777" w:rsidR="000F2F94" w:rsidRPr="009B1329" w:rsidRDefault="000F2F94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i/>
          <w:iCs/>
          <w:color w:val="000000"/>
          <w:sz w:val="28"/>
          <w:szCs w:val="28"/>
        </w:rPr>
        <w:t>Збут та збагачення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color w:val="000000"/>
          <w:sz w:val="28"/>
          <w:szCs w:val="28"/>
        </w:rPr>
        <w:t>— основна мета для організованих злочинних груп, що займаються системною контрабандою підакцизних товарів (тютюн, алкоголь) або наркотиків.</w:t>
      </w:r>
    </w:p>
    <w:p w14:paraId="6AA52E9C" w14:textId="77777777" w:rsidR="000F2F94" w:rsidRPr="009B1329" w:rsidRDefault="000F2F94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i/>
          <w:iCs/>
          <w:color w:val="000000"/>
          <w:sz w:val="28"/>
          <w:szCs w:val="28"/>
        </w:rPr>
        <w:t>Власне споживання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color w:val="000000"/>
          <w:sz w:val="28"/>
          <w:szCs w:val="28"/>
        </w:rPr>
        <w:t>— стосується випадків переміщення невеликих доз психотропних речовин наркозалежними особами. Це суттєво впливає на суспільну небезпеку особи, але формально не скасовує складу злочину за статтею 305 КК.</w:t>
      </w:r>
    </w:p>
    <w:p w14:paraId="5DFA100E" w14:textId="77777777" w:rsidR="000F2F94" w:rsidRPr="009B1329" w:rsidRDefault="000F2F94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i/>
          <w:iCs/>
          <w:color w:val="000000"/>
          <w:sz w:val="28"/>
          <w:szCs w:val="28"/>
        </w:rPr>
        <w:t>Приховування капіталу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color w:val="000000"/>
          <w:sz w:val="28"/>
          <w:szCs w:val="28"/>
        </w:rPr>
        <w:t>— при вивезенні валютних цінностей або культурних надбань метою може бути легалізація коштів за кордоном або створення приватних колекцій, недоступних для українського правосуддя.</w:t>
      </w:r>
    </w:p>
    <w:p w14:paraId="5D46CCD0" w14:textId="0A417F76" w:rsidR="000F2F94" w:rsidRDefault="000F2F94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Якщо у диспозиції статті КК України спеціальна мета вказана прямо (наприклад, «з метою збуту»), вона стає обов’язковою ознакою. Якщо така мета не доведена, кримінальна відповідальність за цією статтею виключається. В інших випадках мотив і мета враховуються судом як обставини, що пом’якшують або обтяжують покарання.</w:t>
      </w:r>
    </w:p>
    <w:p w14:paraId="0DC376E3" w14:textId="77777777" w:rsidR="009B1329" w:rsidRPr="009B1329" w:rsidRDefault="009B1329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7E092962" w14:textId="77777777" w:rsidR="00C75873" w:rsidRPr="009B1329" w:rsidRDefault="00C75873" w:rsidP="009B1329">
      <w:pPr>
        <w:ind w:firstLine="709"/>
        <w:jc w:val="center"/>
        <w:rPr>
          <w:b/>
          <w:bCs/>
          <w:sz w:val="28"/>
          <w:szCs w:val="28"/>
        </w:rPr>
      </w:pPr>
      <w:r w:rsidRPr="009B1329">
        <w:rPr>
          <w:rStyle w:val="ng-star-inserted"/>
          <w:rFonts w:eastAsiaTheme="majorEastAsia"/>
          <w:b/>
          <w:bCs/>
          <w:sz w:val="28"/>
          <w:szCs w:val="28"/>
        </w:rPr>
        <w:t>3. Відмежування від адміністративних проступків</w:t>
      </w:r>
    </w:p>
    <w:p w14:paraId="54889805" w14:textId="7765BAAC" w:rsidR="0083771D" w:rsidRPr="009B1329" w:rsidRDefault="0083771D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Правильна кваліфікація протиправного діяння є фундаментом правозастосування. Помилка на етапі розмежування злочину та адміністративного проступку призводить до двох негативних наслідків. Це або безпідставне притягнення особи до кримінальної відповідальності, або ж уникнення злочинцем справедливого покарання через застосування м’якших адміністративних санкцій.</w:t>
      </w:r>
    </w:p>
    <w:p w14:paraId="150CF725" w14:textId="77777777" w:rsidR="0083771D" w:rsidRPr="009B1329" w:rsidRDefault="0083771D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Найважливішим маркером, що розділяє ці два види відповідальності, є ставлення особи до вчиненого. Законодавство проводить чітку межу між помилкою та злим наміром.</w:t>
      </w:r>
    </w:p>
    <w:p w14:paraId="2D71F666" w14:textId="61796E94" w:rsidR="0083771D" w:rsidRPr="009B1329" w:rsidRDefault="0083771D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Порушення митних правил (ПМП) є єдиною сферою, де відповідальність може наставати як за умисні дії, так і за необережність.</w:t>
      </w:r>
    </w:p>
    <w:p w14:paraId="08066420" w14:textId="77777777" w:rsidR="0083771D" w:rsidRPr="009B1329" w:rsidRDefault="0083771D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i/>
          <w:iCs/>
          <w:color w:val="000000"/>
          <w:sz w:val="28"/>
          <w:szCs w:val="28"/>
        </w:rPr>
        <w:t>Необережність як ознака проступку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color w:val="000000"/>
          <w:sz w:val="28"/>
          <w:szCs w:val="28"/>
        </w:rPr>
        <w:t>— це ситуація, коли особа не передбачала шкідливих наслідків свого діяння, хоча повинна була і могла їх передбачити. Або ж особа легковажно розраховувала на їх відвернення.</w:t>
      </w:r>
    </w:p>
    <w:p w14:paraId="2A54FBA9" w14:textId="2056E85F" w:rsidR="0083771D" w:rsidRPr="009B1329" w:rsidRDefault="00C9458C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  <w:lang w:val="uk-UA"/>
        </w:rPr>
        <w:t>Наприклад</w:t>
      </w:r>
      <w:r w:rsidRPr="009B1329">
        <w:rPr>
          <w:b/>
          <w:bCs/>
          <w:color w:val="000000"/>
          <w:sz w:val="28"/>
          <w:szCs w:val="28"/>
          <w:lang w:val="uk-UA"/>
        </w:rPr>
        <w:t xml:space="preserve">, </w:t>
      </w:r>
      <w:r w:rsidR="0083771D" w:rsidRPr="009B1329">
        <w:rPr>
          <w:color w:val="000000"/>
          <w:sz w:val="28"/>
          <w:szCs w:val="28"/>
        </w:rPr>
        <w:t>декларант механічно помилився в коді товару згідно з УКТЗЕД, неправильно розрахував вагу брутто/нетто через складність пакування або просто забув внести одну з позицій до декларації через втому чи неуважність.</w:t>
      </w:r>
      <w:r w:rsidRPr="009B1329">
        <w:rPr>
          <w:color w:val="000000"/>
          <w:sz w:val="28"/>
          <w:szCs w:val="28"/>
          <w:lang w:val="uk-UA"/>
        </w:rPr>
        <w:t xml:space="preserve"> Т</w:t>
      </w:r>
      <w:r w:rsidR="0083771D" w:rsidRPr="009B1329">
        <w:rPr>
          <w:color w:val="000000"/>
          <w:sz w:val="28"/>
          <w:szCs w:val="28"/>
        </w:rPr>
        <w:t>акі дії кваліфікуються виключно за нормами Митного кодексу (наприклад, ст. 472 або 483 МКУ) і тягнуть за собою штраф та конфіскацію товару, але не судимість.</w:t>
      </w:r>
    </w:p>
    <w:p w14:paraId="1454C381" w14:textId="6950C950" w:rsidR="0083771D" w:rsidRPr="009B1329" w:rsidRDefault="0083771D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lastRenderedPageBreak/>
        <w:t>Контрабанда</w:t>
      </w:r>
      <w:r w:rsidR="000F6A26">
        <w:rPr>
          <w:color w:val="000000"/>
          <w:sz w:val="28"/>
          <w:szCs w:val="28"/>
          <w:lang w:val="uk-UA"/>
        </w:rPr>
        <w:t xml:space="preserve">, </w:t>
      </w:r>
      <w:r w:rsidRPr="009B1329">
        <w:rPr>
          <w:color w:val="000000"/>
          <w:sz w:val="28"/>
          <w:szCs w:val="28"/>
        </w:rPr>
        <w:t>як злочин не може бути вчинена з необережності.</w:t>
      </w:r>
      <w:r w:rsidR="00C9458C" w:rsidRPr="009B1329">
        <w:rPr>
          <w:color w:val="000000"/>
          <w:sz w:val="28"/>
          <w:szCs w:val="28"/>
          <w:lang w:val="uk-UA"/>
        </w:rPr>
        <w:t xml:space="preserve"> Д</w:t>
      </w:r>
      <w:r w:rsidRPr="009B1329">
        <w:rPr>
          <w:color w:val="000000"/>
          <w:sz w:val="28"/>
          <w:szCs w:val="28"/>
        </w:rPr>
        <w:t>ля інкримінування статті Кримінального кодексу слідство зобов’язане довести, що особа діяла свідомо та цілеспрямовано. Злочинець заздалегідь планував операцію, готував засоби та усвідомлював незаконність своїх дій.</w:t>
      </w:r>
      <w:r w:rsidR="00C9458C" w:rsidRPr="009B1329">
        <w:rPr>
          <w:color w:val="000000"/>
          <w:sz w:val="28"/>
          <w:szCs w:val="28"/>
          <w:lang w:val="uk-UA"/>
        </w:rPr>
        <w:t xml:space="preserve"> Н</w:t>
      </w:r>
      <w:r w:rsidRPr="009B1329">
        <w:rPr>
          <w:color w:val="000000"/>
          <w:sz w:val="28"/>
          <w:szCs w:val="28"/>
        </w:rPr>
        <w:t>еможливо випадково перевезти кілограм героїну або партію зброї. Сам характер предмета та спосіб його переміщення свідчать про наявність злочинного наміру.</w:t>
      </w:r>
    </w:p>
    <w:p w14:paraId="3E8D9CFC" w14:textId="77777777" w:rsidR="0083771D" w:rsidRPr="009B1329" w:rsidRDefault="0083771D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Другим фільтром для розмежування виступає механізм вчинення правопорушення. Ступінь підготовки та складності дій правопорушника прямо вказує на вид відповідальності.</w:t>
      </w:r>
    </w:p>
    <w:p w14:paraId="59CC4616" w14:textId="33CEB29B" w:rsidR="0083771D" w:rsidRPr="009B1329" w:rsidRDefault="0083771D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i/>
          <w:iCs/>
          <w:color w:val="000000"/>
          <w:sz w:val="28"/>
          <w:szCs w:val="28"/>
        </w:rPr>
        <w:t>Характеристика адміністративного проступку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="00C9458C" w:rsidRPr="009B132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>- д</w:t>
      </w:r>
      <w:r w:rsidRPr="009B1329">
        <w:rPr>
          <w:color w:val="000000"/>
          <w:sz w:val="28"/>
          <w:szCs w:val="28"/>
        </w:rPr>
        <w:t>ії порушника зазвичай носять відкритий або примітивний характер.</w:t>
      </w:r>
    </w:p>
    <w:p w14:paraId="0CA9B255" w14:textId="77777777" w:rsidR="0083771D" w:rsidRPr="009B1329" w:rsidRDefault="0083771D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i/>
          <w:iCs/>
          <w:color w:val="000000"/>
          <w:sz w:val="28"/>
          <w:szCs w:val="28"/>
        </w:rPr>
        <w:t>Пасивна поведінка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color w:val="000000"/>
          <w:sz w:val="28"/>
          <w:szCs w:val="28"/>
        </w:rPr>
        <w:t>— недекларування товарів (мовчання) або надання документів з помилками без ознак підробки.</w:t>
      </w:r>
    </w:p>
    <w:p w14:paraId="652B0F6A" w14:textId="77777777" w:rsidR="0083771D" w:rsidRPr="009B1329" w:rsidRDefault="0083771D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i/>
          <w:iCs/>
          <w:color w:val="000000"/>
          <w:sz w:val="28"/>
          <w:szCs w:val="28"/>
        </w:rPr>
        <w:t>Ситуативність</w:t>
      </w:r>
      <w:r w:rsidRPr="009B1329">
        <w:rPr>
          <w:rStyle w:val="apple-converted-space"/>
          <w:rFonts w:eastAsiaTheme="majorEastAsia"/>
          <w:i/>
          <w:iCs/>
          <w:color w:val="000000"/>
          <w:sz w:val="28"/>
          <w:szCs w:val="28"/>
        </w:rPr>
        <w:t> </w:t>
      </w:r>
      <w:r w:rsidRPr="009B1329">
        <w:rPr>
          <w:color w:val="000000"/>
          <w:sz w:val="28"/>
          <w:szCs w:val="28"/>
        </w:rPr>
        <w:t>— рішення про переміщення часто приймається спонтанно, без попередньої підготовки схованок. Наприклад, громадянин везе для себе речі, що перевищують ліміт вартості, і сподівається, що митники «не помітять» або «не перевірять».</w:t>
      </w:r>
    </w:p>
    <w:p w14:paraId="3FFB399D" w14:textId="730BA0B5" w:rsidR="0083771D" w:rsidRPr="009B1329" w:rsidRDefault="00C9458C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  <w:lang w:val="uk-UA"/>
        </w:rPr>
        <w:t>У разі вчинення кримінального правопорушення</w:t>
      </w:r>
      <w:r w:rsidRPr="009B132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83771D" w:rsidRPr="009B1329">
        <w:rPr>
          <w:color w:val="000000"/>
          <w:sz w:val="28"/>
          <w:szCs w:val="28"/>
        </w:rPr>
        <w:t>завжди присутня активна, спланована діяльність, спрямована на обман держави.</w:t>
      </w:r>
    </w:p>
    <w:p w14:paraId="23DE094A" w14:textId="77777777" w:rsidR="0083771D" w:rsidRPr="009B1329" w:rsidRDefault="0083771D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Використання тайників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color w:val="000000"/>
          <w:sz w:val="28"/>
          <w:szCs w:val="28"/>
        </w:rPr>
        <w:t>— конструктивні зміни в транспортних засобах (подвійне дно, порожнини в дверях, спеціально виготовлені схованки в валізах). Це незаперечний доказ умислу на контрабанду.</w:t>
      </w:r>
    </w:p>
    <w:p w14:paraId="181719C7" w14:textId="77777777" w:rsidR="0083771D" w:rsidRPr="009B1329" w:rsidRDefault="0083771D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Фальсифікація документів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color w:val="000000"/>
          <w:sz w:val="28"/>
          <w:szCs w:val="28"/>
        </w:rPr>
        <w:t>— використання пакету документів, що містять неправдиві відомості про сутність товару, його відправника чи вартість, з метою введення митниці в оману.</w:t>
      </w:r>
    </w:p>
    <w:p w14:paraId="49449C1E" w14:textId="77777777" w:rsidR="0083771D" w:rsidRPr="009B1329" w:rsidRDefault="0083771D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Обхід митного контролю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color w:val="000000"/>
          <w:sz w:val="28"/>
          <w:szCs w:val="28"/>
        </w:rPr>
        <w:t>— фізичний перетин кордону поза пунктами пропуску («зеленкою», лісовими стежками, річками). Такі дії майже автоматично розглядаються крізь призму кримінального права, якщо предметом є заборонені речі або великі партії підакцизних товарів.</w:t>
      </w:r>
    </w:p>
    <w:p w14:paraId="652ACD18" w14:textId="77777777" w:rsidR="0083771D" w:rsidRPr="009B1329" w:rsidRDefault="0083771D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Третій важливий аспект стосується того,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i/>
          <w:iCs/>
          <w:color w:val="000000"/>
          <w:sz w:val="28"/>
          <w:szCs w:val="28"/>
        </w:rPr>
        <w:t>що саме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color w:val="000000"/>
          <w:sz w:val="28"/>
          <w:szCs w:val="28"/>
        </w:rPr>
        <w:t>переміщується через кордон. Законодавець розділив предмети на дві групи.</w:t>
      </w:r>
    </w:p>
    <w:p w14:paraId="360B112C" w14:textId="5FECC8A4" w:rsidR="0083771D" w:rsidRPr="009B1329" w:rsidRDefault="0083771D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Група загального споживання (</w:t>
      </w:r>
      <w:r w:rsidR="00C9458C" w:rsidRPr="009B1329">
        <w:rPr>
          <w:color w:val="000000"/>
          <w:sz w:val="28"/>
          <w:szCs w:val="28"/>
          <w:lang w:val="uk-UA"/>
        </w:rPr>
        <w:t>к</w:t>
      </w:r>
      <w:r w:rsidRPr="009B1329">
        <w:rPr>
          <w:color w:val="000000"/>
          <w:sz w:val="28"/>
          <w:szCs w:val="28"/>
        </w:rPr>
        <w:t>омерційні товари)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="00C9458C" w:rsidRPr="009B1329">
        <w:rPr>
          <w:rStyle w:val="apple-converted-space"/>
          <w:rFonts w:eastAsiaTheme="majorEastAsia"/>
          <w:color w:val="000000"/>
          <w:sz w:val="28"/>
          <w:szCs w:val="28"/>
          <w:lang w:val="uk-UA"/>
        </w:rPr>
        <w:t xml:space="preserve">- </w:t>
      </w:r>
      <w:r w:rsidR="00C9458C" w:rsidRPr="009B1329">
        <w:rPr>
          <w:color w:val="000000"/>
          <w:sz w:val="28"/>
          <w:szCs w:val="28"/>
          <w:lang w:val="uk-UA"/>
        </w:rPr>
        <w:t>о</w:t>
      </w:r>
      <w:r w:rsidRPr="009B1329">
        <w:rPr>
          <w:color w:val="000000"/>
          <w:sz w:val="28"/>
          <w:szCs w:val="28"/>
        </w:rPr>
        <w:t>дяг, техніка, продукти харчування, побутова хімія тощо.</w:t>
      </w:r>
    </w:p>
    <w:p w14:paraId="619E9DB3" w14:textId="77777777" w:rsidR="0083771D" w:rsidRPr="009B1329" w:rsidRDefault="0083771D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Після декриміналізації товарної контрабанди незаконне переміщення таких товарів, навіть у великих обсягах, є переважно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i/>
          <w:iCs/>
          <w:color w:val="000000"/>
          <w:sz w:val="28"/>
          <w:szCs w:val="28"/>
        </w:rPr>
        <w:t>адміністративним правопорушенням</w:t>
      </w:r>
      <w:r w:rsidRPr="009B1329">
        <w:rPr>
          <w:color w:val="000000"/>
          <w:sz w:val="28"/>
          <w:szCs w:val="28"/>
        </w:rPr>
        <w:t>. Це карається величезними штрафами, але не в'язницею.</w:t>
      </w:r>
    </w:p>
    <w:p w14:paraId="1D14B844" w14:textId="19DA12F2" w:rsidR="0083771D" w:rsidRPr="009B1329" w:rsidRDefault="0083771D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9B1329">
        <w:rPr>
          <w:color w:val="000000"/>
          <w:sz w:val="28"/>
          <w:szCs w:val="28"/>
        </w:rPr>
        <w:t>Група підвищеної небезпеки та обмеженого обігу</w:t>
      </w:r>
      <w:r w:rsidR="00C9458C" w:rsidRPr="009B1329">
        <w:rPr>
          <w:color w:val="000000"/>
          <w:sz w:val="28"/>
          <w:szCs w:val="28"/>
          <w:lang w:val="uk-UA"/>
        </w:rPr>
        <w:t>:</w:t>
      </w:r>
    </w:p>
    <w:p w14:paraId="3EEDD32F" w14:textId="41BA263A" w:rsidR="0083771D" w:rsidRPr="009B1329" w:rsidRDefault="00C9458C" w:rsidP="009B1329">
      <w:pPr>
        <w:pStyle w:val="ae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  <w:lang w:val="uk-UA"/>
        </w:rPr>
        <w:t>н</w:t>
      </w:r>
      <w:r w:rsidR="0083771D" w:rsidRPr="009B1329">
        <w:rPr>
          <w:color w:val="000000"/>
          <w:sz w:val="28"/>
          <w:szCs w:val="28"/>
        </w:rPr>
        <w:t>аркотичні засоби, психотропні речовини та прекурсори</w:t>
      </w:r>
      <w:r w:rsidRPr="009B1329">
        <w:rPr>
          <w:color w:val="000000"/>
          <w:sz w:val="28"/>
          <w:szCs w:val="28"/>
          <w:lang w:val="uk-UA"/>
        </w:rPr>
        <w:t>;</w:t>
      </w:r>
    </w:p>
    <w:p w14:paraId="44CB7AAE" w14:textId="076717D0" w:rsidR="0083771D" w:rsidRPr="009B1329" w:rsidRDefault="00C9458C" w:rsidP="009B1329">
      <w:pPr>
        <w:pStyle w:val="ae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  <w:lang w:val="uk-UA"/>
        </w:rPr>
        <w:t>з</w:t>
      </w:r>
      <w:r w:rsidR="0083771D" w:rsidRPr="009B1329">
        <w:rPr>
          <w:color w:val="000000"/>
          <w:sz w:val="28"/>
          <w:szCs w:val="28"/>
        </w:rPr>
        <w:t>броя, боєприпаси, вибухівка</w:t>
      </w:r>
      <w:r w:rsidRPr="009B1329">
        <w:rPr>
          <w:color w:val="000000"/>
          <w:sz w:val="28"/>
          <w:szCs w:val="28"/>
          <w:lang w:val="uk-UA"/>
        </w:rPr>
        <w:t>;</w:t>
      </w:r>
    </w:p>
    <w:p w14:paraId="4D2E3F6D" w14:textId="54750A6B" w:rsidR="0083771D" w:rsidRPr="009B1329" w:rsidRDefault="00C9458C" w:rsidP="009B1329">
      <w:pPr>
        <w:pStyle w:val="ae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  <w:lang w:val="uk-UA"/>
        </w:rPr>
        <w:t>к</w:t>
      </w:r>
      <w:r w:rsidR="0083771D" w:rsidRPr="009B1329">
        <w:rPr>
          <w:color w:val="000000"/>
          <w:sz w:val="28"/>
          <w:szCs w:val="28"/>
        </w:rPr>
        <w:t>ультурні цінності</w:t>
      </w:r>
      <w:r w:rsidRPr="009B1329">
        <w:rPr>
          <w:color w:val="000000"/>
          <w:sz w:val="28"/>
          <w:szCs w:val="28"/>
          <w:lang w:val="uk-UA"/>
        </w:rPr>
        <w:t>;</w:t>
      </w:r>
    </w:p>
    <w:p w14:paraId="024406C1" w14:textId="6E5C3013" w:rsidR="0083771D" w:rsidRPr="009B1329" w:rsidRDefault="00C9458C" w:rsidP="009B1329">
      <w:pPr>
        <w:pStyle w:val="ae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  <w:lang w:val="uk-UA"/>
        </w:rPr>
        <w:t>л</w:t>
      </w:r>
      <w:r w:rsidR="0083771D" w:rsidRPr="009B1329">
        <w:rPr>
          <w:color w:val="000000"/>
          <w:sz w:val="28"/>
          <w:szCs w:val="28"/>
        </w:rPr>
        <w:t>ісоматеріали цінних порід (ліс-кругляк)</w:t>
      </w:r>
      <w:r w:rsidRPr="009B1329">
        <w:rPr>
          <w:color w:val="000000"/>
          <w:sz w:val="28"/>
          <w:szCs w:val="28"/>
          <w:lang w:val="uk-UA"/>
        </w:rPr>
        <w:t>;</w:t>
      </w:r>
    </w:p>
    <w:p w14:paraId="06C3B88A" w14:textId="0BEEA468" w:rsidR="0083771D" w:rsidRPr="009B1329" w:rsidRDefault="00C9458C" w:rsidP="009B1329">
      <w:pPr>
        <w:pStyle w:val="ae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  <w:lang w:val="uk-UA"/>
        </w:rPr>
        <w:t>с</w:t>
      </w:r>
      <w:r w:rsidR="0083771D" w:rsidRPr="009B1329">
        <w:rPr>
          <w:color w:val="000000"/>
          <w:sz w:val="28"/>
          <w:szCs w:val="28"/>
        </w:rPr>
        <w:t>пеціальні технічні засоби негласного отримання інформації</w:t>
      </w:r>
      <w:r w:rsidRPr="009B1329">
        <w:rPr>
          <w:color w:val="000000"/>
          <w:sz w:val="28"/>
          <w:szCs w:val="28"/>
          <w:lang w:val="uk-UA"/>
        </w:rPr>
        <w:t>;</w:t>
      </w:r>
    </w:p>
    <w:p w14:paraId="147163D2" w14:textId="77777777" w:rsidR="00C9458C" w:rsidRPr="009B1329" w:rsidRDefault="00C9458C" w:rsidP="009B1329">
      <w:pPr>
        <w:pStyle w:val="ae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  <w:lang w:val="uk-UA"/>
        </w:rPr>
        <w:t>п</w:t>
      </w:r>
      <w:r w:rsidR="0083771D" w:rsidRPr="009B1329">
        <w:rPr>
          <w:color w:val="000000"/>
          <w:sz w:val="28"/>
          <w:szCs w:val="28"/>
        </w:rPr>
        <w:t xml:space="preserve">ідакцизні товари (алкоголь, тютюн) у значних розмірах. </w:t>
      </w:r>
    </w:p>
    <w:p w14:paraId="1D8B2FDF" w14:textId="5FD89FA5" w:rsidR="0083771D" w:rsidRPr="009B1329" w:rsidRDefault="0083771D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lastRenderedPageBreak/>
        <w:t>Переміщення будь-якого предмета з цього списку автоматично переводить діяння в площину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color w:val="000000"/>
          <w:sz w:val="28"/>
          <w:szCs w:val="28"/>
        </w:rPr>
        <w:t>кримінальної відповідальності, незалежно від того, чи намагалася особа просто приховати їх у кишені, чи будувала складну схему.</w:t>
      </w:r>
    </w:p>
    <w:p w14:paraId="7FB84F25" w14:textId="1EB48B9A" w:rsidR="0083771D" w:rsidRDefault="0083771D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При кваліфікації завжди застосовується принцип послідовного виключення. Спочатку перевіряється предмет (чи є він у списку заборонених). Далі аналізується спосіб (чи були тайники/підробки). І наостанок оцінюється вина (чи була це помилка, чи намір). Тільки сукупність небезпечного предмета або небезпечного способу з прямим умислом утворює склад злочину.</w:t>
      </w:r>
    </w:p>
    <w:p w14:paraId="0F5C6213" w14:textId="77777777" w:rsidR="009B1329" w:rsidRPr="009B1329" w:rsidRDefault="009B1329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7D4D5109" w14:textId="77777777" w:rsidR="00C75873" w:rsidRPr="009B1329" w:rsidRDefault="00C75873" w:rsidP="002809D7">
      <w:pPr>
        <w:ind w:firstLine="709"/>
        <w:jc w:val="center"/>
        <w:rPr>
          <w:b/>
          <w:bCs/>
          <w:sz w:val="28"/>
          <w:szCs w:val="28"/>
        </w:rPr>
      </w:pPr>
      <w:r w:rsidRPr="009B1329">
        <w:rPr>
          <w:rStyle w:val="ng-star-inserted"/>
          <w:rFonts w:eastAsiaTheme="majorEastAsia"/>
          <w:b/>
          <w:bCs/>
          <w:sz w:val="28"/>
          <w:szCs w:val="28"/>
        </w:rPr>
        <w:t>4. Доказування суб’єктивної сторони в процесуальному аспекті</w:t>
      </w:r>
    </w:p>
    <w:p w14:paraId="5B989FA4" w14:textId="07FF091A" w:rsidR="00C9458C" w:rsidRPr="009B1329" w:rsidRDefault="00C9458C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У кримінальному провадженні тягар доказування суб’єктивної сторони повністю покладається на сторону обвинувачення (прокурора та слідчого). Згідно з презумпцією невинуватості, усі сумніви щодо наявності умислу тлумачаться на користь обвинуваченого. Тому слідство не може опиратися на припущення, а зобов’язане надати суду сукупність фактів, які підтверджують, що особа діяла свідомо.</w:t>
      </w:r>
    </w:p>
    <w:p w14:paraId="438D9754" w14:textId="77777777" w:rsidR="00C9458C" w:rsidRPr="009B1329" w:rsidRDefault="00C9458C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Оскільки «залізти в голову» підозрюваному неможливо, слідство реконструює його наміри через аналіз зовнішніх проявів злочинної діяльності.</w:t>
      </w:r>
    </w:p>
    <w:p w14:paraId="29F35C97" w14:textId="056E15BE" w:rsidR="00C9458C" w:rsidRPr="009B1329" w:rsidRDefault="00C9458C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Спосіб переміщення товару є головним індикатором наміру.</w:t>
      </w:r>
    </w:p>
    <w:p w14:paraId="7833D5FB" w14:textId="77777777" w:rsidR="00C9458C" w:rsidRPr="009B1329" w:rsidRDefault="00C9458C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Конструктивні тайники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color w:val="000000"/>
          <w:sz w:val="28"/>
          <w:szCs w:val="28"/>
        </w:rPr>
        <w:t>— наявність у транспортному засобі спеціально обладнаних порожнин (подвійні стінки, перероблені паливні баки, схованки у шинах) автоматично вказує на те, що злочин готувався заздалегідь. Це спростовує версію захисту про «випадковість» або «необізнаність» водія.</w:t>
      </w:r>
    </w:p>
    <w:p w14:paraId="77A5092C" w14:textId="77777777" w:rsidR="00C9458C" w:rsidRPr="009B1329" w:rsidRDefault="00C9458C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Маскування предметів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color w:val="000000"/>
          <w:sz w:val="28"/>
          <w:szCs w:val="28"/>
        </w:rPr>
        <w:t>— ситуації, коли предмети контрабанди фізично змінюють вигляд (наприклад, розчинення наркотиків у рідинах, пресування тютюну в будівельні матеріали). Такі дії потребують специфічних знань та підготовки, що свідчить про стійкий злочинний умисел.</w:t>
      </w:r>
    </w:p>
    <w:p w14:paraId="58AACFCE" w14:textId="77777777" w:rsidR="00C9458C" w:rsidRPr="009B1329" w:rsidRDefault="00C9458C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Для доведення вини у «білокомірцевій» контрабанді (заниження вартості, неправильна класифікація) аналізується паперовий слід.</w:t>
      </w:r>
    </w:p>
    <w:p w14:paraId="2BF2F27F" w14:textId="2297455F" w:rsidR="00C9458C" w:rsidRPr="009B1329" w:rsidRDefault="00C9458C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Слідчі вивчають ланцюжок постачання товару.</w:t>
      </w:r>
    </w:p>
    <w:p w14:paraId="224DB1C1" w14:textId="77777777" w:rsidR="00C9458C" w:rsidRPr="009B1329" w:rsidRDefault="00C9458C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Використання фіктивних фірм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color w:val="000000"/>
          <w:sz w:val="28"/>
          <w:szCs w:val="28"/>
        </w:rPr>
        <w:t>— створення компаній-«прокладок» в офшорних зонах для штучного заниження інвойсної вартості свідчить про складний, спланований характер злочину.</w:t>
      </w:r>
    </w:p>
    <w:p w14:paraId="19A8F4C2" w14:textId="77777777" w:rsidR="00C9458C" w:rsidRPr="009B1329" w:rsidRDefault="00C9458C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Подвійна бухгалтерія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color w:val="000000"/>
          <w:sz w:val="28"/>
          <w:szCs w:val="28"/>
        </w:rPr>
        <w:t>— виявлення під час обшуків «чорнових» записів, реального електронного листування з постачальником або двох пакетів документів (один для митниці, інший — реальний) є беззаперечним доказом прямого умислу на обман держави.</w:t>
      </w:r>
    </w:p>
    <w:p w14:paraId="1DC5E084" w14:textId="77777777" w:rsidR="00C9458C" w:rsidRPr="009B1329" w:rsidRDefault="00C9458C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Найбільш переконливими для суду доказами часто стають матеріали негласних слідчих (розшукових) дій.</w:t>
      </w:r>
    </w:p>
    <w:p w14:paraId="4B42F8A7" w14:textId="60EE870D" w:rsidR="00C9458C" w:rsidRPr="009B1329" w:rsidRDefault="00C9458C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За дозволом слідчого судді правоохоронці можуть проводити комплекс заходів.</w:t>
      </w:r>
    </w:p>
    <w:p w14:paraId="634A0132" w14:textId="77777777" w:rsidR="00C9458C" w:rsidRPr="009B1329" w:rsidRDefault="00C9458C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lastRenderedPageBreak/>
        <w:t>Аудіо- та відеоконтроль особи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color w:val="000000"/>
          <w:sz w:val="28"/>
          <w:szCs w:val="28"/>
        </w:rPr>
        <w:t>— записи телефонних розмов або зустрічей, де фігуранти обговорюють деталі перевезення, розподіл прибутків, способи підкупу митників або маршрути обходу постів.</w:t>
      </w:r>
    </w:p>
    <w:p w14:paraId="291CD5E6" w14:textId="77777777" w:rsidR="00C9458C" w:rsidRPr="009B1329" w:rsidRDefault="00C9458C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Зняття інформації з електронних мереж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color w:val="000000"/>
          <w:sz w:val="28"/>
          <w:szCs w:val="28"/>
        </w:rPr>
        <w:t>— аналіз месенджерів та електронної пошти, де часто зберігаються фотографії завантаження контрабанди або скан-копії підроблених документів.</w:t>
      </w:r>
    </w:p>
    <w:p w14:paraId="5246A043" w14:textId="77777777" w:rsidR="00C9458C" w:rsidRPr="009B1329" w:rsidRDefault="00C9458C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Контрольована поставка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color w:val="000000"/>
          <w:sz w:val="28"/>
          <w:szCs w:val="28"/>
        </w:rPr>
        <w:t>— специфічний вид операції, коли правоохоронці дозволяють ввезення забороненого товару (наприклад, наркотиків) під повним контролем, щоб виявити не лише кур’єра (виконавця), а й замовника (організатора) та кінцевого отримувача. Участь особи в отриманні такого вантажу фіксує її умисел на завершення злочину.</w:t>
      </w:r>
    </w:p>
    <w:p w14:paraId="5408CE94" w14:textId="77777777" w:rsidR="00C9458C" w:rsidRPr="009B1329" w:rsidRDefault="00C9458C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Глибоке розуміння суб’єкта та суб’єктивної сторони контрабанди є фундаментом правозастосовчої діяльності у сфері митної безпеки. Це не просто теоретичні конструкції, а реальні інструменти захисту прав людини та інтересів держави.</w:t>
      </w:r>
    </w:p>
    <w:p w14:paraId="70E9DECD" w14:textId="7FD8005A" w:rsidR="00C9458C" w:rsidRPr="009B1329" w:rsidRDefault="00C9458C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Неправильна оцінка психічного ставлення особи до вчинку тягне за собою фатальні юридичні помилки.</w:t>
      </w:r>
    </w:p>
    <w:p w14:paraId="571552E9" w14:textId="77777777" w:rsidR="00C9458C" w:rsidRPr="009B1329" w:rsidRDefault="00C9458C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Надмірна криміналізація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color w:val="000000"/>
          <w:sz w:val="28"/>
          <w:szCs w:val="28"/>
        </w:rPr>
        <w:t>— притягнення до кримінальної відповідальності особи, яка допустила адміністративну недбалість (помилку), ламає долю людини та порушує принципи справедливості.</w:t>
      </w:r>
    </w:p>
    <w:p w14:paraId="681A98F9" w14:textId="662B1F2F" w:rsidR="00C9458C" w:rsidRDefault="00C9458C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1329">
        <w:rPr>
          <w:color w:val="000000"/>
          <w:sz w:val="28"/>
          <w:szCs w:val="28"/>
        </w:rPr>
        <w:t>Уникнення відповідальності</w:t>
      </w:r>
      <w:r w:rsidRPr="009B1329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9B1329">
        <w:rPr>
          <w:color w:val="000000"/>
          <w:sz w:val="28"/>
          <w:szCs w:val="28"/>
        </w:rPr>
        <w:t>— ігнорування ознак організованості та умислу дозволяє реальним організаторам контрабандних схем відбуватися штрафами як за дрібні порушення, зберігаючи при цьому злочинні канали та прибутки.</w:t>
      </w:r>
    </w:p>
    <w:p w14:paraId="1F583554" w14:textId="77777777" w:rsidR="009B1329" w:rsidRPr="009B1329" w:rsidRDefault="009B1329" w:rsidP="009B1329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7A4D5B73" w14:textId="2E94AB84" w:rsidR="00B63829" w:rsidRDefault="00773C71" w:rsidP="00C41FA0">
      <w:pPr>
        <w:jc w:val="both"/>
        <w:rPr>
          <w:b/>
          <w:bCs/>
          <w:color w:val="333333"/>
          <w:sz w:val="28"/>
          <w:szCs w:val="28"/>
          <w:shd w:val="clear" w:color="auto" w:fill="FFFFFF"/>
          <w:lang w:val="uk-UA"/>
        </w:rPr>
      </w:pPr>
      <w:r w:rsidRPr="00A76F98">
        <w:rPr>
          <w:b/>
          <w:bCs/>
          <w:color w:val="333333"/>
          <w:sz w:val="28"/>
          <w:szCs w:val="28"/>
          <w:shd w:val="clear" w:color="auto" w:fill="FFFFFF"/>
          <w:lang w:val="uk-UA"/>
        </w:rPr>
        <w:t>Список рекомендованих джерел:</w:t>
      </w:r>
    </w:p>
    <w:p w14:paraId="6C2760E4" w14:textId="2037E108" w:rsidR="001C619C" w:rsidRPr="001C619C" w:rsidRDefault="001C619C" w:rsidP="001C619C">
      <w:pPr>
        <w:pStyle w:val="ae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C619C">
        <w:rPr>
          <w:sz w:val="28"/>
          <w:szCs w:val="28"/>
        </w:rPr>
        <w:t>Кримінальний кодекс України від 05.04.2001 № 2341-III [Електронний ресурс]. – Режим доступу:</w:t>
      </w:r>
      <w:r w:rsidRPr="001C619C">
        <w:rPr>
          <w:rStyle w:val="apple-converted-space"/>
          <w:rFonts w:eastAsiaTheme="majorEastAsia"/>
          <w:sz w:val="28"/>
          <w:szCs w:val="28"/>
        </w:rPr>
        <w:t> </w:t>
      </w:r>
      <w:r w:rsidRPr="001C619C">
        <w:rPr>
          <w:sz w:val="28"/>
          <w:szCs w:val="28"/>
        </w:rPr>
        <w:fldChar w:fldCharType="begin"/>
      </w:r>
      <w:r w:rsidRPr="001C619C">
        <w:rPr>
          <w:sz w:val="28"/>
          <w:szCs w:val="28"/>
        </w:rPr>
        <w:instrText xml:space="preserve"> HYPERLINK "https://zakon.rada.gov.ua/laws/show/2341-14" \t "_blank" </w:instrText>
      </w:r>
      <w:r w:rsidRPr="001C619C">
        <w:rPr>
          <w:sz w:val="28"/>
          <w:szCs w:val="28"/>
        </w:rPr>
        <w:fldChar w:fldCharType="separate"/>
      </w:r>
      <w:r w:rsidRPr="001C619C">
        <w:rPr>
          <w:rStyle w:val="ac"/>
          <w:rFonts w:eastAsiaTheme="majorEastAsia"/>
          <w:sz w:val="28"/>
          <w:szCs w:val="28"/>
        </w:rPr>
        <w:t>https://zakon.rada.gov.ua/laws/show/2341-14</w:t>
      </w:r>
      <w:r w:rsidRPr="001C619C">
        <w:rPr>
          <w:sz w:val="28"/>
          <w:szCs w:val="28"/>
        </w:rPr>
        <w:fldChar w:fldCharType="end"/>
      </w:r>
      <w:r w:rsidRPr="001C619C">
        <w:rPr>
          <w:sz w:val="28"/>
          <w:szCs w:val="28"/>
        </w:rPr>
        <w:t>.</w:t>
      </w:r>
    </w:p>
    <w:p w14:paraId="3DBD076F" w14:textId="1FF125E4" w:rsidR="001C619C" w:rsidRPr="001C619C" w:rsidRDefault="001C619C" w:rsidP="001C619C">
      <w:pPr>
        <w:pStyle w:val="ae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C619C">
        <w:rPr>
          <w:sz w:val="28"/>
          <w:szCs w:val="28"/>
        </w:rPr>
        <w:t>Кримінальний процесуальний кодекс України від 13.04.2012 № 4651-VI – Режим доступу:</w:t>
      </w:r>
      <w:r w:rsidRPr="001C619C">
        <w:rPr>
          <w:rStyle w:val="apple-converted-space"/>
          <w:rFonts w:eastAsiaTheme="majorEastAsia"/>
          <w:sz w:val="28"/>
          <w:szCs w:val="28"/>
        </w:rPr>
        <w:t> </w:t>
      </w:r>
      <w:hyperlink r:id="rId5" w:tgtFrame="_blank" w:history="1">
        <w:r w:rsidRPr="001C619C">
          <w:rPr>
            <w:rStyle w:val="ac"/>
            <w:rFonts w:eastAsiaTheme="majorEastAsia"/>
            <w:sz w:val="28"/>
            <w:szCs w:val="28"/>
          </w:rPr>
          <w:t>https://zakon.rada.gov.ua/laws/show/4651-17</w:t>
        </w:r>
      </w:hyperlink>
      <w:r w:rsidRPr="001C619C">
        <w:rPr>
          <w:sz w:val="28"/>
          <w:szCs w:val="28"/>
        </w:rPr>
        <w:t>.</w:t>
      </w:r>
    </w:p>
    <w:p w14:paraId="17D309DD" w14:textId="076D6A24" w:rsidR="001C619C" w:rsidRPr="001C619C" w:rsidRDefault="001C619C" w:rsidP="001C619C">
      <w:pPr>
        <w:pStyle w:val="ae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C619C">
        <w:rPr>
          <w:sz w:val="28"/>
          <w:szCs w:val="28"/>
        </w:rPr>
        <w:t xml:space="preserve">Митний кодекс України від 13.03.2012 № 4495-VI </w:t>
      </w:r>
      <w:r w:rsidRPr="001C619C">
        <w:rPr>
          <w:rStyle w:val="apple-converted-space"/>
          <w:rFonts w:eastAsiaTheme="majorEastAsia"/>
          <w:sz w:val="28"/>
          <w:szCs w:val="28"/>
        </w:rPr>
        <w:t> </w:t>
      </w:r>
      <w:hyperlink r:id="rId6" w:tgtFrame="_blank" w:history="1">
        <w:r w:rsidRPr="001C619C">
          <w:rPr>
            <w:rStyle w:val="ac"/>
            <w:rFonts w:eastAsiaTheme="majorEastAsia"/>
            <w:sz w:val="28"/>
            <w:szCs w:val="28"/>
          </w:rPr>
          <w:t>https://zakon.rada.gov.ua/laws/show/4495-17</w:t>
        </w:r>
      </w:hyperlink>
      <w:r w:rsidRPr="001C619C">
        <w:rPr>
          <w:sz w:val="28"/>
          <w:szCs w:val="28"/>
        </w:rPr>
        <w:t>.</w:t>
      </w:r>
    </w:p>
    <w:p w14:paraId="162E2347" w14:textId="1E7EC1CD" w:rsidR="001C619C" w:rsidRPr="001C619C" w:rsidRDefault="001C619C" w:rsidP="001C619C">
      <w:pPr>
        <w:pStyle w:val="ae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C619C">
        <w:rPr>
          <w:sz w:val="28"/>
          <w:szCs w:val="28"/>
        </w:rPr>
        <w:t xml:space="preserve">Закон України «Про внесення змін до Кримінального кодексу України та Кримінального процесуального кодексу України щодо криміналізації контрабанди товарів» від 09.12.2023 № 3513-IX </w:t>
      </w:r>
      <w:r w:rsidRPr="001C619C">
        <w:rPr>
          <w:rStyle w:val="apple-converted-space"/>
          <w:rFonts w:eastAsiaTheme="majorEastAsia"/>
          <w:sz w:val="28"/>
          <w:szCs w:val="28"/>
        </w:rPr>
        <w:t> </w:t>
      </w:r>
      <w:hyperlink r:id="rId7" w:tgtFrame="_blank" w:history="1">
        <w:r w:rsidRPr="001C619C">
          <w:rPr>
            <w:rStyle w:val="ac"/>
            <w:rFonts w:eastAsiaTheme="majorEastAsia"/>
            <w:sz w:val="28"/>
            <w:szCs w:val="28"/>
          </w:rPr>
          <w:t>https://zakon.rada.gov.ua/laws/show/3513-20</w:t>
        </w:r>
      </w:hyperlink>
      <w:r w:rsidRPr="001C619C">
        <w:rPr>
          <w:sz w:val="28"/>
          <w:szCs w:val="28"/>
        </w:rPr>
        <w:t>.</w:t>
      </w:r>
    </w:p>
    <w:p w14:paraId="030C12EB" w14:textId="24730E52" w:rsidR="001C619C" w:rsidRPr="001C619C" w:rsidRDefault="001C619C" w:rsidP="001C619C">
      <w:pPr>
        <w:pStyle w:val="ae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C619C">
        <w:rPr>
          <w:sz w:val="28"/>
          <w:szCs w:val="28"/>
        </w:rPr>
        <w:t xml:space="preserve">Постанова Пленуму Верховного Суду України «Про судову практику у справах про контрабанду та порушення митних правил» від 03.06.2005 </w:t>
      </w:r>
      <w:r w:rsidR="000E7692">
        <w:rPr>
          <w:sz w:val="28"/>
          <w:szCs w:val="28"/>
          <w:lang w:val="uk-UA"/>
        </w:rPr>
        <w:t xml:space="preserve">                       </w:t>
      </w:r>
      <w:r w:rsidRPr="001C619C">
        <w:rPr>
          <w:sz w:val="28"/>
          <w:szCs w:val="28"/>
        </w:rPr>
        <w:t xml:space="preserve">№ 8 </w:t>
      </w:r>
      <w:r w:rsidRPr="001C619C">
        <w:rPr>
          <w:rStyle w:val="apple-converted-space"/>
          <w:rFonts w:eastAsiaTheme="majorEastAsia"/>
          <w:sz w:val="28"/>
          <w:szCs w:val="28"/>
        </w:rPr>
        <w:t> </w:t>
      </w:r>
      <w:hyperlink r:id="rId8" w:tgtFrame="_blank" w:history="1">
        <w:r w:rsidRPr="001C619C">
          <w:rPr>
            <w:rStyle w:val="ac"/>
            <w:rFonts w:eastAsiaTheme="majorEastAsia"/>
            <w:sz w:val="28"/>
            <w:szCs w:val="28"/>
          </w:rPr>
          <w:t>https://zakon.rada.gov.ua/laws/show/v0008700-05</w:t>
        </w:r>
      </w:hyperlink>
      <w:r w:rsidRPr="001C619C">
        <w:rPr>
          <w:sz w:val="28"/>
          <w:szCs w:val="28"/>
        </w:rPr>
        <w:t>.</w:t>
      </w:r>
    </w:p>
    <w:p w14:paraId="5FBC9245" w14:textId="1FD9E4AF" w:rsidR="001C619C" w:rsidRPr="001C619C" w:rsidRDefault="001C619C" w:rsidP="001C619C">
      <w:pPr>
        <w:pStyle w:val="ae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C619C">
        <w:rPr>
          <w:sz w:val="28"/>
          <w:szCs w:val="28"/>
        </w:rPr>
        <w:t xml:space="preserve">Дудоров О. О., Мовчан Р. О. Кримінальна відповідальність за контрабанду: національний та міжнародний виміри: монографія. – Київ: Ваіте, 2018. – 456 с. </w:t>
      </w:r>
      <w:r w:rsidRPr="001C619C">
        <w:rPr>
          <w:rStyle w:val="apple-converted-space"/>
          <w:rFonts w:eastAsiaTheme="majorEastAsia"/>
          <w:sz w:val="28"/>
          <w:szCs w:val="28"/>
        </w:rPr>
        <w:t> </w:t>
      </w:r>
      <w:hyperlink r:id="rId9" w:tgtFrame="_blank" w:history="1">
        <w:r w:rsidRPr="001C619C">
          <w:rPr>
            <w:rStyle w:val="ac"/>
            <w:rFonts w:eastAsiaTheme="majorEastAsia"/>
            <w:sz w:val="28"/>
            <w:szCs w:val="28"/>
          </w:rPr>
          <w:t>https://dspace.nlu.edu.ua/handle/123456789/15160</w:t>
        </w:r>
      </w:hyperlink>
      <w:r w:rsidRPr="001C619C">
        <w:rPr>
          <w:sz w:val="28"/>
          <w:szCs w:val="28"/>
        </w:rPr>
        <w:t>.</w:t>
      </w:r>
    </w:p>
    <w:p w14:paraId="60444698" w14:textId="4B79FF12" w:rsidR="001C619C" w:rsidRPr="001C619C" w:rsidRDefault="001C619C" w:rsidP="001C619C">
      <w:pPr>
        <w:pStyle w:val="ae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C619C">
        <w:rPr>
          <w:sz w:val="28"/>
          <w:szCs w:val="28"/>
        </w:rPr>
        <w:t xml:space="preserve">Кримінальне право України. Особлива частина: підручник / Ю. В. Баулін, В. І. Борисов, В. І. Тютюгін та ін.; за ред. В. В. Сташиса, В. Я. Тація. – 5-те </w:t>
      </w:r>
      <w:r w:rsidRPr="001C619C">
        <w:rPr>
          <w:sz w:val="28"/>
          <w:szCs w:val="28"/>
        </w:rPr>
        <w:lastRenderedPageBreak/>
        <w:t xml:space="preserve">вид., перероб. і допов. – Харків: Право, 2015. – 680 с. </w:t>
      </w:r>
      <w:r w:rsidRPr="001C619C">
        <w:rPr>
          <w:rStyle w:val="apple-converted-space"/>
          <w:rFonts w:eastAsiaTheme="majorEastAsia"/>
          <w:sz w:val="28"/>
          <w:szCs w:val="28"/>
        </w:rPr>
        <w:t> </w:t>
      </w:r>
      <w:hyperlink r:id="rId10" w:tgtFrame="_blank" w:history="1">
        <w:r w:rsidRPr="001C619C">
          <w:rPr>
            <w:rStyle w:val="ac"/>
            <w:rFonts w:eastAsiaTheme="majorEastAsia"/>
            <w:sz w:val="28"/>
            <w:szCs w:val="28"/>
          </w:rPr>
          <w:t>https://dspace.nlu.edu.ua/handle/123456789/11559</w:t>
        </w:r>
      </w:hyperlink>
      <w:r w:rsidRPr="001C619C">
        <w:rPr>
          <w:sz w:val="28"/>
          <w:szCs w:val="28"/>
        </w:rPr>
        <w:t>.</w:t>
      </w:r>
    </w:p>
    <w:p w14:paraId="365513C7" w14:textId="5CBD20C6" w:rsidR="001C619C" w:rsidRPr="001C619C" w:rsidRDefault="001C619C" w:rsidP="001C619C">
      <w:pPr>
        <w:pStyle w:val="ae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C619C">
        <w:rPr>
          <w:sz w:val="28"/>
          <w:szCs w:val="28"/>
        </w:rPr>
        <w:t xml:space="preserve">Науково-практичний коментар Кримінального кодексу України / за ред. М. І. Мельника, М. І. Хавронюка. – 11-те вид., переробл. та допов. – Київ: Дакор, 2019. – 1384 с. (Див. коментар до ст. 201, 305 КК України) </w:t>
      </w:r>
      <w:r w:rsidRPr="001C619C">
        <w:rPr>
          <w:rStyle w:val="apple-converted-space"/>
          <w:rFonts w:eastAsiaTheme="majorEastAsia"/>
          <w:sz w:val="28"/>
          <w:szCs w:val="28"/>
        </w:rPr>
        <w:t> </w:t>
      </w:r>
      <w:hyperlink r:id="rId11" w:tgtFrame="_blank" w:history="1">
        <w:r w:rsidRPr="001C619C">
          <w:rPr>
            <w:rStyle w:val="ac"/>
            <w:rFonts w:eastAsiaTheme="majorEastAsia"/>
            <w:sz w:val="28"/>
            <w:szCs w:val="28"/>
          </w:rPr>
          <w:t>http://yurist-online.com/ukr/uslugi/yuristam/kodeks/013</w:t>
        </w:r>
      </w:hyperlink>
      <w:r w:rsidRPr="001C619C">
        <w:rPr>
          <w:sz w:val="28"/>
          <w:szCs w:val="28"/>
        </w:rPr>
        <w:t>.</w:t>
      </w:r>
    </w:p>
    <w:p w14:paraId="78E49BF8" w14:textId="1F63175F" w:rsidR="001C619C" w:rsidRPr="001C619C" w:rsidRDefault="001C619C" w:rsidP="001C619C">
      <w:pPr>
        <w:pStyle w:val="ae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C619C">
        <w:rPr>
          <w:sz w:val="28"/>
          <w:szCs w:val="28"/>
        </w:rPr>
        <w:t>Митне право України: навчальний посібник / за заг. ред. В. В. Ченцова, Д. В. Приймаченка. – Київ: Істина, 2019. – 268 с.</w:t>
      </w:r>
      <w:r w:rsidRPr="001C619C">
        <w:rPr>
          <w:rStyle w:val="apple-converted-space"/>
          <w:rFonts w:eastAsiaTheme="majorEastAsia"/>
          <w:sz w:val="28"/>
          <w:szCs w:val="28"/>
        </w:rPr>
        <w:t> </w:t>
      </w:r>
      <w:hyperlink r:id="rId12" w:tgtFrame="_blank" w:history="1">
        <w:r w:rsidRPr="001C619C">
          <w:rPr>
            <w:rStyle w:val="ac"/>
            <w:rFonts w:eastAsiaTheme="majorEastAsia"/>
            <w:sz w:val="28"/>
            <w:szCs w:val="28"/>
          </w:rPr>
          <w:t>http://biblio.umsf.in.ua</w:t>
        </w:r>
      </w:hyperlink>
      <w:r w:rsidRPr="001C619C">
        <w:rPr>
          <w:sz w:val="28"/>
          <w:szCs w:val="28"/>
        </w:rPr>
        <w:t>.</w:t>
      </w:r>
    </w:p>
    <w:p w14:paraId="754081C3" w14:textId="08990C7D" w:rsidR="001C619C" w:rsidRPr="001C619C" w:rsidRDefault="001C619C" w:rsidP="001C619C">
      <w:pPr>
        <w:pStyle w:val="ae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C619C">
        <w:rPr>
          <w:sz w:val="28"/>
          <w:szCs w:val="28"/>
        </w:rPr>
        <w:t xml:space="preserve">Музиченко О. В. Відповідальність за порушення митних правил: адміністративно-правовий аспект: монографія. – Харків: Панов, 2018. – 212 с. </w:t>
      </w:r>
      <w:r w:rsidRPr="001C619C">
        <w:rPr>
          <w:rStyle w:val="apple-converted-space"/>
          <w:rFonts w:eastAsiaTheme="majorEastAsia"/>
          <w:sz w:val="28"/>
          <w:szCs w:val="28"/>
        </w:rPr>
        <w:t> </w:t>
      </w:r>
      <w:hyperlink r:id="rId13" w:tgtFrame="_blank" w:history="1">
        <w:r w:rsidRPr="001C619C">
          <w:rPr>
            <w:rStyle w:val="ac"/>
            <w:rFonts w:eastAsiaTheme="majorEastAsia"/>
            <w:sz w:val="28"/>
            <w:szCs w:val="28"/>
          </w:rPr>
          <w:t>http://dspace.univd.edu.ua/xmlui/handle/123456789/5432</w:t>
        </w:r>
      </w:hyperlink>
      <w:r w:rsidRPr="001C619C">
        <w:rPr>
          <w:sz w:val="28"/>
          <w:szCs w:val="28"/>
        </w:rPr>
        <w:t>.</w:t>
      </w:r>
    </w:p>
    <w:p w14:paraId="7A082323" w14:textId="77777777" w:rsidR="00B32270" w:rsidRPr="001C619C" w:rsidRDefault="00B32270" w:rsidP="001C619C">
      <w:pPr>
        <w:ind w:firstLine="709"/>
        <w:jc w:val="both"/>
        <w:rPr>
          <w:sz w:val="28"/>
          <w:szCs w:val="28"/>
        </w:rPr>
      </w:pPr>
    </w:p>
    <w:sectPr w:rsidR="00B32270" w:rsidRPr="001C619C" w:rsidSect="007A54B5">
      <w:pgSz w:w="11906" w:h="16838"/>
      <w:pgMar w:top="1440" w:right="567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3520"/>
    <w:multiLevelType w:val="multilevel"/>
    <w:tmpl w:val="9656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806FA"/>
    <w:multiLevelType w:val="multilevel"/>
    <w:tmpl w:val="A838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57CFD"/>
    <w:multiLevelType w:val="hybridMultilevel"/>
    <w:tmpl w:val="886874EE"/>
    <w:lvl w:ilvl="0" w:tplc="FFFFFFFF">
      <w:start w:val="1"/>
      <w:numFmt w:val="decimal"/>
      <w:lvlText w:val="%1."/>
      <w:lvlJc w:val="left"/>
      <w:pPr>
        <w:ind w:left="1069" w:hanging="360"/>
      </w:pPr>
      <w:rPr>
        <w:rFonts w:eastAsiaTheme="majorEastAsia" w:hint="default"/>
        <w:b/>
        <w:bCs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980375"/>
    <w:multiLevelType w:val="multilevel"/>
    <w:tmpl w:val="8E56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60CFC"/>
    <w:multiLevelType w:val="multilevel"/>
    <w:tmpl w:val="8300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C244C5"/>
    <w:multiLevelType w:val="hybridMultilevel"/>
    <w:tmpl w:val="1DACA5EC"/>
    <w:lvl w:ilvl="0" w:tplc="A1E2078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46FCA"/>
    <w:multiLevelType w:val="hybridMultilevel"/>
    <w:tmpl w:val="3160B6FE"/>
    <w:lvl w:ilvl="0" w:tplc="BF9A11D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BC5F5F"/>
    <w:multiLevelType w:val="multilevel"/>
    <w:tmpl w:val="068A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240B7E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3F3DBD"/>
    <w:multiLevelType w:val="multilevel"/>
    <w:tmpl w:val="9ACC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9F7328"/>
    <w:multiLevelType w:val="multilevel"/>
    <w:tmpl w:val="40C2B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2F07C2"/>
    <w:multiLevelType w:val="multilevel"/>
    <w:tmpl w:val="8504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8D3436"/>
    <w:multiLevelType w:val="multilevel"/>
    <w:tmpl w:val="A838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C14DA9"/>
    <w:multiLevelType w:val="multilevel"/>
    <w:tmpl w:val="2730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9E04FB"/>
    <w:multiLevelType w:val="multilevel"/>
    <w:tmpl w:val="8EB2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1C29A2"/>
    <w:multiLevelType w:val="multilevel"/>
    <w:tmpl w:val="A838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B76481"/>
    <w:multiLevelType w:val="hybridMultilevel"/>
    <w:tmpl w:val="6F20B068"/>
    <w:lvl w:ilvl="0" w:tplc="876E0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A60CE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8513E"/>
    <w:multiLevelType w:val="multilevel"/>
    <w:tmpl w:val="0938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EC400D"/>
    <w:multiLevelType w:val="multilevel"/>
    <w:tmpl w:val="0932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BC4C55"/>
    <w:multiLevelType w:val="multilevel"/>
    <w:tmpl w:val="3624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7228E1"/>
    <w:multiLevelType w:val="multilevel"/>
    <w:tmpl w:val="E264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C27AE2"/>
    <w:multiLevelType w:val="hybridMultilevel"/>
    <w:tmpl w:val="886874EE"/>
    <w:lvl w:ilvl="0" w:tplc="1CF440EC">
      <w:start w:val="1"/>
      <w:numFmt w:val="decimal"/>
      <w:lvlText w:val="%1."/>
      <w:lvlJc w:val="left"/>
      <w:pPr>
        <w:ind w:left="1069" w:hanging="360"/>
      </w:pPr>
      <w:rPr>
        <w:rFonts w:eastAsiaTheme="majorEastAsia" w:hint="default"/>
        <w:b/>
        <w:bCs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1AF67A9"/>
    <w:multiLevelType w:val="multilevel"/>
    <w:tmpl w:val="31EE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2F4222"/>
    <w:multiLevelType w:val="multilevel"/>
    <w:tmpl w:val="A8D8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4E5563"/>
    <w:multiLevelType w:val="multilevel"/>
    <w:tmpl w:val="1576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906D76"/>
    <w:multiLevelType w:val="multilevel"/>
    <w:tmpl w:val="1538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9843614">
    <w:abstractNumId w:val="8"/>
  </w:num>
  <w:num w:numId="2" w16cid:durableId="1447384394">
    <w:abstractNumId w:val="16"/>
  </w:num>
  <w:num w:numId="3" w16cid:durableId="1239486017">
    <w:abstractNumId w:val="21"/>
  </w:num>
  <w:num w:numId="4" w16cid:durableId="1859006030">
    <w:abstractNumId w:val="0"/>
  </w:num>
  <w:num w:numId="5" w16cid:durableId="705713464">
    <w:abstractNumId w:val="12"/>
  </w:num>
  <w:num w:numId="6" w16cid:durableId="433596778">
    <w:abstractNumId w:val="14"/>
  </w:num>
  <w:num w:numId="7" w16cid:durableId="1936474440">
    <w:abstractNumId w:val="19"/>
  </w:num>
  <w:num w:numId="8" w16cid:durableId="894002422">
    <w:abstractNumId w:val="7"/>
  </w:num>
  <w:num w:numId="9" w16cid:durableId="1861696966">
    <w:abstractNumId w:val="15"/>
  </w:num>
  <w:num w:numId="10" w16cid:durableId="1573082342">
    <w:abstractNumId w:val="5"/>
  </w:num>
  <w:num w:numId="11" w16cid:durableId="859439895">
    <w:abstractNumId w:val="10"/>
  </w:num>
  <w:num w:numId="12" w16cid:durableId="992872033">
    <w:abstractNumId w:val="11"/>
  </w:num>
  <w:num w:numId="13" w16cid:durableId="1942033493">
    <w:abstractNumId w:val="18"/>
  </w:num>
  <w:num w:numId="14" w16cid:durableId="1179009311">
    <w:abstractNumId w:val="20"/>
  </w:num>
  <w:num w:numId="15" w16cid:durableId="1734086972">
    <w:abstractNumId w:val="6"/>
  </w:num>
  <w:num w:numId="16" w16cid:durableId="1867907926">
    <w:abstractNumId w:val="4"/>
  </w:num>
  <w:num w:numId="17" w16cid:durableId="388963093">
    <w:abstractNumId w:val="17"/>
  </w:num>
  <w:num w:numId="18" w16cid:durableId="947277458">
    <w:abstractNumId w:val="9"/>
  </w:num>
  <w:num w:numId="19" w16cid:durableId="1996761099">
    <w:abstractNumId w:val="25"/>
  </w:num>
  <w:num w:numId="20" w16cid:durableId="1698699651">
    <w:abstractNumId w:val="23"/>
  </w:num>
  <w:num w:numId="21" w16cid:durableId="1683506855">
    <w:abstractNumId w:val="22"/>
  </w:num>
  <w:num w:numId="22" w16cid:durableId="1330251212">
    <w:abstractNumId w:val="13"/>
  </w:num>
  <w:num w:numId="23" w16cid:durableId="329677125">
    <w:abstractNumId w:val="3"/>
  </w:num>
  <w:num w:numId="24" w16cid:durableId="391268772">
    <w:abstractNumId w:val="24"/>
  </w:num>
  <w:num w:numId="25" w16cid:durableId="1841237004">
    <w:abstractNumId w:val="1"/>
  </w:num>
  <w:num w:numId="26" w16cid:durableId="1413892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4B5"/>
    <w:rsid w:val="00021803"/>
    <w:rsid w:val="000936EA"/>
    <w:rsid w:val="000D7B9E"/>
    <w:rsid w:val="000E7692"/>
    <w:rsid w:val="000F2F94"/>
    <w:rsid w:val="000F4E65"/>
    <w:rsid w:val="000F6A26"/>
    <w:rsid w:val="001A5B28"/>
    <w:rsid w:val="001C619C"/>
    <w:rsid w:val="001E1372"/>
    <w:rsid w:val="002379FA"/>
    <w:rsid w:val="002809D7"/>
    <w:rsid w:val="002D2F4B"/>
    <w:rsid w:val="00306211"/>
    <w:rsid w:val="003277C4"/>
    <w:rsid w:val="003364F6"/>
    <w:rsid w:val="00361483"/>
    <w:rsid w:val="00415AB2"/>
    <w:rsid w:val="004502A2"/>
    <w:rsid w:val="004A5183"/>
    <w:rsid w:val="00501111"/>
    <w:rsid w:val="005216DD"/>
    <w:rsid w:val="00600FC4"/>
    <w:rsid w:val="00671090"/>
    <w:rsid w:val="006E0D58"/>
    <w:rsid w:val="00773C71"/>
    <w:rsid w:val="007A54B5"/>
    <w:rsid w:val="007E2ABC"/>
    <w:rsid w:val="008162B5"/>
    <w:rsid w:val="00832F68"/>
    <w:rsid w:val="0083771D"/>
    <w:rsid w:val="00884709"/>
    <w:rsid w:val="00892D70"/>
    <w:rsid w:val="008D01B7"/>
    <w:rsid w:val="00980A9A"/>
    <w:rsid w:val="009B1329"/>
    <w:rsid w:val="009C7F59"/>
    <w:rsid w:val="009E2C33"/>
    <w:rsid w:val="009E3680"/>
    <w:rsid w:val="009F4DF2"/>
    <w:rsid w:val="00A76F98"/>
    <w:rsid w:val="00AE4493"/>
    <w:rsid w:val="00AE69BB"/>
    <w:rsid w:val="00AF7336"/>
    <w:rsid w:val="00B01792"/>
    <w:rsid w:val="00B32270"/>
    <w:rsid w:val="00B54B38"/>
    <w:rsid w:val="00B57B06"/>
    <w:rsid w:val="00B63829"/>
    <w:rsid w:val="00B82F1A"/>
    <w:rsid w:val="00B96D8B"/>
    <w:rsid w:val="00C41FA0"/>
    <w:rsid w:val="00C75873"/>
    <w:rsid w:val="00C77CE1"/>
    <w:rsid w:val="00C9458C"/>
    <w:rsid w:val="00CA6F2F"/>
    <w:rsid w:val="00CB1D67"/>
    <w:rsid w:val="00CF52F8"/>
    <w:rsid w:val="00CF6D6D"/>
    <w:rsid w:val="00D075CA"/>
    <w:rsid w:val="00D54BC6"/>
    <w:rsid w:val="00D7711E"/>
    <w:rsid w:val="00DB2C6F"/>
    <w:rsid w:val="00DB69C3"/>
    <w:rsid w:val="00E14FF0"/>
    <w:rsid w:val="00E40F42"/>
    <w:rsid w:val="00E8274E"/>
    <w:rsid w:val="00EB2274"/>
    <w:rsid w:val="00F44389"/>
    <w:rsid w:val="00F6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3FEB14"/>
  <w15:chartTrackingRefBased/>
  <w15:docId w15:val="{44374D5A-82DF-494F-9831-346168E6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D5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54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4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4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4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4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4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4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4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4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5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5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54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54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54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54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54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54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54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A5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4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A5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54B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A54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54B5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7A54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5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A54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A54B5"/>
    <w:rPr>
      <w:b/>
      <w:bCs/>
      <w:smallCaps/>
      <w:color w:val="0F4761" w:themeColor="accent1" w:themeShade="BF"/>
      <w:spacing w:val="5"/>
    </w:rPr>
  </w:style>
  <w:style w:type="character" w:customStyle="1" w:styleId="vkekvd">
    <w:name w:val="vkekvd"/>
    <w:basedOn w:val="a0"/>
    <w:rsid w:val="009E2C33"/>
  </w:style>
  <w:style w:type="paragraph" w:customStyle="1" w:styleId="rvps2">
    <w:name w:val="rvps2"/>
    <w:basedOn w:val="a"/>
    <w:rsid w:val="009E2C3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E2C33"/>
  </w:style>
  <w:style w:type="character" w:styleId="ac">
    <w:name w:val="Hyperlink"/>
    <w:basedOn w:val="a0"/>
    <w:uiPriority w:val="99"/>
    <w:unhideWhenUsed/>
    <w:rsid w:val="00773C7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73C71"/>
    <w:rPr>
      <w:color w:val="605E5C"/>
      <w:shd w:val="clear" w:color="auto" w:fill="E1DFDD"/>
    </w:rPr>
  </w:style>
  <w:style w:type="character" w:customStyle="1" w:styleId="rvts9">
    <w:name w:val="rvts9"/>
    <w:basedOn w:val="a0"/>
    <w:rsid w:val="00773C71"/>
  </w:style>
  <w:style w:type="character" w:customStyle="1" w:styleId="rvts44">
    <w:name w:val="rvts44"/>
    <w:basedOn w:val="a0"/>
    <w:rsid w:val="00773C71"/>
  </w:style>
  <w:style w:type="character" w:customStyle="1" w:styleId="rvts46">
    <w:name w:val="rvts46"/>
    <w:basedOn w:val="a0"/>
    <w:rsid w:val="001A5B28"/>
  </w:style>
  <w:style w:type="paragraph" w:styleId="ae">
    <w:name w:val="Normal (Web)"/>
    <w:basedOn w:val="a"/>
    <w:uiPriority w:val="99"/>
    <w:unhideWhenUsed/>
    <w:rsid w:val="000F4E65"/>
    <w:pPr>
      <w:spacing w:before="100" w:beforeAutospacing="1" w:after="100" w:afterAutospacing="1"/>
    </w:pPr>
  </w:style>
  <w:style w:type="character" w:customStyle="1" w:styleId="rvts37">
    <w:name w:val="rvts37"/>
    <w:basedOn w:val="a0"/>
    <w:rsid w:val="000D7B9E"/>
  </w:style>
  <w:style w:type="character" w:customStyle="1" w:styleId="uv3um">
    <w:name w:val="uv3um"/>
    <w:basedOn w:val="a0"/>
    <w:rsid w:val="00415AB2"/>
  </w:style>
  <w:style w:type="paragraph" w:customStyle="1" w:styleId="p1">
    <w:name w:val="p1"/>
    <w:basedOn w:val="a"/>
    <w:rsid w:val="00415AB2"/>
    <w:rPr>
      <w:rFonts w:ascii="Helvetica" w:hAnsi="Helvetica"/>
      <w:color w:val="141413"/>
      <w:sz w:val="14"/>
      <w:szCs w:val="14"/>
    </w:rPr>
  </w:style>
  <w:style w:type="character" w:customStyle="1" w:styleId="s1">
    <w:name w:val="s1"/>
    <w:basedOn w:val="a0"/>
    <w:rsid w:val="00415AB2"/>
    <w:rPr>
      <w:rFonts w:ascii="Times New Roman" w:hAnsi="Times New Roman" w:cs="Times New Roman" w:hint="default"/>
      <w:sz w:val="14"/>
      <w:szCs w:val="14"/>
    </w:rPr>
  </w:style>
  <w:style w:type="character" w:customStyle="1" w:styleId="citation-16">
    <w:name w:val="citation-16"/>
    <w:basedOn w:val="a0"/>
    <w:rsid w:val="00E40F42"/>
  </w:style>
  <w:style w:type="character" w:customStyle="1" w:styleId="citation-15">
    <w:name w:val="citation-15"/>
    <w:basedOn w:val="a0"/>
    <w:rsid w:val="00E40F42"/>
  </w:style>
  <w:style w:type="paragraph" w:customStyle="1" w:styleId="p2">
    <w:name w:val="p2"/>
    <w:basedOn w:val="a"/>
    <w:rsid w:val="00E40F42"/>
    <w:rPr>
      <w:color w:val="141413"/>
      <w:sz w:val="14"/>
      <w:szCs w:val="14"/>
    </w:rPr>
  </w:style>
  <w:style w:type="character" w:customStyle="1" w:styleId="s2">
    <w:name w:val="s2"/>
    <w:basedOn w:val="a0"/>
    <w:rsid w:val="00E40F42"/>
    <w:rPr>
      <w:rFonts w:ascii="Helvetica" w:hAnsi="Helvetica" w:hint="default"/>
      <w:sz w:val="14"/>
      <w:szCs w:val="14"/>
    </w:rPr>
  </w:style>
  <w:style w:type="character" w:styleId="af">
    <w:name w:val="FollowedHyperlink"/>
    <w:basedOn w:val="a0"/>
    <w:uiPriority w:val="99"/>
    <w:semiHidden/>
    <w:unhideWhenUsed/>
    <w:rsid w:val="00884709"/>
    <w:rPr>
      <w:color w:val="96607D" w:themeColor="followedHyperlink"/>
      <w:u w:val="single"/>
    </w:rPr>
  </w:style>
  <w:style w:type="paragraph" w:customStyle="1" w:styleId="rvps7">
    <w:name w:val="rvps7"/>
    <w:basedOn w:val="a"/>
    <w:uiPriority w:val="99"/>
    <w:rsid w:val="00B54B38"/>
    <w:pPr>
      <w:spacing w:before="100" w:beforeAutospacing="1" w:after="100" w:afterAutospacing="1"/>
    </w:pPr>
    <w:rPr>
      <w:lang w:val="ru-RU" w:eastAsia="ru-RU"/>
    </w:rPr>
  </w:style>
  <w:style w:type="character" w:customStyle="1" w:styleId="rvts15">
    <w:name w:val="rvts15"/>
    <w:basedOn w:val="a0"/>
    <w:uiPriority w:val="99"/>
    <w:rsid w:val="00B54B38"/>
    <w:rPr>
      <w:rFonts w:cs="Times New Roman"/>
    </w:rPr>
  </w:style>
  <w:style w:type="paragraph" w:styleId="af0">
    <w:name w:val="No Spacing"/>
    <w:uiPriority w:val="1"/>
    <w:qFormat/>
    <w:rsid w:val="00B54B3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ru-RU" w:eastAsia="en-US"/>
      <w14:ligatures w14:val="none"/>
    </w:rPr>
  </w:style>
  <w:style w:type="character" w:styleId="af1">
    <w:name w:val="Strong"/>
    <w:basedOn w:val="a0"/>
    <w:uiPriority w:val="22"/>
    <w:qFormat/>
    <w:rsid w:val="006E0D58"/>
    <w:rPr>
      <w:b/>
      <w:bCs/>
    </w:rPr>
  </w:style>
  <w:style w:type="character" w:customStyle="1" w:styleId="ng-star-inserted">
    <w:name w:val="ng-star-inserted"/>
    <w:basedOn w:val="a0"/>
    <w:rsid w:val="00C75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0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9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9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4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https://zakon.rada.gov.ua/laws/show/v0008700-05" TargetMode="External"/><Relationship Id="rId13" Type="http://schemas.openxmlformats.org/officeDocument/2006/relationships/hyperlink" Target="https://www.google.com/search?q=http://dspace.univd.edu.ua/xmlui/handle/123456789/54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13-20" TargetMode="External"/><Relationship Id="rId12" Type="http://schemas.openxmlformats.org/officeDocument/2006/relationships/hyperlink" Target="https://www.google.com/search?q=http://biblio.umsf.in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4495-17" TargetMode="External"/><Relationship Id="rId11" Type="http://schemas.openxmlformats.org/officeDocument/2006/relationships/hyperlink" Target="https://www.google.com/search?q=http://yurist-online.com/ukr/uslugi/yuristam/kodeks/013" TargetMode="External"/><Relationship Id="rId5" Type="http://schemas.openxmlformats.org/officeDocument/2006/relationships/hyperlink" Target="https://zakon.rada.gov.ua/laws/show/4651-1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oogle.com/search?q=https://dspace.nlu.edu.ua/handle/123456789/115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https://dspace.nlu.edu.ua/handle/123456789/151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2939</Words>
  <Characters>16755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Panchenko</dc:creator>
  <cp:keywords/>
  <dc:description/>
  <cp:lastModifiedBy>Microsoft Office User</cp:lastModifiedBy>
  <cp:revision>3</cp:revision>
  <dcterms:created xsi:type="dcterms:W3CDTF">2026-01-27T08:51:00Z</dcterms:created>
  <dcterms:modified xsi:type="dcterms:W3CDTF">2026-01-27T11:14:00Z</dcterms:modified>
</cp:coreProperties>
</file>