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709" w:rsidRPr="000E7B69" w:rsidRDefault="008377B8" w:rsidP="00FD2922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E7B69">
        <w:rPr>
          <w:rFonts w:ascii="Times New Roman" w:hAnsi="Times New Roman" w:cs="Times New Roman"/>
          <w:b/>
          <w:sz w:val="28"/>
          <w:szCs w:val="28"/>
        </w:rPr>
        <w:t>Питання для модульної контрольної роботи</w:t>
      </w:r>
    </w:p>
    <w:p w:rsidR="004F4017" w:rsidRPr="000E7B69" w:rsidRDefault="004F4017" w:rsidP="00FD2922">
      <w:pPr>
        <w:pStyle w:val="a3"/>
        <w:spacing w:before="0" w:beforeAutospacing="0" w:after="0" w:afterAutospacing="0" w:line="312" w:lineRule="auto"/>
        <w:ind w:firstLine="567"/>
        <w:jc w:val="both"/>
        <w:rPr>
          <w:b/>
          <w:sz w:val="28"/>
          <w:szCs w:val="28"/>
        </w:rPr>
      </w:pPr>
      <w:r w:rsidRPr="000E7B69">
        <w:rPr>
          <w:b/>
          <w:sz w:val="28"/>
          <w:szCs w:val="28"/>
        </w:rPr>
        <w:t>Теоретичні питання</w:t>
      </w:r>
    </w:p>
    <w:p w:rsidR="00082651" w:rsidRPr="00082651" w:rsidRDefault="00082651" w:rsidP="00082651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082651">
        <w:rPr>
          <w:sz w:val="28"/>
          <w:szCs w:val="28"/>
        </w:rPr>
        <w:t>Дайте визначення поняттю «державний експортний контроль» та розкрийте його роль як інструменту забезпечення національної безпеки України.</w:t>
      </w:r>
    </w:p>
    <w:p w:rsidR="00082651" w:rsidRPr="00082651" w:rsidRDefault="00082651" w:rsidP="00082651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082651">
        <w:rPr>
          <w:sz w:val="28"/>
          <w:szCs w:val="28"/>
        </w:rPr>
        <w:t>Проаналізуйте функціональне призначення ДЕК у трьох сферах: оборонній, економічній та політичній. Яка з них, на Вашу думку, є пріоритетною в умовах воєнного стану?</w:t>
      </w:r>
    </w:p>
    <w:p w:rsidR="00082651" w:rsidRPr="00082651" w:rsidRDefault="00082651" w:rsidP="00082651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082651">
        <w:rPr>
          <w:sz w:val="28"/>
          <w:szCs w:val="28"/>
        </w:rPr>
        <w:t xml:space="preserve">Розкрийте зміст принципу «адміністративної </w:t>
      </w:r>
      <w:proofErr w:type="spellStart"/>
      <w:r w:rsidRPr="00082651">
        <w:rPr>
          <w:sz w:val="28"/>
          <w:szCs w:val="28"/>
        </w:rPr>
        <w:t>дискреції</w:t>
      </w:r>
      <w:proofErr w:type="spellEnd"/>
      <w:r w:rsidRPr="00082651">
        <w:rPr>
          <w:sz w:val="28"/>
          <w:szCs w:val="28"/>
        </w:rPr>
        <w:t>» (розсуду) ДСЕКУ при прийнятті рішень про надання дозволу на міжнародну передачу товарів.</w:t>
      </w:r>
    </w:p>
    <w:p w:rsidR="00082651" w:rsidRPr="00082651" w:rsidRDefault="00082651" w:rsidP="00082651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082651">
        <w:rPr>
          <w:sz w:val="28"/>
          <w:szCs w:val="28"/>
        </w:rPr>
        <w:t>У чому полягає відмінність між «товарами військового призначення» та «товарами подвійного використання» з погляду правового регулювання?</w:t>
      </w:r>
    </w:p>
    <w:p w:rsidR="00082651" w:rsidRPr="00082651" w:rsidRDefault="00082651" w:rsidP="00082651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082651">
        <w:rPr>
          <w:sz w:val="28"/>
          <w:szCs w:val="28"/>
        </w:rPr>
        <w:t xml:space="preserve">Поясніть правову природу міжнародних режимів експортного контролю (Вассенаарська домовленість тощо). Яким чином їхні норми </w:t>
      </w:r>
      <w:proofErr w:type="spellStart"/>
      <w:r w:rsidRPr="00082651">
        <w:rPr>
          <w:sz w:val="28"/>
          <w:szCs w:val="28"/>
        </w:rPr>
        <w:t>імплементуються</w:t>
      </w:r>
      <w:proofErr w:type="spellEnd"/>
      <w:r w:rsidRPr="00082651">
        <w:rPr>
          <w:sz w:val="28"/>
          <w:szCs w:val="28"/>
        </w:rPr>
        <w:t xml:space="preserve"> в національне законодавство України?</w:t>
      </w:r>
    </w:p>
    <w:p w:rsidR="00082651" w:rsidRPr="00082651" w:rsidRDefault="00082651" w:rsidP="00082651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082651">
        <w:rPr>
          <w:sz w:val="28"/>
          <w:szCs w:val="28"/>
        </w:rPr>
        <w:t>Охарактеризуйте правовий статус Державної служби експортного контролю України (ДСЕКУ) як центрального органу виконавчої влади зі спеціальним статусом.</w:t>
      </w:r>
    </w:p>
    <w:p w:rsidR="00082651" w:rsidRPr="00082651" w:rsidRDefault="00082651" w:rsidP="00082651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082651">
        <w:rPr>
          <w:sz w:val="28"/>
          <w:szCs w:val="28"/>
        </w:rPr>
        <w:t xml:space="preserve">Розкрийте зміст поняття «Внутрішня програма </w:t>
      </w:r>
      <w:proofErr w:type="spellStart"/>
      <w:r w:rsidRPr="00082651">
        <w:rPr>
          <w:sz w:val="28"/>
          <w:szCs w:val="28"/>
        </w:rPr>
        <w:t>комплаєнсу</w:t>
      </w:r>
      <w:proofErr w:type="spellEnd"/>
      <w:r w:rsidRPr="00082651">
        <w:rPr>
          <w:sz w:val="28"/>
          <w:szCs w:val="28"/>
        </w:rPr>
        <w:t>» (ICP). Яке юридичне значення вона має для суб’єкта господарювання у разі виявлення порушень правил ДЕК?</w:t>
      </w:r>
    </w:p>
    <w:p w:rsidR="00082651" w:rsidRPr="00082651" w:rsidRDefault="00082651" w:rsidP="00082651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082651">
        <w:rPr>
          <w:sz w:val="28"/>
          <w:szCs w:val="28"/>
        </w:rPr>
        <w:t>Проаналізуйте специфіку правосуб’єктності науково-дослідних установ та університетів у контексті «нематеріальної передачі технологій» (ITT).</w:t>
      </w:r>
    </w:p>
    <w:p w:rsidR="00082651" w:rsidRPr="00082651" w:rsidRDefault="00082651" w:rsidP="00082651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082651">
        <w:rPr>
          <w:sz w:val="28"/>
          <w:szCs w:val="28"/>
        </w:rPr>
        <w:t>Хто такий «кінцевий користувач» у правовідносинах ДЕК і які юридичні наслідки тягне за собою порушення ним гарантій, наданих у сертифікаті кінцевого споживача?</w:t>
      </w:r>
    </w:p>
    <w:p w:rsidR="00082651" w:rsidRPr="00082651" w:rsidRDefault="00082651" w:rsidP="00082651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082651">
        <w:rPr>
          <w:sz w:val="28"/>
          <w:szCs w:val="28"/>
        </w:rPr>
        <w:t>Охарактеризуйте роль СБУ та Митної служби України у механізмі забезпечення дотримання правил експортного контролю.</w:t>
      </w:r>
    </w:p>
    <w:p w:rsidR="00082651" w:rsidRPr="00082651" w:rsidRDefault="00082651" w:rsidP="00082651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082651">
        <w:rPr>
          <w:sz w:val="28"/>
          <w:szCs w:val="28"/>
        </w:rPr>
        <w:t xml:space="preserve">Здійсніть юридичний аналіз складу кримінального правопорушення, передбаченого ст. 333 КК України. Чому дана норма вважається </w:t>
      </w:r>
      <w:proofErr w:type="spellStart"/>
      <w:r w:rsidRPr="00082651">
        <w:rPr>
          <w:sz w:val="28"/>
          <w:szCs w:val="28"/>
        </w:rPr>
        <w:t>бланкетною</w:t>
      </w:r>
      <w:proofErr w:type="spellEnd"/>
      <w:r w:rsidRPr="00082651">
        <w:rPr>
          <w:sz w:val="28"/>
          <w:szCs w:val="28"/>
        </w:rPr>
        <w:t>?</w:t>
      </w:r>
    </w:p>
    <w:p w:rsidR="00082651" w:rsidRPr="00082651" w:rsidRDefault="00082651" w:rsidP="00082651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082651">
        <w:rPr>
          <w:sz w:val="28"/>
          <w:szCs w:val="28"/>
        </w:rPr>
        <w:t>Проаналізуйте проблему розмежування кримінальної відповідальності за ст. 333 КК та адміністративної відповідальності за порушення правил ДЕК. Яку роль тут відіграє суб’єктивна сторона (умисел)?</w:t>
      </w:r>
    </w:p>
    <w:p w:rsidR="00082651" w:rsidRPr="00082651" w:rsidRDefault="00082651" w:rsidP="00082651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082651">
        <w:rPr>
          <w:sz w:val="28"/>
          <w:szCs w:val="28"/>
        </w:rPr>
        <w:t>Які особливості доказування факту «нематеріальної передачі технологій» (через хмарні сервіси або усні консультації) у кримінальному провадженні?</w:t>
      </w:r>
    </w:p>
    <w:p w:rsidR="00082651" w:rsidRPr="00082651" w:rsidRDefault="00082651" w:rsidP="00082651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082651">
        <w:rPr>
          <w:sz w:val="28"/>
          <w:szCs w:val="28"/>
        </w:rPr>
        <w:lastRenderedPageBreak/>
        <w:t>У чому полягає специфіка проведення судових експертиз у кримінальних провадженнях щодо порушення правил ДЕК? Які питання зазвичай ставляться на вирішення експерту?</w:t>
      </w:r>
    </w:p>
    <w:p w:rsidR="00082651" w:rsidRPr="00082651" w:rsidRDefault="00082651" w:rsidP="00082651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082651">
        <w:rPr>
          <w:sz w:val="28"/>
          <w:szCs w:val="28"/>
        </w:rPr>
        <w:t>Розкрийте зміст та порядок застосування спеціальної конфіскації (ст. 96-1 КК) щодо товарів, які були предметом незаконної міжнародної передачі.</w:t>
      </w:r>
    </w:p>
    <w:p w:rsidR="00CB192F" w:rsidRPr="00CB192F" w:rsidRDefault="00CB192F" w:rsidP="00CB192F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CB192F">
        <w:rPr>
          <w:sz w:val="28"/>
          <w:szCs w:val="28"/>
        </w:rPr>
        <w:t xml:space="preserve">Визначте правову природу фінансування тероризму як комплексного правопорушення. Розкрийте його співвідношення із </w:t>
      </w:r>
      <w:proofErr w:type="spellStart"/>
      <w:r w:rsidRPr="00CB192F">
        <w:rPr>
          <w:sz w:val="28"/>
          <w:szCs w:val="28"/>
        </w:rPr>
        <w:t>загальнокримінальною</w:t>
      </w:r>
      <w:proofErr w:type="spellEnd"/>
      <w:r w:rsidRPr="00CB192F">
        <w:rPr>
          <w:sz w:val="28"/>
          <w:szCs w:val="28"/>
        </w:rPr>
        <w:t xml:space="preserve"> злочинністю.</w:t>
      </w:r>
    </w:p>
    <w:p w:rsidR="00CB192F" w:rsidRPr="00CB192F" w:rsidRDefault="00CB192F" w:rsidP="00CB192F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CB192F">
        <w:rPr>
          <w:sz w:val="28"/>
          <w:szCs w:val="28"/>
        </w:rPr>
        <w:t>Здійсніть порівняльний аналіз понять «легалізація (відмивання) доходів» та «фінансування тероризму». В чому полягає відмінність у джерелах походження коштів та спрямованості умислу?</w:t>
      </w:r>
    </w:p>
    <w:p w:rsidR="00CB192F" w:rsidRPr="00CB192F" w:rsidRDefault="004F55EA" w:rsidP="00CB192F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Обґрунтуйте специфіку об’</w:t>
      </w:r>
      <w:r w:rsidR="00CB192F" w:rsidRPr="00CB192F">
        <w:rPr>
          <w:sz w:val="28"/>
          <w:szCs w:val="28"/>
        </w:rPr>
        <w:t>єкта фінансування тероризму. Чому цей злочин одночасно посягає на громадську безпеку, міжнародний правопорядок та стабільність економічної системи?</w:t>
      </w:r>
    </w:p>
    <w:p w:rsidR="00CB192F" w:rsidRPr="00CB192F" w:rsidRDefault="00CB192F" w:rsidP="00CB192F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CB192F">
        <w:rPr>
          <w:sz w:val="28"/>
          <w:szCs w:val="28"/>
        </w:rPr>
        <w:t>Розкрийте зміст поняття «активи» у контексті міжнародних конвенцій про боротьбу з фінансуванням тероризму. Чи охоплює це поняття нематеріальні ресурси та послуги?</w:t>
      </w:r>
    </w:p>
    <w:p w:rsidR="00CB192F" w:rsidRPr="00CB192F" w:rsidRDefault="00CB192F" w:rsidP="00CB192F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CB192F">
        <w:rPr>
          <w:sz w:val="28"/>
          <w:szCs w:val="28"/>
        </w:rPr>
        <w:t xml:space="preserve">Проаналізуйте юридичне значення </w:t>
      </w:r>
      <w:proofErr w:type="spellStart"/>
      <w:r w:rsidRPr="00CB192F">
        <w:rPr>
          <w:sz w:val="28"/>
          <w:szCs w:val="28"/>
        </w:rPr>
        <w:t>терміна</w:t>
      </w:r>
      <w:proofErr w:type="spellEnd"/>
      <w:r w:rsidRPr="00CB192F">
        <w:rPr>
          <w:sz w:val="28"/>
          <w:szCs w:val="28"/>
        </w:rPr>
        <w:t xml:space="preserve"> «усвідомлення» (</w:t>
      </w:r>
      <w:proofErr w:type="spellStart"/>
      <w:r w:rsidRPr="00CB192F">
        <w:rPr>
          <w:sz w:val="28"/>
          <w:szCs w:val="28"/>
        </w:rPr>
        <w:t>knowledge</w:t>
      </w:r>
      <w:proofErr w:type="spellEnd"/>
      <w:r w:rsidRPr="00CB192F">
        <w:rPr>
          <w:sz w:val="28"/>
          <w:szCs w:val="28"/>
        </w:rPr>
        <w:t>) у міжнародних стандартах протидії фінансуванню тероризму. Як воно корелюється з категорією умислу в кримінальному праві України?</w:t>
      </w:r>
    </w:p>
    <w:p w:rsidR="004F55EA" w:rsidRPr="004F55EA" w:rsidRDefault="004F55EA" w:rsidP="004F55EA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4F55EA">
        <w:rPr>
          <w:sz w:val="28"/>
          <w:szCs w:val="28"/>
        </w:rPr>
        <w:t>Охарактеризуйте систему суб’єктів державного фінансового моніторингу в Україні. Розмежуйте функції суб’єктів первинного та державного рівнів.</w:t>
      </w:r>
    </w:p>
    <w:p w:rsidR="004F55EA" w:rsidRPr="004F55EA" w:rsidRDefault="004F55EA" w:rsidP="004F55EA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4F55EA">
        <w:rPr>
          <w:sz w:val="28"/>
          <w:szCs w:val="28"/>
        </w:rPr>
        <w:t>Розкрийте правовий статус Державної служби фінансового моніторингу України як підрозділу фінансової розвідки (FIU). Яка правова природа її узагальнених матеріалів?</w:t>
      </w:r>
    </w:p>
    <w:p w:rsidR="004F55EA" w:rsidRPr="004F55EA" w:rsidRDefault="004F55EA" w:rsidP="004F55EA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4F55EA">
        <w:rPr>
          <w:sz w:val="28"/>
          <w:szCs w:val="28"/>
        </w:rPr>
        <w:t>Проаналізуйте сутність ризик-орієнтованого підходу у діяльності фінансових установ. Які правові наслідки наступають для клієнта у разі встановлення високого рівня ризику?</w:t>
      </w:r>
    </w:p>
    <w:p w:rsidR="004F55EA" w:rsidRPr="004F55EA" w:rsidRDefault="004F55EA" w:rsidP="004F55EA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4F55EA">
        <w:rPr>
          <w:sz w:val="28"/>
          <w:szCs w:val="28"/>
        </w:rPr>
        <w:t>Визначте правову природу механізму замороження активів осіб, пов'язаних з терористичною діяльністю. Чим цей захід відрізняється від арешту майна в межах кримінального провадження?</w:t>
      </w:r>
    </w:p>
    <w:p w:rsidR="004F55EA" w:rsidRPr="004F55EA" w:rsidRDefault="009D024A" w:rsidP="004F55EA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Деталізуйте</w:t>
      </w:r>
      <w:r w:rsidR="004F55EA" w:rsidRPr="004F55EA">
        <w:rPr>
          <w:sz w:val="28"/>
          <w:szCs w:val="28"/>
        </w:rPr>
        <w:t xml:space="preserve"> роль Антитерористичного центру при СБУ у координації діяльності суб’єктів боротьби з тероризмом.</w:t>
      </w:r>
    </w:p>
    <w:p w:rsidR="001667A3" w:rsidRPr="001667A3" w:rsidRDefault="001667A3" w:rsidP="001667A3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1667A3">
        <w:rPr>
          <w:sz w:val="28"/>
          <w:szCs w:val="28"/>
        </w:rPr>
        <w:lastRenderedPageBreak/>
        <w:t>Здійсніть юридичний аналіз складу злочину, передбаченого ст. 258-5 КК України. Розкрийте особливості об’єктивної сторони (надання чи збір активів).</w:t>
      </w:r>
    </w:p>
    <w:p w:rsidR="001667A3" w:rsidRPr="001667A3" w:rsidRDefault="001667A3" w:rsidP="001667A3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1667A3">
        <w:rPr>
          <w:sz w:val="28"/>
          <w:szCs w:val="28"/>
        </w:rPr>
        <w:t>Проаналізуйте співвідношення статей 258-5 та 110-2 КК України. За якими критеріями здійснюється розмежування фінансування тероризму та фінансування дій, вчинених з метою насильницької зміни конституційного ладу?</w:t>
      </w:r>
    </w:p>
    <w:p w:rsidR="001667A3" w:rsidRPr="001667A3" w:rsidRDefault="001667A3" w:rsidP="001667A3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1667A3">
        <w:rPr>
          <w:sz w:val="28"/>
          <w:szCs w:val="28"/>
        </w:rPr>
        <w:t>Розкрийте підстави та порядок застосування заходів кримінально-правового характеру до юридичних осіб у зв'язку з фінансуванням тероризму (Розділ XIV-1 КК України).</w:t>
      </w:r>
    </w:p>
    <w:p w:rsidR="001667A3" w:rsidRPr="001667A3" w:rsidRDefault="001667A3" w:rsidP="001667A3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1667A3">
        <w:rPr>
          <w:sz w:val="28"/>
          <w:szCs w:val="28"/>
        </w:rPr>
        <w:t xml:space="preserve"> Охарактеризуйте роль FATF (Групи з розробки фінансових заходів боротьби з відмиванням грошей) у формуванні світових стандартів протидії фінансуванню тероризму. Яке правове значення мають 40 рекомендацій FATF для національного законодавства?</w:t>
      </w:r>
    </w:p>
    <w:p w:rsidR="001667A3" w:rsidRPr="001667A3" w:rsidRDefault="009D024A" w:rsidP="001667A3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Дайте характеристику правовим аспектам</w:t>
      </w:r>
      <w:r w:rsidR="001667A3" w:rsidRPr="001667A3">
        <w:rPr>
          <w:sz w:val="28"/>
          <w:szCs w:val="28"/>
        </w:rPr>
        <w:t xml:space="preserve"> імплементації Директив Європейського Союзу про запобігання використанню фінансової системи для відмивання кошті</w:t>
      </w:r>
      <w:r>
        <w:rPr>
          <w:sz w:val="28"/>
          <w:szCs w:val="28"/>
        </w:rPr>
        <w:t>в та фінансування тероризму (IV-</w:t>
      </w:r>
      <w:r w:rsidR="001667A3" w:rsidRPr="001667A3">
        <w:rPr>
          <w:sz w:val="28"/>
          <w:szCs w:val="28"/>
        </w:rPr>
        <w:t>VI Директиви) у правове поле України.</w:t>
      </w:r>
    </w:p>
    <w:p w:rsidR="00897D38" w:rsidRPr="00897D38" w:rsidRDefault="00897D38" w:rsidP="00897D38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897D38">
        <w:rPr>
          <w:sz w:val="28"/>
          <w:szCs w:val="28"/>
        </w:rPr>
        <w:t>Розкрийте правову природу корупції як деструктивного чинника економічної системи держави. Яким чином корупція трансформує легальні економічні відносини у кримінальні?</w:t>
      </w:r>
    </w:p>
    <w:p w:rsidR="00897D38" w:rsidRPr="00897D38" w:rsidRDefault="00897D38" w:rsidP="00897D38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897D38">
        <w:rPr>
          <w:sz w:val="28"/>
          <w:szCs w:val="28"/>
        </w:rPr>
        <w:t>Проаналізуйте місце антикорупційної політики в системі забезпечення національної безпеки України. Чому корупція в умовах воєнного стану розглядається як загроза суверенітету?</w:t>
      </w:r>
    </w:p>
    <w:p w:rsidR="00897D38" w:rsidRPr="00897D38" w:rsidRDefault="00897D38" w:rsidP="00897D38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897D38">
        <w:rPr>
          <w:sz w:val="28"/>
          <w:szCs w:val="28"/>
        </w:rPr>
        <w:t>Здійсніть порівняльний аналіз понять «корупційне правопорушення» та «правопорушення, пов’язане з корупцією». Наведіть критерії їх розмежування за суб’єктом та санкцією.</w:t>
      </w:r>
    </w:p>
    <w:p w:rsidR="00897D38" w:rsidRPr="00897D38" w:rsidRDefault="00897D38" w:rsidP="00897D38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897D38">
        <w:rPr>
          <w:sz w:val="28"/>
          <w:szCs w:val="28"/>
        </w:rPr>
        <w:t>Дайте юридичну характеристику категорії «неправомірна вигода». Чим вона відрізняється від «подарунка» та які правові обмеження встановлені для публічних службовців?</w:t>
      </w:r>
    </w:p>
    <w:p w:rsidR="00897D38" w:rsidRPr="00897D38" w:rsidRDefault="00897D38" w:rsidP="00897D38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897D38">
        <w:rPr>
          <w:sz w:val="28"/>
          <w:szCs w:val="28"/>
        </w:rPr>
        <w:t>Охарактеризуйте правовий статус НАЗК як центрального органу превенції. Які юридичні наслідки тягне за собою висновок НАЗК про невідповідність способу життя чиновника його доходам?</w:t>
      </w:r>
    </w:p>
    <w:p w:rsidR="00897D38" w:rsidRPr="00897D38" w:rsidRDefault="00897D38" w:rsidP="00897D38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897D38">
        <w:rPr>
          <w:sz w:val="28"/>
          <w:szCs w:val="28"/>
        </w:rPr>
        <w:t>Розкрийте роль та правові засади діяльності Вищого антикорупційного суду (ВАКС). У чому полягає специфіка його юрисдикції порівняно з судами загальної юрисдикції?</w:t>
      </w:r>
    </w:p>
    <w:p w:rsidR="00897D38" w:rsidRPr="00897D38" w:rsidRDefault="00897D38" w:rsidP="00897D38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897D38">
        <w:rPr>
          <w:sz w:val="28"/>
          <w:szCs w:val="28"/>
        </w:rPr>
        <w:lastRenderedPageBreak/>
        <w:t xml:space="preserve">Проаналізуйте систему стримувань і </w:t>
      </w:r>
      <w:proofErr w:type="spellStart"/>
      <w:r w:rsidRPr="00897D38">
        <w:rPr>
          <w:sz w:val="28"/>
          <w:szCs w:val="28"/>
        </w:rPr>
        <w:t>противаг</w:t>
      </w:r>
      <w:proofErr w:type="spellEnd"/>
      <w:r w:rsidRPr="00897D38">
        <w:rPr>
          <w:sz w:val="28"/>
          <w:szCs w:val="28"/>
        </w:rPr>
        <w:t xml:space="preserve"> у взаємодії НАБУ та САП. Як забезпечується процесуальна незалежність антикорупційного прокурора?</w:t>
      </w:r>
    </w:p>
    <w:p w:rsidR="00897D38" w:rsidRPr="00A7306E" w:rsidRDefault="00897D38" w:rsidP="00A7306E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897D38">
        <w:rPr>
          <w:sz w:val="28"/>
          <w:szCs w:val="28"/>
        </w:rPr>
        <w:t>Обґрунтуйте правовий статус «викривача» у кримінальному процесі. Які заходи захисту та стимулювання передбачені для осіб, що повідомляють про корупцію?</w:t>
      </w:r>
    </w:p>
    <w:p w:rsidR="00897D38" w:rsidRPr="00897D38" w:rsidRDefault="00897D38" w:rsidP="00897D38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897D38">
        <w:rPr>
          <w:sz w:val="28"/>
          <w:szCs w:val="28"/>
        </w:rPr>
        <w:t>Здійсніть критичний аналіз складу злочину «Незаконне збагачення» (ст. 368-5 КК). Як вирішується питання презумпції невинуватості при доказуванні необґрунтованості активів?</w:t>
      </w:r>
    </w:p>
    <w:p w:rsidR="00897D38" w:rsidRPr="00897D38" w:rsidRDefault="00897D38" w:rsidP="00897D38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897D38">
        <w:rPr>
          <w:sz w:val="28"/>
          <w:szCs w:val="28"/>
        </w:rPr>
        <w:t>Розкрийте механізм та правову природу цивільної конфіскації (стягнення активів у дохід держави). Чому цей інститут вважається ефективнішим за класичну кримінальну конфіскацію?</w:t>
      </w:r>
    </w:p>
    <w:p w:rsidR="00897D38" w:rsidRPr="00897D38" w:rsidRDefault="00897D38" w:rsidP="00897D38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897D38">
        <w:rPr>
          <w:sz w:val="28"/>
          <w:szCs w:val="28"/>
        </w:rPr>
        <w:t>Охарактеризуйте особливості проведення негласних слідчих (розшукових) дій у справах про корупцію. Де проходить межа між контролем за вчиненням злочину та недопустимою провокацією (за практикою ЄСПЛ)?</w:t>
      </w:r>
    </w:p>
    <w:p w:rsidR="00897D38" w:rsidRPr="00897D38" w:rsidRDefault="00897D38" w:rsidP="00897D38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897D38">
        <w:rPr>
          <w:sz w:val="28"/>
          <w:szCs w:val="28"/>
        </w:rPr>
        <w:t>Проаналізуйте особливості укладення угод про визнання винуватості в антикорупційних провадженнях. Які умови є обов'язковими для затвердження такої угоди судом?</w:t>
      </w:r>
    </w:p>
    <w:p w:rsidR="00897D38" w:rsidRPr="00897D38" w:rsidRDefault="00897D38" w:rsidP="00897D38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897D38">
        <w:rPr>
          <w:sz w:val="28"/>
          <w:szCs w:val="28"/>
        </w:rPr>
        <w:t>Охарактеризуйте значення Конвенції ООН проти корупції (UNCAC) для національної правової системи. Які положення Конвенції щодо «повернення активів» (</w:t>
      </w:r>
      <w:proofErr w:type="spellStart"/>
      <w:r w:rsidRPr="00897D38">
        <w:rPr>
          <w:sz w:val="28"/>
          <w:szCs w:val="28"/>
        </w:rPr>
        <w:t>Asset</w:t>
      </w:r>
      <w:proofErr w:type="spellEnd"/>
      <w:r w:rsidRPr="00897D38">
        <w:rPr>
          <w:sz w:val="28"/>
          <w:szCs w:val="28"/>
        </w:rPr>
        <w:t xml:space="preserve"> </w:t>
      </w:r>
      <w:proofErr w:type="spellStart"/>
      <w:r w:rsidRPr="00897D38">
        <w:rPr>
          <w:sz w:val="28"/>
          <w:szCs w:val="28"/>
        </w:rPr>
        <w:t>Recovery</w:t>
      </w:r>
      <w:proofErr w:type="spellEnd"/>
      <w:r w:rsidRPr="00897D38">
        <w:rPr>
          <w:sz w:val="28"/>
          <w:szCs w:val="28"/>
        </w:rPr>
        <w:t>) ще потребують імплементації?</w:t>
      </w:r>
    </w:p>
    <w:p w:rsidR="00897D38" w:rsidRPr="00897D38" w:rsidRDefault="00897D38" w:rsidP="00897D38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897D38">
        <w:rPr>
          <w:sz w:val="28"/>
          <w:szCs w:val="28"/>
        </w:rPr>
        <w:t>Проаналізуйте механізм моніторингу GRECO (Групи держав проти корупції). Який правовий статус мають рекомендації GRECO для українського законодавця?</w:t>
      </w:r>
    </w:p>
    <w:p w:rsidR="00897D38" w:rsidRPr="00897D38" w:rsidRDefault="00897D38" w:rsidP="00897D38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897D38">
        <w:rPr>
          <w:sz w:val="28"/>
          <w:szCs w:val="28"/>
        </w:rPr>
        <w:t xml:space="preserve">Розкрийте зміст принципу екстериторіальності антикорупційного законодавства на прикладі FCPA (США) або UK </w:t>
      </w:r>
      <w:proofErr w:type="spellStart"/>
      <w:r w:rsidRPr="00897D38">
        <w:rPr>
          <w:sz w:val="28"/>
          <w:szCs w:val="28"/>
        </w:rPr>
        <w:t>Bribery</w:t>
      </w:r>
      <w:proofErr w:type="spellEnd"/>
      <w:r w:rsidRPr="00897D38">
        <w:rPr>
          <w:sz w:val="28"/>
          <w:szCs w:val="28"/>
        </w:rPr>
        <w:t xml:space="preserve"> </w:t>
      </w:r>
      <w:proofErr w:type="spellStart"/>
      <w:r w:rsidRPr="00897D38">
        <w:rPr>
          <w:sz w:val="28"/>
          <w:szCs w:val="28"/>
        </w:rPr>
        <w:t>Act</w:t>
      </w:r>
      <w:proofErr w:type="spellEnd"/>
      <w:r w:rsidRPr="00897D38">
        <w:rPr>
          <w:sz w:val="28"/>
          <w:szCs w:val="28"/>
        </w:rPr>
        <w:t>. Як ці інструменти впливають на діяльність українських суб’єктів господарювання?</w:t>
      </w:r>
    </w:p>
    <w:p w:rsidR="00513669" w:rsidRPr="00513669" w:rsidRDefault="00513669" w:rsidP="00513669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513669">
        <w:rPr>
          <w:sz w:val="28"/>
          <w:szCs w:val="28"/>
        </w:rPr>
        <w:t xml:space="preserve">Проаналізуйте, як цифрова природа </w:t>
      </w:r>
      <w:proofErr w:type="spellStart"/>
      <w:r w:rsidRPr="00513669">
        <w:rPr>
          <w:sz w:val="28"/>
          <w:szCs w:val="28"/>
        </w:rPr>
        <w:t>кіберзлочину</w:t>
      </w:r>
      <w:proofErr w:type="spellEnd"/>
      <w:r w:rsidRPr="00513669">
        <w:rPr>
          <w:sz w:val="28"/>
          <w:szCs w:val="28"/>
        </w:rPr>
        <w:t xml:space="preserve"> заперечує класичний кримінально-правовий принцип територіальності. Які виклики це створює для національної юрисдикції?</w:t>
      </w:r>
    </w:p>
    <w:p w:rsidR="00513669" w:rsidRPr="00513669" w:rsidRDefault="00513669" w:rsidP="00513669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513669">
        <w:rPr>
          <w:sz w:val="28"/>
          <w:szCs w:val="28"/>
        </w:rPr>
        <w:t xml:space="preserve">Розкрийте зміст чотирьох основних груп </w:t>
      </w:r>
      <w:proofErr w:type="spellStart"/>
      <w:r w:rsidRPr="00513669">
        <w:rPr>
          <w:sz w:val="28"/>
          <w:szCs w:val="28"/>
        </w:rPr>
        <w:t>кіберзлочинів</w:t>
      </w:r>
      <w:proofErr w:type="spellEnd"/>
      <w:r w:rsidRPr="00513669">
        <w:rPr>
          <w:sz w:val="28"/>
          <w:szCs w:val="28"/>
        </w:rPr>
        <w:t xml:space="preserve"> за Будапештською конвенцією. Яка з цих груп, на вашу думку, становить найбільшу загрозу економічній системі України в умовах війни?</w:t>
      </w:r>
    </w:p>
    <w:p w:rsidR="00513669" w:rsidRPr="00513669" w:rsidRDefault="00513669" w:rsidP="00513669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513669">
        <w:rPr>
          <w:sz w:val="28"/>
          <w:szCs w:val="28"/>
        </w:rPr>
        <w:t xml:space="preserve">Дайте характеристику родовому та безпосередньому об’єкту </w:t>
      </w:r>
      <w:proofErr w:type="spellStart"/>
      <w:r w:rsidRPr="00513669">
        <w:rPr>
          <w:sz w:val="28"/>
          <w:szCs w:val="28"/>
        </w:rPr>
        <w:t>кіберзлочинів</w:t>
      </w:r>
      <w:proofErr w:type="spellEnd"/>
      <w:r w:rsidRPr="00513669">
        <w:rPr>
          <w:sz w:val="28"/>
          <w:szCs w:val="28"/>
        </w:rPr>
        <w:t>. Чим «комп’ютерні дані» як предмет злочину відрізняються від традиційних матеріальних носіїв інформації в контексті доказування?</w:t>
      </w:r>
    </w:p>
    <w:p w:rsidR="00513669" w:rsidRPr="00513669" w:rsidRDefault="00513669" w:rsidP="00513669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513669">
        <w:rPr>
          <w:sz w:val="28"/>
          <w:szCs w:val="28"/>
        </w:rPr>
        <w:lastRenderedPageBreak/>
        <w:t xml:space="preserve">На основі Закону «Про основні засади забезпечення </w:t>
      </w:r>
      <w:proofErr w:type="spellStart"/>
      <w:r w:rsidRPr="00513669">
        <w:rPr>
          <w:sz w:val="28"/>
          <w:szCs w:val="28"/>
        </w:rPr>
        <w:t>кібербезпеки</w:t>
      </w:r>
      <w:proofErr w:type="spellEnd"/>
      <w:r w:rsidRPr="00513669">
        <w:rPr>
          <w:sz w:val="28"/>
          <w:szCs w:val="28"/>
        </w:rPr>
        <w:t xml:space="preserve"> України» розмежуйте сфери відповідальності СБУ та Департаменту </w:t>
      </w:r>
      <w:proofErr w:type="spellStart"/>
      <w:r w:rsidRPr="00513669">
        <w:rPr>
          <w:sz w:val="28"/>
          <w:szCs w:val="28"/>
        </w:rPr>
        <w:t>кіберполіції</w:t>
      </w:r>
      <w:proofErr w:type="spellEnd"/>
      <w:r w:rsidRPr="00513669">
        <w:rPr>
          <w:sz w:val="28"/>
          <w:szCs w:val="28"/>
        </w:rPr>
        <w:t>. У яких випадках їхні повноваження можуть перетинатися?</w:t>
      </w:r>
    </w:p>
    <w:p w:rsidR="00513669" w:rsidRPr="00513669" w:rsidRDefault="00513669" w:rsidP="00513669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513669">
        <w:rPr>
          <w:sz w:val="28"/>
          <w:szCs w:val="28"/>
        </w:rPr>
        <w:t xml:space="preserve">Опишіть механізм реагування на </w:t>
      </w:r>
      <w:proofErr w:type="spellStart"/>
      <w:r w:rsidRPr="00513669">
        <w:rPr>
          <w:sz w:val="28"/>
          <w:szCs w:val="28"/>
        </w:rPr>
        <w:t>кіберінциденти</w:t>
      </w:r>
      <w:proofErr w:type="spellEnd"/>
      <w:r w:rsidRPr="00513669">
        <w:rPr>
          <w:sz w:val="28"/>
          <w:szCs w:val="28"/>
        </w:rPr>
        <w:t xml:space="preserve"> в державному секторі. Яке юридичне значення мають методичні вказівки CERT-UA для операторів критичної інфраструктури?</w:t>
      </w:r>
    </w:p>
    <w:p w:rsidR="00513669" w:rsidRPr="00513669" w:rsidRDefault="00513669" w:rsidP="00513669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513669">
        <w:rPr>
          <w:sz w:val="28"/>
          <w:szCs w:val="28"/>
        </w:rPr>
        <w:t>Обґрунтуйте необхідність залучення «етичних хакерів» (</w:t>
      </w:r>
      <w:proofErr w:type="spellStart"/>
      <w:r w:rsidRPr="00513669">
        <w:rPr>
          <w:sz w:val="28"/>
          <w:szCs w:val="28"/>
        </w:rPr>
        <w:t>White</w:t>
      </w:r>
      <w:proofErr w:type="spellEnd"/>
      <w:r w:rsidRPr="00513669">
        <w:rPr>
          <w:sz w:val="28"/>
          <w:szCs w:val="28"/>
        </w:rPr>
        <w:t xml:space="preserve"> </w:t>
      </w:r>
      <w:proofErr w:type="spellStart"/>
      <w:r w:rsidRPr="00513669">
        <w:rPr>
          <w:sz w:val="28"/>
          <w:szCs w:val="28"/>
        </w:rPr>
        <w:t>Hats</w:t>
      </w:r>
      <w:proofErr w:type="spellEnd"/>
      <w:r w:rsidRPr="00513669">
        <w:rPr>
          <w:sz w:val="28"/>
          <w:szCs w:val="28"/>
        </w:rPr>
        <w:t xml:space="preserve">) до зміцнення державної </w:t>
      </w:r>
      <w:proofErr w:type="spellStart"/>
      <w:r w:rsidRPr="00513669">
        <w:rPr>
          <w:sz w:val="28"/>
          <w:szCs w:val="28"/>
        </w:rPr>
        <w:t>кібербезпеки</w:t>
      </w:r>
      <w:proofErr w:type="spellEnd"/>
      <w:r w:rsidRPr="00513669">
        <w:rPr>
          <w:sz w:val="28"/>
          <w:szCs w:val="28"/>
        </w:rPr>
        <w:t xml:space="preserve">. Які правові ризики виникають при реалізації </w:t>
      </w:r>
      <w:proofErr w:type="spellStart"/>
      <w:r w:rsidRPr="00513669">
        <w:rPr>
          <w:sz w:val="28"/>
          <w:szCs w:val="28"/>
        </w:rPr>
        <w:t>Bug</w:t>
      </w:r>
      <w:proofErr w:type="spellEnd"/>
      <w:r w:rsidRPr="00513669">
        <w:rPr>
          <w:sz w:val="28"/>
          <w:szCs w:val="28"/>
        </w:rPr>
        <w:t xml:space="preserve"> </w:t>
      </w:r>
      <w:proofErr w:type="spellStart"/>
      <w:r w:rsidRPr="00513669">
        <w:rPr>
          <w:sz w:val="28"/>
          <w:szCs w:val="28"/>
        </w:rPr>
        <w:t>Bounty</w:t>
      </w:r>
      <w:proofErr w:type="spellEnd"/>
      <w:r w:rsidRPr="00513669">
        <w:rPr>
          <w:sz w:val="28"/>
          <w:szCs w:val="28"/>
        </w:rPr>
        <w:t xml:space="preserve"> програм у державному секторі?</w:t>
      </w:r>
    </w:p>
    <w:p w:rsidR="00513669" w:rsidRPr="00513669" w:rsidRDefault="00513669" w:rsidP="00513669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513669">
        <w:rPr>
          <w:sz w:val="28"/>
          <w:szCs w:val="28"/>
        </w:rPr>
        <w:t xml:space="preserve">Аналіз ст. 361 КК України: Розкрийте зміст поняття «несанкціоноване втручання». Чи можна вважати злочином використання </w:t>
      </w:r>
      <w:proofErr w:type="spellStart"/>
      <w:r w:rsidRPr="00513669">
        <w:rPr>
          <w:sz w:val="28"/>
          <w:szCs w:val="28"/>
        </w:rPr>
        <w:t>вразливостей</w:t>
      </w:r>
      <w:proofErr w:type="spellEnd"/>
      <w:r w:rsidRPr="00513669">
        <w:rPr>
          <w:sz w:val="28"/>
          <w:szCs w:val="28"/>
        </w:rPr>
        <w:t xml:space="preserve"> системи без мети викрадення даних (наприклад, для тестування)?</w:t>
      </w:r>
    </w:p>
    <w:p w:rsidR="00513669" w:rsidRPr="00513669" w:rsidRDefault="00513669" w:rsidP="00513669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513669">
        <w:rPr>
          <w:sz w:val="28"/>
          <w:szCs w:val="28"/>
        </w:rPr>
        <w:t>Поясніть специфіку кваліфікації дій особи, яка має законний доступ до інформації, але використовує його всупереч інтересам власника. Чому такі злочини є найбільш латентними в банківській сфері?</w:t>
      </w:r>
    </w:p>
    <w:p w:rsidR="00513669" w:rsidRPr="00513669" w:rsidRDefault="00513669" w:rsidP="00513669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513669">
        <w:rPr>
          <w:sz w:val="28"/>
          <w:szCs w:val="28"/>
        </w:rPr>
        <w:t>Розкрийте процесуальний порядок вилучення цифрових носіїв інформації. Чому фіксація хеш-суми є критично важливою для визнання доказу припустимим у суді?</w:t>
      </w:r>
    </w:p>
    <w:p w:rsidR="00513669" w:rsidRPr="00513669" w:rsidRDefault="00513669" w:rsidP="00513669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513669">
        <w:rPr>
          <w:sz w:val="28"/>
          <w:szCs w:val="28"/>
        </w:rPr>
        <w:t>Охарактеризуйте особливості проведення такої негласної слідчої дії, як зняття інформації з електронних комунікаційних мереж (ст. 263 КПК). Які гарантії захисту прав людини мають бути дотримані?</w:t>
      </w:r>
    </w:p>
    <w:p w:rsidR="00513669" w:rsidRPr="00513669" w:rsidRDefault="00513669" w:rsidP="00513669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513669">
        <w:rPr>
          <w:sz w:val="28"/>
          <w:szCs w:val="28"/>
        </w:rPr>
        <w:t>Які принципові зміни у транскордонному отриманні доказів запроваджує цей протокол? Як він спрощує взаємодію з глобальними сервіс-провайдерами (</w:t>
      </w:r>
      <w:proofErr w:type="spellStart"/>
      <w:r w:rsidRPr="00513669">
        <w:rPr>
          <w:sz w:val="28"/>
          <w:szCs w:val="28"/>
        </w:rPr>
        <w:t>Google</w:t>
      </w:r>
      <w:proofErr w:type="spellEnd"/>
      <w:r w:rsidRPr="00513669">
        <w:rPr>
          <w:sz w:val="28"/>
          <w:szCs w:val="28"/>
        </w:rPr>
        <w:t xml:space="preserve">, </w:t>
      </w:r>
      <w:proofErr w:type="spellStart"/>
      <w:r w:rsidRPr="00513669">
        <w:rPr>
          <w:sz w:val="28"/>
          <w:szCs w:val="28"/>
        </w:rPr>
        <w:t>Apple</w:t>
      </w:r>
      <w:proofErr w:type="spellEnd"/>
      <w:r w:rsidRPr="00513669">
        <w:rPr>
          <w:sz w:val="28"/>
          <w:szCs w:val="28"/>
        </w:rPr>
        <w:t xml:space="preserve">, </w:t>
      </w:r>
      <w:proofErr w:type="spellStart"/>
      <w:r w:rsidRPr="00513669">
        <w:rPr>
          <w:sz w:val="28"/>
          <w:szCs w:val="28"/>
        </w:rPr>
        <w:t>Meta</w:t>
      </w:r>
      <w:proofErr w:type="spellEnd"/>
      <w:r w:rsidRPr="00513669">
        <w:rPr>
          <w:sz w:val="28"/>
          <w:szCs w:val="28"/>
        </w:rPr>
        <w:t>)?</w:t>
      </w:r>
    </w:p>
    <w:p w:rsidR="00513669" w:rsidRPr="00513669" w:rsidRDefault="00513669" w:rsidP="00513669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513669">
        <w:rPr>
          <w:sz w:val="28"/>
          <w:szCs w:val="28"/>
        </w:rPr>
        <w:t xml:space="preserve">На основі положень </w:t>
      </w:r>
      <w:proofErr w:type="spellStart"/>
      <w:r w:rsidRPr="00513669">
        <w:rPr>
          <w:sz w:val="28"/>
          <w:szCs w:val="28"/>
        </w:rPr>
        <w:t>Tallinn</w:t>
      </w:r>
      <w:proofErr w:type="spellEnd"/>
      <w:r w:rsidRPr="00513669">
        <w:rPr>
          <w:sz w:val="28"/>
          <w:szCs w:val="28"/>
        </w:rPr>
        <w:t xml:space="preserve"> </w:t>
      </w:r>
      <w:proofErr w:type="spellStart"/>
      <w:r w:rsidRPr="00513669">
        <w:rPr>
          <w:sz w:val="28"/>
          <w:szCs w:val="28"/>
        </w:rPr>
        <w:t>Manual</w:t>
      </w:r>
      <w:proofErr w:type="spellEnd"/>
      <w:r w:rsidRPr="00513669">
        <w:rPr>
          <w:sz w:val="28"/>
          <w:szCs w:val="28"/>
        </w:rPr>
        <w:t xml:space="preserve"> 2.0 поясніть, які критерії дозволяють юридично приписати кібератаку конкретній державі. Чому технічних доказів часто недостатньо для міжнародно-правової відповідальності?</w:t>
      </w:r>
    </w:p>
    <w:p w:rsidR="00513669" w:rsidRPr="00513669" w:rsidRDefault="00513669" w:rsidP="00513669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513669">
        <w:rPr>
          <w:sz w:val="28"/>
          <w:szCs w:val="28"/>
        </w:rPr>
        <w:t>Доведіть на прикладах, як кібератаки на фінансову систему можуть бути використані для підриву економічного суверенітету держави.</w:t>
      </w:r>
    </w:p>
    <w:p w:rsidR="00513669" w:rsidRPr="00513669" w:rsidRDefault="00513669" w:rsidP="00513669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513669">
        <w:rPr>
          <w:sz w:val="28"/>
          <w:szCs w:val="28"/>
        </w:rPr>
        <w:t xml:space="preserve">Висловіть власну позицію щодо можливості запровадження юридичної відповідальності розробників ПЗ за наявність критичних </w:t>
      </w:r>
      <w:proofErr w:type="spellStart"/>
      <w:r w:rsidRPr="00513669">
        <w:rPr>
          <w:sz w:val="28"/>
          <w:szCs w:val="28"/>
        </w:rPr>
        <w:t>вразливостей</w:t>
      </w:r>
      <w:proofErr w:type="spellEnd"/>
      <w:r w:rsidRPr="00513669">
        <w:rPr>
          <w:sz w:val="28"/>
          <w:szCs w:val="28"/>
        </w:rPr>
        <w:t xml:space="preserve"> у їхніх продуктах, що призвели до тяжких наслідків.</w:t>
      </w:r>
    </w:p>
    <w:p w:rsidR="00513669" w:rsidRPr="00513669" w:rsidRDefault="00513669" w:rsidP="00513669">
      <w:pPr>
        <w:pStyle w:val="a3"/>
        <w:numPr>
          <w:ilvl w:val="0"/>
          <w:numId w:val="1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513669">
        <w:rPr>
          <w:sz w:val="28"/>
          <w:szCs w:val="28"/>
        </w:rPr>
        <w:t xml:space="preserve">Оцініть правомірність тотального моніторингу трафіку в умовах воєнного стану. Де, на вашу думку, проходить межа між ефективним </w:t>
      </w:r>
      <w:proofErr w:type="spellStart"/>
      <w:r w:rsidRPr="00513669">
        <w:rPr>
          <w:sz w:val="28"/>
          <w:szCs w:val="28"/>
        </w:rPr>
        <w:t>кіберзахистом</w:t>
      </w:r>
      <w:proofErr w:type="spellEnd"/>
      <w:r w:rsidRPr="00513669">
        <w:rPr>
          <w:sz w:val="28"/>
          <w:szCs w:val="28"/>
        </w:rPr>
        <w:t xml:space="preserve"> держави та порушенням конституційного права на таємницю листування?</w:t>
      </w:r>
    </w:p>
    <w:p w:rsidR="00082651" w:rsidRPr="000E7B69" w:rsidRDefault="00082651" w:rsidP="00513669">
      <w:pPr>
        <w:pStyle w:val="a3"/>
        <w:spacing w:before="0" w:beforeAutospacing="0" w:after="0" w:afterAutospacing="0" w:line="312" w:lineRule="auto"/>
        <w:ind w:left="567"/>
        <w:jc w:val="both"/>
        <w:rPr>
          <w:sz w:val="28"/>
          <w:szCs w:val="28"/>
        </w:rPr>
      </w:pPr>
    </w:p>
    <w:p w:rsidR="008377B8" w:rsidRPr="000E7B69" w:rsidRDefault="008377B8" w:rsidP="00FD2922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781" w:rsidRPr="000E7B69" w:rsidRDefault="00814781" w:rsidP="00FD2922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B69">
        <w:rPr>
          <w:rFonts w:ascii="Times New Roman" w:hAnsi="Times New Roman" w:cs="Times New Roman"/>
          <w:b/>
          <w:sz w:val="28"/>
          <w:szCs w:val="28"/>
        </w:rPr>
        <w:t>Творче завдання:</w:t>
      </w:r>
    </w:p>
    <w:p w:rsidR="00FD2922" w:rsidRDefault="00FD2922" w:rsidP="00FD292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9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Завдання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Фірма «Агро-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експортувала до Туреччини партію важких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обприскування полів. Під час митного огляду було виявлено, що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дронах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встановлені контролери та камери з характеристиками, які дозволяють використовувати їх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-камікадзе або розвідники (відповідно до Списків товарів подвійного використання). Експортер стверджує, що він не знав технічних тонкощів комплектуючих, які він закупив у третій країні. Проаналізуйте обов’язок експортера щодо самостійної ідентифікації товару. Яку роль у цьому кейсі відіграватиме внутрішня програма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комплаєнсу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(ICP)?</w:t>
      </w:r>
    </w:p>
    <w:p w:rsidR="00FD2922" w:rsidRDefault="00FD2922" w:rsidP="00FD292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Завдання 2</w:t>
      </w:r>
      <w:r w:rsidRPr="00FD29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Технічний університет прийняв на навчання аспіранта з країни, що входить до переліку «ризикових» щодо нерозповсюдження ракетних технологій. Під час занять на кафедрі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двигунобудування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аспірант отримав доступ до лабораторних стендів та спеціалізованого програмного забезпечення для моделювання тяги двигунів, яке підпадає під експортний контроль. Дозволу ДСЕКУ на «надання послуг з навчання» щодо цих технологій університет не мав. Визначте суб</w:t>
      </w:r>
      <w:r w:rsid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єкта відповідальності: ректор, завідувач кафедри чи науковий керівник? Які заходи превенції мав вжити юридичний відділ університету?</w:t>
      </w:r>
    </w:p>
    <w:p w:rsidR="00FD2922" w:rsidRDefault="00FD2922" w:rsidP="00FD2922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C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Завдання </w:t>
      </w:r>
      <w:r w:rsidR="0086363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3</w:t>
      </w:r>
      <w:r w:rsidRPr="00DB17C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. </w:t>
      </w:r>
      <w:r w:rsidRPr="000E7B69">
        <w:rPr>
          <w:rFonts w:ascii="Times New Roman" w:hAnsi="Times New Roman" w:cs="Times New Roman"/>
          <w:sz w:val="28"/>
          <w:szCs w:val="28"/>
        </w:rPr>
        <w:t>Сформулюйте 3 правки до Закону України «Про національну безпеку», які б враховували трансформацію інтересів у цифровому та технологічному вимірі.</w:t>
      </w:r>
    </w:p>
    <w:p w:rsidR="00863633" w:rsidRPr="00846432" w:rsidRDefault="00846432" w:rsidP="0084643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D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Завдання 4.</w:t>
      </w:r>
      <w:r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3633"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>Блогер</w:t>
      </w:r>
      <w:proofErr w:type="spellEnd"/>
      <w:r w:rsidR="00863633"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збирає кошти на </w:t>
      </w:r>
      <w:proofErr w:type="spellStart"/>
      <w:r w:rsidR="00863633"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>дрони</w:t>
      </w:r>
      <w:proofErr w:type="spellEnd"/>
      <w:r w:rsidR="00863633"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добровольчого батальйону, який не входить до складу офіційних збройних сил, але бере участь у бойових діях.</w:t>
      </w:r>
      <w:r w:rsidR="00B96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3633"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Розмежуйте «допомогу захисникам» та «фінансування непередбачених законом збройних формувань». Які юридичні ризики існують для </w:t>
      </w:r>
      <w:proofErr w:type="spellStart"/>
      <w:r w:rsidR="00863633"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>блогера</w:t>
      </w:r>
      <w:proofErr w:type="spellEnd"/>
      <w:r w:rsidR="00863633"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863633" w:rsidRDefault="00B96DD1" w:rsidP="0084643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Завдання 5. </w:t>
      </w:r>
      <w:r w:rsidR="00863633"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Українська компанія отримала інвестицію від офшорної фірми. Через рік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="00863633"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ясувалося, що </w:t>
      </w:r>
      <w:proofErr w:type="spellStart"/>
      <w:r w:rsidR="00863633"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>бенефіціаром</w:t>
      </w:r>
      <w:proofErr w:type="spellEnd"/>
      <w:r w:rsidR="00863633"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офшору є особа, 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="00863633"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>язана з фінансуванням тероризму в Африці.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3633"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>Які дії має вжити юрист компанії (</w:t>
      </w:r>
      <w:proofErr w:type="spellStart"/>
      <w:r w:rsidR="00863633"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>compliance</w:t>
      </w:r>
      <w:proofErr w:type="spellEnd"/>
      <w:r w:rsidR="00863633"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-офіцер)? Які превентивні механізми ДЕК та </w:t>
      </w:r>
      <w:proofErr w:type="spellStart"/>
      <w:r w:rsidR="00863633"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>фінмоніторингу</w:t>
      </w:r>
      <w:proofErr w:type="spellEnd"/>
      <w:r w:rsidR="00863633" w:rsidRPr="0084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були порушені?</w:t>
      </w:r>
    </w:p>
    <w:p w:rsidR="00863633" w:rsidRPr="00B96DD1" w:rsidRDefault="00B96DD1" w:rsidP="0084643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96D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Завдання 6. </w:t>
      </w:r>
    </w:p>
    <w:p w:rsidR="00863633" w:rsidRDefault="00714953" w:rsidP="00FD292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Державний службовець категорії «А» придбав маєток, оформивши його на тещу, яка все життя працювала вчителем. Вартість маєтку </w:t>
      </w:r>
      <w:r w:rsidR="006C49D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14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 млн грн. В декларації службовця актив не вказаний. Завдання:</w:t>
      </w:r>
      <w:r w:rsidR="006C49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4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Визначте підслідність (НАБУ чи ДБР?). 2. Який механізм краще застосувати: ст. 368-5 ККУ (незаконне </w:t>
      </w:r>
      <w:r w:rsidRPr="007149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збагачення) чи цивільну конфіскацію через ВАКС? 3. Яку роль тут відіграє НАЗК?</w:t>
      </w:r>
    </w:p>
    <w:p w:rsidR="00020B3F" w:rsidRPr="00020B3F" w:rsidRDefault="00020B3F" w:rsidP="00FD292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0B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Завдання 7.</w:t>
      </w:r>
    </w:p>
    <w:p w:rsidR="00020B3F" w:rsidRPr="009F09B0" w:rsidRDefault="00020B3F" w:rsidP="009F09B0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9B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Українська компанія, що має акції на Нью-Йоркській фондовій біржі (NYSE), виплатила «консультаційні послуги» дружині заступника міністра енергетики України за сприяння у виграші тендеру. Гроші перераховувалися у гривнях з рахунку на рахунок в українських банках.</w:t>
      </w:r>
      <w:r w:rsidR="00987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09B0"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Завдання: Чи має право Міністерство юстиції США (DOJ) відкрити справу за законом FCPA? Які юридичні фактори стануть вирішальними для встановлення юрисдикції США?</w:t>
      </w:r>
    </w:p>
    <w:p w:rsidR="00020B3F" w:rsidRPr="00987139" w:rsidRDefault="00987139" w:rsidP="00FD292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7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Завдання 8.</w:t>
      </w:r>
    </w:p>
    <w:p w:rsidR="00987139" w:rsidRPr="00987139" w:rsidRDefault="00987139" w:rsidP="0098713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139">
        <w:rPr>
          <w:rFonts w:ascii="Times New Roman" w:eastAsia="Times New Roman" w:hAnsi="Times New Roman" w:cs="Times New Roman"/>
          <w:color w:val="000000"/>
          <w:sz w:val="28"/>
          <w:szCs w:val="28"/>
        </w:rPr>
        <w:t>Член наглядової ради державного банку голосує за надання кредиту компанії, де його кум є мажоритарним акціонером. Він стверджує, що кредит видано за ринковою ставкою і шкоди банку немає.</w:t>
      </w:r>
      <w:r w:rsidR="00897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139"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Завдання: Дайте правову оцінку ситуації через призму рекомендацій GRECO щодо запобігання корупції серед осіб, що займають високі посади. Чи є відсутність фінансових збитків підставою для звільнення від відповідальності за конфлікт інтересів?</w:t>
      </w:r>
    </w:p>
    <w:p w:rsidR="00031BB2" w:rsidRPr="00987139" w:rsidRDefault="00031BB2" w:rsidP="00031BB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7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Завдання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987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C64A1" w:rsidRDefault="00AC64A1" w:rsidP="00AC64A1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Зловмисники створили клон сайту відомого банку. Сервер знаходиться в РФ, домен зареєстрований через панамського реєстратора. Постраждало 500 українців. Завдання: Сформулюйте стратегію міжнародної взаємодії. Чи є сенс у відкритті провадження, якщо агресор не видає злочинців?</w:t>
      </w:r>
    </w:p>
    <w:p w:rsidR="00031BB2" w:rsidRPr="00987139" w:rsidRDefault="00031BB2" w:rsidP="00031BB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7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Завдання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987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C64A1" w:rsidRDefault="00AC64A1" w:rsidP="00AC64A1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прифронтовій зоні виявлено термінал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Starlink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який використовувався для передачі координат ЗСУ ворогу. Термінал належить цивільній особі.</w:t>
      </w:r>
      <w:r w:rsidR="00031B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Завдання: Чи підпадає це під Розділ XVI КК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кіберзлочини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чи це державна зрада? Роль компанії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SpaceX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наданні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переміщення терміналу.</w:t>
      </w:r>
    </w:p>
    <w:p w:rsidR="00031BB2" w:rsidRPr="00987139" w:rsidRDefault="00031BB2" w:rsidP="00031BB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7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Завдання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Pr="00987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C64A1" w:rsidRDefault="00AC64A1" w:rsidP="00AC64A1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Використовуючи ШІ, зловмисники створили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відеодзвінок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імені CEO компанії до головного бухгалтера з наказом терміново перерахувати $200,000 на «новий реквізит партнера». Бухгалтер виконав наказ. Завдання: Хто є суб'єктом злочину? Як провести експертизу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відеопотоку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межах КПК?</w:t>
      </w:r>
    </w:p>
    <w:p w:rsidR="00031BB2" w:rsidRPr="00987139" w:rsidRDefault="00031BB2" w:rsidP="00031BB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7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Завдання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Pr="00987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C64A1" w:rsidRDefault="00AC64A1" w:rsidP="00AC64A1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Провайдер видалив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з’єднань за минулий місяць, що унеможливило відстеження джерела атаки на ОДА. Провайдер заявив, що не має місця на дисках для зберігання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більше тижня. Завдання: Яка відповідальність передбачена для провайдера за Законом "Про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кібербезпеку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"?</w:t>
      </w:r>
    </w:p>
    <w:p w:rsidR="00031BB2" w:rsidRPr="00987139" w:rsidRDefault="00031BB2" w:rsidP="00031BB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Завдання 13</w:t>
      </w:r>
      <w:r w:rsidRPr="00987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C64A1" w:rsidRDefault="00AC64A1" w:rsidP="00AC64A1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Хакер заблокував систему керування світлофорами міста, вимагаючи звільнити його брата з-під варти. Це призвело до численних ДТП. Завдання: Чому цей кейс слід кваліфікувати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кібертероризм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(ст. 258 КК), а не просто ст. 361 КК?</w:t>
      </w:r>
    </w:p>
    <w:p w:rsidR="00A92594" w:rsidRPr="00987139" w:rsidRDefault="00A92594" w:rsidP="00A92594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Завдання 14</w:t>
      </w:r>
      <w:r w:rsidRPr="00987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92594" w:rsidRDefault="00A92594" w:rsidP="00A92594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Технічний директор IT-лабораторії після звільнення залишив «логічну бомбу», яка через місяць видалила всі вихідні коди розробок компанії. Завдання: Кваліфікація за ст. 362 та ст. 363-1 КК. Як розрахувати збитки, якщо коди ще не були продані?</w:t>
      </w:r>
    </w:p>
    <w:p w:rsidR="00A92594" w:rsidRDefault="00A92594" w:rsidP="00AC64A1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7139" w:rsidRPr="00846432" w:rsidRDefault="00987139" w:rsidP="00FD2922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2922" w:rsidRPr="000E7B69" w:rsidRDefault="00FD2922" w:rsidP="00FD2922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D2922" w:rsidRPr="000E7B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BD2"/>
    <w:multiLevelType w:val="multilevel"/>
    <w:tmpl w:val="91EA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735BE"/>
    <w:multiLevelType w:val="multilevel"/>
    <w:tmpl w:val="FE46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A0F99"/>
    <w:multiLevelType w:val="multilevel"/>
    <w:tmpl w:val="02A82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B4069"/>
    <w:multiLevelType w:val="multilevel"/>
    <w:tmpl w:val="9D98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F4C98"/>
    <w:multiLevelType w:val="multilevel"/>
    <w:tmpl w:val="42EA80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C4CB3"/>
    <w:multiLevelType w:val="multilevel"/>
    <w:tmpl w:val="57D8864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B706D37"/>
    <w:multiLevelType w:val="multilevel"/>
    <w:tmpl w:val="625E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185D71"/>
    <w:multiLevelType w:val="multilevel"/>
    <w:tmpl w:val="082E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9B7D00"/>
    <w:multiLevelType w:val="multilevel"/>
    <w:tmpl w:val="668CA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F732FF"/>
    <w:multiLevelType w:val="multilevel"/>
    <w:tmpl w:val="47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426E11"/>
    <w:multiLevelType w:val="multilevel"/>
    <w:tmpl w:val="964ED2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EB2719"/>
    <w:multiLevelType w:val="multilevel"/>
    <w:tmpl w:val="62BE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6181D"/>
    <w:multiLevelType w:val="multilevel"/>
    <w:tmpl w:val="929849D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B4D77"/>
    <w:multiLevelType w:val="multilevel"/>
    <w:tmpl w:val="3BDAAD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84DD0"/>
    <w:multiLevelType w:val="multilevel"/>
    <w:tmpl w:val="B976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3B73F3"/>
    <w:multiLevelType w:val="multilevel"/>
    <w:tmpl w:val="0D2A88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F29A0"/>
    <w:multiLevelType w:val="multilevel"/>
    <w:tmpl w:val="510A3D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0F1AD8"/>
    <w:multiLevelType w:val="multilevel"/>
    <w:tmpl w:val="120486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3262E3"/>
    <w:multiLevelType w:val="multilevel"/>
    <w:tmpl w:val="D08C3E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F62DA"/>
    <w:multiLevelType w:val="multilevel"/>
    <w:tmpl w:val="47DAF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032141"/>
    <w:multiLevelType w:val="multilevel"/>
    <w:tmpl w:val="F11A0F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136E7F"/>
    <w:multiLevelType w:val="multilevel"/>
    <w:tmpl w:val="AFFAB71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E54C5F"/>
    <w:multiLevelType w:val="multilevel"/>
    <w:tmpl w:val="48F8A3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9D6CC3"/>
    <w:multiLevelType w:val="multilevel"/>
    <w:tmpl w:val="788C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2E5757"/>
    <w:multiLevelType w:val="multilevel"/>
    <w:tmpl w:val="E57425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80225A"/>
    <w:multiLevelType w:val="multilevel"/>
    <w:tmpl w:val="1F44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0C07E5"/>
    <w:multiLevelType w:val="multilevel"/>
    <w:tmpl w:val="295CF99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B01978"/>
    <w:multiLevelType w:val="multilevel"/>
    <w:tmpl w:val="7B18D28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50C3A"/>
    <w:multiLevelType w:val="multilevel"/>
    <w:tmpl w:val="95C2BC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8730AA"/>
    <w:multiLevelType w:val="multilevel"/>
    <w:tmpl w:val="2D4C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D569CE"/>
    <w:multiLevelType w:val="multilevel"/>
    <w:tmpl w:val="8EE0B1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921143"/>
    <w:multiLevelType w:val="multilevel"/>
    <w:tmpl w:val="E73A60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D6130F"/>
    <w:multiLevelType w:val="multilevel"/>
    <w:tmpl w:val="A67086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4E0D12"/>
    <w:multiLevelType w:val="multilevel"/>
    <w:tmpl w:val="346468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151663"/>
    <w:multiLevelType w:val="multilevel"/>
    <w:tmpl w:val="0872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C730322"/>
    <w:multiLevelType w:val="multilevel"/>
    <w:tmpl w:val="A164F2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6F2711"/>
    <w:multiLevelType w:val="multilevel"/>
    <w:tmpl w:val="05D8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B94EE5"/>
    <w:multiLevelType w:val="multilevel"/>
    <w:tmpl w:val="F652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74091C"/>
    <w:multiLevelType w:val="multilevel"/>
    <w:tmpl w:val="64CA18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A22C1B"/>
    <w:multiLevelType w:val="multilevel"/>
    <w:tmpl w:val="60B690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63683E"/>
    <w:multiLevelType w:val="multilevel"/>
    <w:tmpl w:val="E1C4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435AE2"/>
    <w:multiLevelType w:val="multilevel"/>
    <w:tmpl w:val="C0F4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37B1654"/>
    <w:multiLevelType w:val="multilevel"/>
    <w:tmpl w:val="76E81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986437"/>
    <w:multiLevelType w:val="multilevel"/>
    <w:tmpl w:val="B1C66A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A0281B"/>
    <w:multiLevelType w:val="multilevel"/>
    <w:tmpl w:val="8368C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1156C6"/>
    <w:multiLevelType w:val="multilevel"/>
    <w:tmpl w:val="434C28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9"/>
  </w:num>
  <w:num w:numId="3">
    <w:abstractNumId w:val="22"/>
  </w:num>
  <w:num w:numId="4">
    <w:abstractNumId w:val="32"/>
  </w:num>
  <w:num w:numId="5">
    <w:abstractNumId w:val="43"/>
  </w:num>
  <w:num w:numId="6">
    <w:abstractNumId w:val="7"/>
  </w:num>
  <w:num w:numId="7">
    <w:abstractNumId w:val="33"/>
  </w:num>
  <w:num w:numId="8">
    <w:abstractNumId w:val="5"/>
  </w:num>
  <w:num w:numId="9">
    <w:abstractNumId w:val="35"/>
  </w:num>
  <w:num w:numId="10">
    <w:abstractNumId w:val="12"/>
  </w:num>
  <w:num w:numId="11">
    <w:abstractNumId w:val="19"/>
  </w:num>
  <w:num w:numId="12">
    <w:abstractNumId w:val="10"/>
  </w:num>
  <w:num w:numId="13">
    <w:abstractNumId w:val="38"/>
  </w:num>
  <w:num w:numId="14">
    <w:abstractNumId w:val="17"/>
  </w:num>
  <w:num w:numId="15">
    <w:abstractNumId w:val="28"/>
  </w:num>
  <w:num w:numId="16">
    <w:abstractNumId w:val="1"/>
  </w:num>
  <w:num w:numId="17">
    <w:abstractNumId w:val="44"/>
  </w:num>
  <w:num w:numId="18">
    <w:abstractNumId w:val="30"/>
  </w:num>
  <w:num w:numId="19">
    <w:abstractNumId w:val="15"/>
  </w:num>
  <w:num w:numId="20">
    <w:abstractNumId w:val="16"/>
  </w:num>
  <w:num w:numId="21">
    <w:abstractNumId w:val="26"/>
  </w:num>
  <w:num w:numId="22">
    <w:abstractNumId w:val="21"/>
  </w:num>
  <w:num w:numId="23">
    <w:abstractNumId w:val="6"/>
  </w:num>
  <w:num w:numId="24">
    <w:abstractNumId w:val="34"/>
  </w:num>
  <w:num w:numId="25">
    <w:abstractNumId w:val="41"/>
  </w:num>
  <w:num w:numId="26">
    <w:abstractNumId w:val="14"/>
  </w:num>
  <w:num w:numId="27">
    <w:abstractNumId w:val="40"/>
  </w:num>
  <w:num w:numId="28">
    <w:abstractNumId w:val="27"/>
  </w:num>
  <w:num w:numId="29">
    <w:abstractNumId w:val="8"/>
  </w:num>
  <w:num w:numId="30">
    <w:abstractNumId w:val="23"/>
  </w:num>
  <w:num w:numId="31">
    <w:abstractNumId w:val="37"/>
  </w:num>
  <w:num w:numId="32">
    <w:abstractNumId w:val="13"/>
  </w:num>
  <w:num w:numId="33">
    <w:abstractNumId w:val="20"/>
  </w:num>
  <w:num w:numId="34">
    <w:abstractNumId w:val="25"/>
  </w:num>
  <w:num w:numId="35">
    <w:abstractNumId w:val="3"/>
  </w:num>
  <w:num w:numId="36">
    <w:abstractNumId w:val="36"/>
  </w:num>
  <w:num w:numId="37">
    <w:abstractNumId w:val="0"/>
  </w:num>
  <w:num w:numId="38">
    <w:abstractNumId w:val="29"/>
  </w:num>
  <w:num w:numId="39">
    <w:abstractNumId w:val="11"/>
  </w:num>
  <w:num w:numId="40">
    <w:abstractNumId w:val="18"/>
  </w:num>
  <w:num w:numId="41">
    <w:abstractNumId w:val="24"/>
  </w:num>
  <w:num w:numId="42">
    <w:abstractNumId w:val="31"/>
  </w:num>
  <w:num w:numId="43">
    <w:abstractNumId w:val="2"/>
  </w:num>
  <w:num w:numId="44">
    <w:abstractNumId w:val="39"/>
  </w:num>
  <w:num w:numId="45">
    <w:abstractNumId w:val="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CB"/>
    <w:rsid w:val="00020B3F"/>
    <w:rsid w:val="00031BB2"/>
    <w:rsid w:val="00082651"/>
    <w:rsid w:val="000A3951"/>
    <w:rsid w:val="000A3BD0"/>
    <w:rsid w:val="000A7A8C"/>
    <w:rsid w:val="000D0593"/>
    <w:rsid w:val="000E3BBF"/>
    <w:rsid w:val="000E7B69"/>
    <w:rsid w:val="0013142F"/>
    <w:rsid w:val="001667A3"/>
    <w:rsid w:val="0029389C"/>
    <w:rsid w:val="002D2D25"/>
    <w:rsid w:val="0046771A"/>
    <w:rsid w:val="004E58C2"/>
    <w:rsid w:val="004F4017"/>
    <w:rsid w:val="004F55EA"/>
    <w:rsid w:val="00507E9F"/>
    <w:rsid w:val="00513669"/>
    <w:rsid w:val="006C49D9"/>
    <w:rsid w:val="00714953"/>
    <w:rsid w:val="00784ACB"/>
    <w:rsid w:val="007B1AE7"/>
    <w:rsid w:val="007F4491"/>
    <w:rsid w:val="00814781"/>
    <w:rsid w:val="008377B8"/>
    <w:rsid w:val="00842BB3"/>
    <w:rsid w:val="00846432"/>
    <w:rsid w:val="00863633"/>
    <w:rsid w:val="00897D38"/>
    <w:rsid w:val="009424A4"/>
    <w:rsid w:val="00987139"/>
    <w:rsid w:val="009D024A"/>
    <w:rsid w:val="009F09B0"/>
    <w:rsid w:val="00A7306E"/>
    <w:rsid w:val="00A92594"/>
    <w:rsid w:val="00AA796A"/>
    <w:rsid w:val="00AC6411"/>
    <w:rsid w:val="00AC64A1"/>
    <w:rsid w:val="00B96DD1"/>
    <w:rsid w:val="00CB192F"/>
    <w:rsid w:val="00D30218"/>
    <w:rsid w:val="00DB17C0"/>
    <w:rsid w:val="00DE4709"/>
    <w:rsid w:val="00E5111B"/>
    <w:rsid w:val="00ED2590"/>
    <w:rsid w:val="00F22FE0"/>
    <w:rsid w:val="00FD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CE290-F1E5-4283-91BD-AF296F15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B17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B17C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B17C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cdk-visually-hidden">
    <w:name w:val="cdk-visually-hidden"/>
    <w:basedOn w:val="a0"/>
    <w:rsid w:val="00DB17C0"/>
  </w:style>
  <w:style w:type="character" w:customStyle="1" w:styleId="mord">
    <w:name w:val="mord"/>
    <w:basedOn w:val="a0"/>
    <w:rsid w:val="00DB17C0"/>
  </w:style>
  <w:style w:type="character" w:customStyle="1" w:styleId="40">
    <w:name w:val="Заголовок 4 Знак"/>
    <w:basedOn w:val="a0"/>
    <w:link w:val="4"/>
    <w:uiPriority w:val="9"/>
    <w:semiHidden/>
    <w:rsid w:val="00AC641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9598</Words>
  <Characters>5471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Барановська Тетяна Василiвна</dc:creator>
  <cp:keywords/>
  <dc:description/>
  <cp:lastModifiedBy>Невмержицька Ангеліна Андріївна</cp:lastModifiedBy>
  <cp:revision>2</cp:revision>
  <dcterms:created xsi:type="dcterms:W3CDTF">2026-02-18T09:31:00Z</dcterms:created>
  <dcterms:modified xsi:type="dcterms:W3CDTF">2026-02-18T09:31:00Z</dcterms:modified>
</cp:coreProperties>
</file>