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Task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15000" cy="27432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594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9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5720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2233613" cy="3799229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3613" cy="3799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72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467350" cy="311467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What do you think is the title of the article?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Write your variant.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