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E8C" w:rsidRDefault="009E0E8C" w:rsidP="009E0E8C">
      <w:pPr>
        <w:spacing w:line="240" w:lineRule="auto"/>
        <w:jc w:val="center"/>
        <w:rPr>
          <w:b/>
          <w:sz w:val="26"/>
          <w:szCs w:val="26"/>
        </w:rPr>
      </w:pPr>
      <w:r w:rsidRPr="0027258C">
        <w:rPr>
          <w:b/>
          <w:sz w:val="26"/>
          <w:szCs w:val="26"/>
        </w:rPr>
        <w:t xml:space="preserve">ІНДИВІДУАЛЬНІ ЗАВДАННЯ </w:t>
      </w:r>
    </w:p>
    <w:p w:rsidR="009E0E8C" w:rsidRPr="0027258C" w:rsidRDefault="009E0E8C" w:rsidP="009E0E8C">
      <w:pPr>
        <w:spacing w:line="240" w:lineRule="auto"/>
        <w:jc w:val="center"/>
        <w:rPr>
          <w:b/>
          <w:sz w:val="26"/>
          <w:szCs w:val="26"/>
        </w:rPr>
      </w:pPr>
    </w:p>
    <w:p w:rsidR="009E0E8C" w:rsidRDefault="009E0E8C" w:rsidP="009E0E8C">
      <w:pPr>
        <w:spacing w:line="288" w:lineRule="auto"/>
        <w:ind w:firstLine="567"/>
      </w:pPr>
      <w:r w:rsidRPr="0029675E">
        <w:rPr>
          <w:b/>
        </w:rPr>
        <w:t>Завдання 1.</w:t>
      </w:r>
      <w:r>
        <w:t xml:space="preserve"> Провести дослідження та дати аналітичну характеристику найбільшим кібератакам в галузі наукових досліджень в Україні та світі. Перед заповнення таблиць та формуванням висновків вказати інформаційні джерела та їх достовірність та рівень довіри до них. </w:t>
      </w:r>
    </w:p>
    <w:p w:rsidR="009E0E8C" w:rsidRDefault="009E0E8C" w:rsidP="009E0E8C">
      <w:pPr>
        <w:spacing w:line="288" w:lineRule="auto"/>
        <w:ind w:firstLine="567"/>
      </w:pPr>
      <w:r>
        <w:t xml:space="preserve">Обрати по одному </w:t>
      </w:r>
      <w:proofErr w:type="spellStart"/>
      <w:r>
        <w:t>кіберінциденту</w:t>
      </w:r>
      <w:proofErr w:type="spellEnd"/>
      <w:r>
        <w:t xml:space="preserve">, надати загальну характеристику (заповнити таблицю).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1445"/>
        <w:gridCol w:w="2951"/>
        <w:gridCol w:w="2651"/>
      </w:tblGrid>
      <w:tr w:rsidR="009E0E8C" w:rsidRPr="00521844" w:rsidTr="0022669C">
        <w:tc>
          <w:tcPr>
            <w:tcW w:w="2802" w:type="dxa"/>
            <w:shd w:val="clear" w:color="auto" w:fill="auto"/>
          </w:tcPr>
          <w:p w:rsidR="009E0E8C" w:rsidRPr="00521844" w:rsidRDefault="009E0E8C" w:rsidP="0022669C">
            <w:pPr>
              <w:tabs>
                <w:tab w:val="left" w:pos="5103"/>
              </w:tabs>
              <w:suppressAutoHyphens w:val="0"/>
              <w:spacing w:line="240" w:lineRule="auto"/>
              <w:jc w:val="center"/>
              <w:rPr>
                <w:sz w:val="24"/>
                <w:szCs w:val="24"/>
              </w:rPr>
            </w:pPr>
            <w:r w:rsidRPr="00521844">
              <w:rPr>
                <w:sz w:val="24"/>
                <w:szCs w:val="24"/>
              </w:rPr>
              <w:t xml:space="preserve">Інцидент </w:t>
            </w:r>
          </w:p>
        </w:tc>
        <w:tc>
          <w:tcPr>
            <w:tcW w:w="1559" w:type="dxa"/>
            <w:shd w:val="clear" w:color="auto" w:fill="auto"/>
          </w:tcPr>
          <w:p w:rsidR="009E0E8C" w:rsidRPr="00521844" w:rsidRDefault="009E0E8C" w:rsidP="0022669C">
            <w:pPr>
              <w:tabs>
                <w:tab w:val="left" w:pos="5103"/>
              </w:tabs>
              <w:suppressAutoHyphens w:val="0"/>
              <w:spacing w:line="240" w:lineRule="auto"/>
              <w:jc w:val="center"/>
              <w:rPr>
                <w:sz w:val="24"/>
                <w:szCs w:val="24"/>
              </w:rPr>
            </w:pPr>
            <w:r w:rsidRPr="00521844">
              <w:rPr>
                <w:sz w:val="24"/>
                <w:szCs w:val="24"/>
              </w:rPr>
              <w:t xml:space="preserve">Дата </w:t>
            </w:r>
          </w:p>
        </w:tc>
        <w:tc>
          <w:tcPr>
            <w:tcW w:w="3118" w:type="dxa"/>
            <w:shd w:val="clear" w:color="auto" w:fill="auto"/>
          </w:tcPr>
          <w:p w:rsidR="009E0E8C" w:rsidRPr="00521844" w:rsidRDefault="009E0E8C" w:rsidP="0022669C">
            <w:pPr>
              <w:tabs>
                <w:tab w:val="left" w:pos="5103"/>
              </w:tabs>
              <w:suppressAutoHyphens w:val="0"/>
              <w:spacing w:line="240" w:lineRule="auto"/>
              <w:jc w:val="center"/>
              <w:rPr>
                <w:sz w:val="24"/>
                <w:szCs w:val="24"/>
              </w:rPr>
            </w:pPr>
            <w:r w:rsidRPr="00521844">
              <w:rPr>
                <w:sz w:val="24"/>
                <w:szCs w:val="24"/>
              </w:rPr>
              <w:t xml:space="preserve">Характеристика цілі </w:t>
            </w:r>
          </w:p>
        </w:tc>
        <w:tc>
          <w:tcPr>
            <w:tcW w:w="2942" w:type="dxa"/>
            <w:shd w:val="clear" w:color="auto" w:fill="auto"/>
          </w:tcPr>
          <w:p w:rsidR="009E0E8C" w:rsidRPr="00521844" w:rsidRDefault="009E0E8C" w:rsidP="0022669C">
            <w:pPr>
              <w:tabs>
                <w:tab w:val="left" w:pos="5103"/>
              </w:tabs>
              <w:suppressAutoHyphens w:val="0"/>
              <w:spacing w:line="240" w:lineRule="auto"/>
              <w:jc w:val="center"/>
              <w:rPr>
                <w:sz w:val="24"/>
                <w:szCs w:val="24"/>
              </w:rPr>
            </w:pPr>
            <w:r w:rsidRPr="00521844">
              <w:rPr>
                <w:sz w:val="24"/>
                <w:szCs w:val="24"/>
              </w:rPr>
              <w:t xml:space="preserve">Мета </w:t>
            </w:r>
          </w:p>
        </w:tc>
      </w:tr>
      <w:tr w:rsidR="009E0E8C" w:rsidRPr="00521844" w:rsidTr="0022669C">
        <w:tc>
          <w:tcPr>
            <w:tcW w:w="2802" w:type="dxa"/>
            <w:shd w:val="clear" w:color="auto" w:fill="auto"/>
          </w:tcPr>
          <w:p w:rsidR="009E0E8C" w:rsidRPr="00521844" w:rsidRDefault="009E0E8C" w:rsidP="0022669C">
            <w:pPr>
              <w:tabs>
                <w:tab w:val="left" w:pos="5103"/>
              </w:tabs>
              <w:suppressAutoHyphens w:val="0"/>
              <w:spacing w:line="240" w:lineRule="auto"/>
              <w:jc w:val="center"/>
              <w:rPr>
                <w:sz w:val="24"/>
                <w:szCs w:val="24"/>
              </w:rPr>
            </w:pPr>
          </w:p>
        </w:tc>
        <w:tc>
          <w:tcPr>
            <w:tcW w:w="1559" w:type="dxa"/>
            <w:shd w:val="clear" w:color="auto" w:fill="auto"/>
          </w:tcPr>
          <w:p w:rsidR="009E0E8C" w:rsidRPr="00521844" w:rsidRDefault="009E0E8C" w:rsidP="0022669C">
            <w:pPr>
              <w:tabs>
                <w:tab w:val="left" w:pos="5103"/>
              </w:tabs>
              <w:suppressAutoHyphens w:val="0"/>
              <w:spacing w:line="240" w:lineRule="auto"/>
              <w:jc w:val="center"/>
              <w:rPr>
                <w:sz w:val="24"/>
                <w:szCs w:val="24"/>
              </w:rPr>
            </w:pPr>
          </w:p>
        </w:tc>
        <w:tc>
          <w:tcPr>
            <w:tcW w:w="3118" w:type="dxa"/>
            <w:shd w:val="clear" w:color="auto" w:fill="auto"/>
          </w:tcPr>
          <w:p w:rsidR="009E0E8C" w:rsidRPr="00521844" w:rsidRDefault="009E0E8C" w:rsidP="0022669C">
            <w:pPr>
              <w:tabs>
                <w:tab w:val="left" w:pos="5103"/>
              </w:tabs>
              <w:suppressAutoHyphens w:val="0"/>
              <w:spacing w:line="240" w:lineRule="auto"/>
              <w:jc w:val="center"/>
              <w:rPr>
                <w:sz w:val="24"/>
                <w:szCs w:val="24"/>
              </w:rPr>
            </w:pPr>
          </w:p>
        </w:tc>
        <w:tc>
          <w:tcPr>
            <w:tcW w:w="2942" w:type="dxa"/>
            <w:shd w:val="clear" w:color="auto" w:fill="auto"/>
          </w:tcPr>
          <w:p w:rsidR="009E0E8C" w:rsidRPr="00521844" w:rsidRDefault="009E0E8C" w:rsidP="0022669C">
            <w:pPr>
              <w:tabs>
                <w:tab w:val="left" w:pos="5103"/>
              </w:tabs>
              <w:suppressAutoHyphens w:val="0"/>
              <w:spacing w:line="240" w:lineRule="auto"/>
              <w:jc w:val="center"/>
              <w:rPr>
                <w:sz w:val="24"/>
                <w:szCs w:val="24"/>
              </w:rPr>
            </w:pPr>
          </w:p>
        </w:tc>
      </w:tr>
    </w:tbl>
    <w:p w:rsidR="009E0E8C" w:rsidRDefault="009E0E8C" w:rsidP="009E0E8C">
      <w:pPr>
        <w:tabs>
          <w:tab w:val="left" w:pos="5103"/>
        </w:tabs>
        <w:suppressAutoHyphens w:val="0"/>
        <w:spacing w:line="240" w:lineRule="auto"/>
        <w:ind w:firstLine="706"/>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1505"/>
        <w:gridCol w:w="2861"/>
        <w:gridCol w:w="2709"/>
      </w:tblGrid>
      <w:tr w:rsidR="009E0E8C" w:rsidRPr="00521844" w:rsidTr="0022669C">
        <w:tc>
          <w:tcPr>
            <w:tcW w:w="2802" w:type="dxa"/>
            <w:shd w:val="clear" w:color="auto" w:fill="auto"/>
          </w:tcPr>
          <w:p w:rsidR="009E0E8C" w:rsidRPr="00521844" w:rsidRDefault="009E0E8C" w:rsidP="0022669C">
            <w:pPr>
              <w:tabs>
                <w:tab w:val="left" w:pos="5103"/>
              </w:tabs>
              <w:suppressAutoHyphens w:val="0"/>
              <w:spacing w:line="240" w:lineRule="auto"/>
              <w:jc w:val="center"/>
              <w:rPr>
                <w:sz w:val="24"/>
                <w:szCs w:val="24"/>
              </w:rPr>
            </w:pPr>
            <w:r w:rsidRPr="00521844">
              <w:rPr>
                <w:sz w:val="24"/>
                <w:szCs w:val="24"/>
              </w:rPr>
              <w:t>Країна</w:t>
            </w:r>
          </w:p>
        </w:tc>
        <w:tc>
          <w:tcPr>
            <w:tcW w:w="1559" w:type="dxa"/>
            <w:shd w:val="clear" w:color="auto" w:fill="auto"/>
          </w:tcPr>
          <w:p w:rsidR="009E0E8C" w:rsidRPr="00521844" w:rsidRDefault="009E0E8C" w:rsidP="0022669C">
            <w:pPr>
              <w:tabs>
                <w:tab w:val="left" w:pos="5103"/>
              </w:tabs>
              <w:suppressAutoHyphens w:val="0"/>
              <w:spacing w:line="240" w:lineRule="auto"/>
              <w:jc w:val="center"/>
              <w:rPr>
                <w:sz w:val="24"/>
                <w:szCs w:val="24"/>
              </w:rPr>
            </w:pPr>
            <w:r w:rsidRPr="00521844">
              <w:rPr>
                <w:sz w:val="24"/>
                <w:szCs w:val="24"/>
              </w:rPr>
              <w:t>Причини</w:t>
            </w:r>
          </w:p>
        </w:tc>
        <w:tc>
          <w:tcPr>
            <w:tcW w:w="3118" w:type="dxa"/>
            <w:shd w:val="clear" w:color="auto" w:fill="auto"/>
          </w:tcPr>
          <w:p w:rsidR="009E0E8C" w:rsidRPr="00521844" w:rsidRDefault="009E0E8C" w:rsidP="0022669C">
            <w:pPr>
              <w:tabs>
                <w:tab w:val="left" w:pos="5103"/>
              </w:tabs>
              <w:suppressAutoHyphens w:val="0"/>
              <w:spacing w:line="240" w:lineRule="auto"/>
              <w:jc w:val="center"/>
              <w:rPr>
                <w:sz w:val="24"/>
                <w:szCs w:val="24"/>
              </w:rPr>
            </w:pPr>
            <w:r w:rsidRPr="00521844">
              <w:rPr>
                <w:sz w:val="24"/>
                <w:szCs w:val="24"/>
              </w:rPr>
              <w:t>Суб’єкти</w:t>
            </w:r>
          </w:p>
        </w:tc>
        <w:tc>
          <w:tcPr>
            <w:tcW w:w="2942" w:type="dxa"/>
            <w:shd w:val="clear" w:color="auto" w:fill="auto"/>
          </w:tcPr>
          <w:p w:rsidR="009E0E8C" w:rsidRPr="00521844" w:rsidRDefault="009E0E8C" w:rsidP="0022669C">
            <w:pPr>
              <w:tabs>
                <w:tab w:val="left" w:pos="5103"/>
              </w:tabs>
              <w:suppressAutoHyphens w:val="0"/>
              <w:spacing w:line="240" w:lineRule="auto"/>
              <w:jc w:val="center"/>
              <w:rPr>
                <w:sz w:val="24"/>
                <w:szCs w:val="24"/>
              </w:rPr>
            </w:pPr>
            <w:r w:rsidRPr="00521844">
              <w:rPr>
                <w:sz w:val="24"/>
                <w:szCs w:val="24"/>
              </w:rPr>
              <w:t>Наслідки</w:t>
            </w:r>
          </w:p>
        </w:tc>
      </w:tr>
      <w:tr w:rsidR="009E0E8C" w:rsidRPr="00521844" w:rsidTr="0022669C">
        <w:tc>
          <w:tcPr>
            <w:tcW w:w="2802" w:type="dxa"/>
            <w:shd w:val="clear" w:color="auto" w:fill="auto"/>
          </w:tcPr>
          <w:p w:rsidR="009E0E8C" w:rsidRPr="00521844" w:rsidRDefault="009E0E8C" w:rsidP="0022669C">
            <w:pPr>
              <w:tabs>
                <w:tab w:val="left" w:pos="5103"/>
              </w:tabs>
              <w:suppressAutoHyphens w:val="0"/>
              <w:spacing w:line="240" w:lineRule="auto"/>
              <w:jc w:val="center"/>
              <w:rPr>
                <w:sz w:val="24"/>
                <w:szCs w:val="24"/>
              </w:rPr>
            </w:pPr>
          </w:p>
        </w:tc>
        <w:tc>
          <w:tcPr>
            <w:tcW w:w="1559" w:type="dxa"/>
            <w:shd w:val="clear" w:color="auto" w:fill="auto"/>
          </w:tcPr>
          <w:p w:rsidR="009E0E8C" w:rsidRPr="00521844" w:rsidRDefault="009E0E8C" w:rsidP="0022669C">
            <w:pPr>
              <w:tabs>
                <w:tab w:val="left" w:pos="5103"/>
              </w:tabs>
              <w:suppressAutoHyphens w:val="0"/>
              <w:spacing w:line="240" w:lineRule="auto"/>
              <w:jc w:val="center"/>
              <w:rPr>
                <w:sz w:val="24"/>
                <w:szCs w:val="24"/>
              </w:rPr>
            </w:pPr>
          </w:p>
        </w:tc>
        <w:tc>
          <w:tcPr>
            <w:tcW w:w="3118" w:type="dxa"/>
            <w:shd w:val="clear" w:color="auto" w:fill="auto"/>
          </w:tcPr>
          <w:p w:rsidR="009E0E8C" w:rsidRPr="00521844" w:rsidRDefault="009E0E8C" w:rsidP="0022669C">
            <w:pPr>
              <w:tabs>
                <w:tab w:val="left" w:pos="5103"/>
              </w:tabs>
              <w:suppressAutoHyphens w:val="0"/>
              <w:spacing w:line="240" w:lineRule="auto"/>
              <w:jc w:val="center"/>
              <w:rPr>
                <w:sz w:val="24"/>
                <w:szCs w:val="24"/>
              </w:rPr>
            </w:pPr>
          </w:p>
        </w:tc>
        <w:tc>
          <w:tcPr>
            <w:tcW w:w="2942" w:type="dxa"/>
            <w:shd w:val="clear" w:color="auto" w:fill="auto"/>
          </w:tcPr>
          <w:p w:rsidR="009E0E8C" w:rsidRPr="00521844" w:rsidRDefault="009E0E8C" w:rsidP="0022669C">
            <w:pPr>
              <w:tabs>
                <w:tab w:val="left" w:pos="5103"/>
              </w:tabs>
              <w:suppressAutoHyphens w:val="0"/>
              <w:spacing w:line="240" w:lineRule="auto"/>
              <w:jc w:val="center"/>
              <w:rPr>
                <w:sz w:val="24"/>
                <w:szCs w:val="24"/>
              </w:rPr>
            </w:pPr>
          </w:p>
        </w:tc>
      </w:tr>
    </w:tbl>
    <w:p w:rsidR="009E0E8C" w:rsidRDefault="009E0E8C" w:rsidP="009E0E8C">
      <w:pPr>
        <w:tabs>
          <w:tab w:val="left" w:pos="5103"/>
        </w:tabs>
        <w:suppressAutoHyphens w:val="0"/>
        <w:spacing w:line="240" w:lineRule="auto"/>
        <w:ind w:firstLine="706"/>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9"/>
        <w:gridCol w:w="3179"/>
        <w:gridCol w:w="3181"/>
      </w:tblGrid>
      <w:tr w:rsidR="009E0E8C" w:rsidRPr="00521844" w:rsidTr="0022669C">
        <w:tc>
          <w:tcPr>
            <w:tcW w:w="10421" w:type="dxa"/>
            <w:gridSpan w:val="3"/>
            <w:shd w:val="clear" w:color="auto" w:fill="auto"/>
          </w:tcPr>
          <w:p w:rsidR="009E0E8C" w:rsidRPr="00521844" w:rsidRDefault="009E0E8C" w:rsidP="0022669C">
            <w:pPr>
              <w:tabs>
                <w:tab w:val="left" w:pos="5103"/>
              </w:tabs>
              <w:suppressAutoHyphens w:val="0"/>
              <w:spacing w:line="240" w:lineRule="auto"/>
              <w:jc w:val="center"/>
              <w:rPr>
                <w:sz w:val="24"/>
                <w:szCs w:val="24"/>
              </w:rPr>
            </w:pPr>
            <w:r>
              <w:rPr>
                <w:sz w:val="24"/>
                <w:szCs w:val="24"/>
              </w:rPr>
              <w:t>Наслідки</w:t>
            </w:r>
          </w:p>
        </w:tc>
      </w:tr>
      <w:tr w:rsidR="009E0E8C" w:rsidRPr="00521844" w:rsidTr="0022669C">
        <w:tc>
          <w:tcPr>
            <w:tcW w:w="3473" w:type="dxa"/>
            <w:shd w:val="clear" w:color="auto" w:fill="auto"/>
          </w:tcPr>
          <w:p w:rsidR="009E0E8C" w:rsidRPr="00521844" w:rsidRDefault="009E0E8C" w:rsidP="0022669C">
            <w:pPr>
              <w:tabs>
                <w:tab w:val="left" w:pos="5103"/>
              </w:tabs>
              <w:suppressAutoHyphens w:val="0"/>
              <w:spacing w:line="240" w:lineRule="auto"/>
              <w:jc w:val="center"/>
              <w:rPr>
                <w:sz w:val="24"/>
                <w:szCs w:val="24"/>
              </w:rPr>
            </w:pPr>
            <w:r w:rsidRPr="00521844">
              <w:rPr>
                <w:sz w:val="24"/>
                <w:szCs w:val="24"/>
              </w:rPr>
              <w:t>Інфраструктурні</w:t>
            </w:r>
          </w:p>
        </w:tc>
        <w:tc>
          <w:tcPr>
            <w:tcW w:w="3474" w:type="dxa"/>
            <w:shd w:val="clear" w:color="auto" w:fill="auto"/>
          </w:tcPr>
          <w:p w:rsidR="009E0E8C" w:rsidRPr="00521844" w:rsidRDefault="009E0E8C" w:rsidP="0022669C">
            <w:pPr>
              <w:tabs>
                <w:tab w:val="left" w:pos="5103"/>
              </w:tabs>
              <w:suppressAutoHyphens w:val="0"/>
              <w:spacing w:line="240" w:lineRule="auto"/>
              <w:jc w:val="center"/>
              <w:rPr>
                <w:sz w:val="24"/>
                <w:szCs w:val="24"/>
              </w:rPr>
            </w:pPr>
            <w:r w:rsidRPr="00521844">
              <w:rPr>
                <w:sz w:val="24"/>
                <w:szCs w:val="24"/>
              </w:rPr>
              <w:t>Соціальні</w:t>
            </w:r>
          </w:p>
        </w:tc>
        <w:tc>
          <w:tcPr>
            <w:tcW w:w="3474" w:type="dxa"/>
            <w:shd w:val="clear" w:color="auto" w:fill="auto"/>
          </w:tcPr>
          <w:p w:rsidR="009E0E8C" w:rsidRPr="00521844" w:rsidRDefault="009E0E8C" w:rsidP="0022669C">
            <w:pPr>
              <w:tabs>
                <w:tab w:val="left" w:pos="5103"/>
              </w:tabs>
              <w:suppressAutoHyphens w:val="0"/>
              <w:spacing w:line="240" w:lineRule="auto"/>
              <w:jc w:val="center"/>
              <w:rPr>
                <w:sz w:val="24"/>
                <w:szCs w:val="24"/>
              </w:rPr>
            </w:pPr>
            <w:r w:rsidRPr="00521844">
              <w:rPr>
                <w:sz w:val="24"/>
                <w:szCs w:val="24"/>
              </w:rPr>
              <w:t>Фінансові</w:t>
            </w:r>
          </w:p>
        </w:tc>
      </w:tr>
      <w:tr w:rsidR="009E0E8C" w:rsidRPr="00521844" w:rsidTr="0022669C">
        <w:tc>
          <w:tcPr>
            <w:tcW w:w="3473" w:type="dxa"/>
            <w:shd w:val="clear" w:color="auto" w:fill="auto"/>
          </w:tcPr>
          <w:p w:rsidR="009E0E8C" w:rsidRPr="00521844" w:rsidRDefault="009E0E8C" w:rsidP="0022669C">
            <w:pPr>
              <w:tabs>
                <w:tab w:val="left" w:pos="5103"/>
              </w:tabs>
              <w:suppressAutoHyphens w:val="0"/>
              <w:spacing w:line="240" w:lineRule="auto"/>
              <w:jc w:val="center"/>
              <w:rPr>
                <w:sz w:val="24"/>
                <w:szCs w:val="24"/>
              </w:rPr>
            </w:pPr>
          </w:p>
        </w:tc>
        <w:tc>
          <w:tcPr>
            <w:tcW w:w="3474" w:type="dxa"/>
            <w:shd w:val="clear" w:color="auto" w:fill="auto"/>
          </w:tcPr>
          <w:p w:rsidR="009E0E8C" w:rsidRPr="00521844" w:rsidRDefault="009E0E8C" w:rsidP="0022669C">
            <w:pPr>
              <w:tabs>
                <w:tab w:val="left" w:pos="5103"/>
              </w:tabs>
              <w:suppressAutoHyphens w:val="0"/>
              <w:spacing w:line="240" w:lineRule="auto"/>
              <w:jc w:val="center"/>
              <w:rPr>
                <w:sz w:val="24"/>
                <w:szCs w:val="24"/>
              </w:rPr>
            </w:pPr>
          </w:p>
        </w:tc>
        <w:tc>
          <w:tcPr>
            <w:tcW w:w="3474" w:type="dxa"/>
            <w:shd w:val="clear" w:color="auto" w:fill="auto"/>
          </w:tcPr>
          <w:p w:rsidR="009E0E8C" w:rsidRPr="00521844" w:rsidRDefault="009E0E8C" w:rsidP="0022669C">
            <w:pPr>
              <w:tabs>
                <w:tab w:val="left" w:pos="5103"/>
              </w:tabs>
              <w:suppressAutoHyphens w:val="0"/>
              <w:spacing w:line="240" w:lineRule="auto"/>
              <w:jc w:val="center"/>
              <w:rPr>
                <w:sz w:val="24"/>
                <w:szCs w:val="24"/>
              </w:rPr>
            </w:pPr>
          </w:p>
        </w:tc>
      </w:tr>
    </w:tbl>
    <w:p w:rsidR="009E0E8C" w:rsidRDefault="009E0E8C" w:rsidP="009E0E8C">
      <w:pPr>
        <w:spacing w:line="288" w:lineRule="auto"/>
        <w:ind w:firstLine="567"/>
      </w:pPr>
      <w:r>
        <w:t>Зробити короткий висновок</w:t>
      </w:r>
    </w:p>
    <w:p w:rsidR="009E0E8C" w:rsidRPr="0029675E" w:rsidRDefault="009E0E8C" w:rsidP="009E0E8C">
      <w:pPr>
        <w:spacing w:line="288" w:lineRule="auto"/>
        <w:ind w:firstLine="567"/>
        <w:rPr>
          <w:sz w:val="12"/>
          <w:szCs w:val="12"/>
        </w:rPr>
      </w:pPr>
    </w:p>
    <w:p w:rsidR="009E0E8C" w:rsidRDefault="009E0E8C" w:rsidP="009E0E8C">
      <w:pPr>
        <w:spacing w:line="288" w:lineRule="auto"/>
        <w:ind w:firstLine="567"/>
      </w:pPr>
      <w:r w:rsidRPr="0029675E">
        <w:rPr>
          <w:b/>
        </w:rPr>
        <w:t>Завдання 2.</w:t>
      </w:r>
      <w:r>
        <w:t xml:space="preserve"> Надати характеристику змінам, що відбулися в системі інформаційної безпеки держави на основі досвіду подолання інциденту </w:t>
      </w:r>
      <w:proofErr w:type="spellStart"/>
      <w:r>
        <w:t>кібертероризму</w:t>
      </w:r>
      <w:proofErr w:type="spellEnd"/>
      <w:r>
        <w:t xml:space="preserve"> (заповнити таблицю).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928"/>
        <w:gridCol w:w="2386"/>
        <w:gridCol w:w="3160"/>
      </w:tblGrid>
      <w:tr w:rsidR="009E0E8C" w:rsidRPr="0029675E" w:rsidTr="0022669C">
        <w:tc>
          <w:tcPr>
            <w:tcW w:w="10421" w:type="dxa"/>
            <w:gridSpan w:val="4"/>
            <w:shd w:val="clear" w:color="auto" w:fill="auto"/>
          </w:tcPr>
          <w:p w:rsidR="009E0E8C" w:rsidRPr="00521844" w:rsidRDefault="009E0E8C" w:rsidP="0022669C">
            <w:pPr>
              <w:tabs>
                <w:tab w:val="left" w:pos="5103"/>
              </w:tabs>
              <w:suppressAutoHyphens w:val="0"/>
              <w:spacing w:line="240" w:lineRule="auto"/>
              <w:jc w:val="center"/>
              <w:rPr>
                <w:sz w:val="24"/>
                <w:szCs w:val="24"/>
              </w:rPr>
            </w:pPr>
            <w:r w:rsidRPr="00521844">
              <w:rPr>
                <w:sz w:val="24"/>
                <w:szCs w:val="24"/>
              </w:rPr>
              <w:t xml:space="preserve">Зміни: </w:t>
            </w:r>
          </w:p>
        </w:tc>
      </w:tr>
      <w:tr w:rsidR="009E0E8C" w:rsidRPr="00521844" w:rsidTr="0022669C">
        <w:tc>
          <w:tcPr>
            <w:tcW w:w="2376" w:type="dxa"/>
            <w:shd w:val="clear" w:color="auto" w:fill="auto"/>
          </w:tcPr>
          <w:p w:rsidR="009E0E8C" w:rsidRPr="00521844" w:rsidRDefault="009E0E8C" w:rsidP="0022669C">
            <w:pPr>
              <w:tabs>
                <w:tab w:val="left" w:pos="5103"/>
              </w:tabs>
              <w:suppressAutoHyphens w:val="0"/>
              <w:spacing w:line="240" w:lineRule="auto"/>
              <w:jc w:val="center"/>
              <w:rPr>
                <w:i/>
                <w:sz w:val="24"/>
                <w:szCs w:val="24"/>
              </w:rPr>
            </w:pPr>
            <w:r w:rsidRPr="00521844">
              <w:rPr>
                <w:i/>
                <w:sz w:val="24"/>
                <w:szCs w:val="24"/>
              </w:rPr>
              <w:t xml:space="preserve">В діяльності суб’єктів протидії </w:t>
            </w:r>
          </w:p>
        </w:tc>
        <w:tc>
          <w:tcPr>
            <w:tcW w:w="1985" w:type="dxa"/>
            <w:shd w:val="clear" w:color="auto" w:fill="auto"/>
          </w:tcPr>
          <w:p w:rsidR="009E0E8C" w:rsidRPr="00521844" w:rsidRDefault="009E0E8C" w:rsidP="0022669C">
            <w:pPr>
              <w:tabs>
                <w:tab w:val="left" w:pos="5103"/>
              </w:tabs>
              <w:suppressAutoHyphens w:val="0"/>
              <w:spacing w:line="240" w:lineRule="auto"/>
              <w:jc w:val="center"/>
              <w:rPr>
                <w:i/>
                <w:sz w:val="24"/>
                <w:szCs w:val="24"/>
              </w:rPr>
            </w:pPr>
            <w:r w:rsidRPr="00521844">
              <w:rPr>
                <w:i/>
                <w:sz w:val="24"/>
                <w:szCs w:val="24"/>
              </w:rPr>
              <w:t xml:space="preserve">В національному законодавстві </w:t>
            </w:r>
          </w:p>
        </w:tc>
        <w:tc>
          <w:tcPr>
            <w:tcW w:w="2551" w:type="dxa"/>
            <w:shd w:val="clear" w:color="auto" w:fill="auto"/>
          </w:tcPr>
          <w:p w:rsidR="009E0E8C" w:rsidRPr="00521844" w:rsidRDefault="009E0E8C" w:rsidP="0022669C">
            <w:pPr>
              <w:tabs>
                <w:tab w:val="left" w:pos="5103"/>
              </w:tabs>
              <w:suppressAutoHyphens w:val="0"/>
              <w:spacing w:line="240" w:lineRule="auto"/>
              <w:jc w:val="center"/>
              <w:rPr>
                <w:i/>
                <w:sz w:val="24"/>
                <w:szCs w:val="24"/>
              </w:rPr>
            </w:pPr>
            <w:r w:rsidRPr="00521844">
              <w:rPr>
                <w:i/>
                <w:sz w:val="24"/>
                <w:szCs w:val="24"/>
              </w:rPr>
              <w:t xml:space="preserve">В міжнародному законодавстві </w:t>
            </w:r>
          </w:p>
        </w:tc>
        <w:tc>
          <w:tcPr>
            <w:tcW w:w="3509" w:type="dxa"/>
            <w:shd w:val="clear" w:color="auto" w:fill="auto"/>
          </w:tcPr>
          <w:p w:rsidR="009E0E8C" w:rsidRPr="00521844" w:rsidRDefault="009E0E8C" w:rsidP="0022669C">
            <w:pPr>
              <w:tabs>
                <w:tab w:val="left" w:pos="5103"/>
              </w:tabs>
              <w:suppressAutoHyphens w:val="0"/>
              <w:spacing w:line="240" w:lineRule="auto"/>
              <w:jc w:val="center"/>
              <w:rPr>
                <w:i/>
                <w:sz w:val="24"/>
                <w:szCs w:val="24"/>
              </w:rPr>
            </w:pPr>
            <w:r w:rsidRPr="00521844">
              <w:rPr>
                <w:i/>
                <w:sz w:val="24"/>
                <w:szCs w:val="24"/>
              </w:rPr>
              <w:t xml:space="preserve">В технічному та технологічному забезпеченні </w:t>
            </w:r>
          </w:p>
        </w:tc>
      </w:tr>
    </w:tbl>
    <w:p w:rsidR="009E0E8C" w:rsidRDefault="009E0E8C" w:rsidP="009E0E8C">
      <w:pPr>
        <w:spacing w:line="240" w:lineRule="auto"/>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840"/>
        <w:gridCol w:w="2357"/>
        <w:gridCol w:w="3231"/>
      </w:tblGrid>
      <w:tr w:rsidR="009E0E8C" w:rsidRPr="00521844" w:rsidTr="0022669C">
        <w:tc>
          <w:tcPr>
            <w:tcW w:w="10421" w:type="dxa"/>
            <w:gridSpan w:val="4"/>
            <w:shd w:val="clear" w:color="auto" w:fill="auto"/>
          </w:tcPr>
          <w:p w:rsidR="009E0E8C" w:rsidRPr="00521844" w:rsidRDefault="009E0E8C" w:rsidP="0022669C">
            <w:pPr>
              <w:tabs>
                <w:tab w:val="left" w:pos="5103"/>
              </w:tabs>
              <w:suppressAutoHyphens w:val="0"/>
              <w:spacing w:line="240" w:lineRule="auto"/>
              <w:jc w:val="center"/>
              <w:rPr>
                <w:sz w:val="24"/>
                <w:szCs w:val="24"/>
              </w:rPr>
            </w:pPr>
            <w:r w:rsidRPr="00521844">
              <w:rPr>
                <w:sz w:val="24"/>
                <w:szCs w:val="24"/>
              </w:rPr>
              <w:t xml:space="preserve">Пропозиції для України </w:t>
            </w:r>
          </w:p>
        </w:tc>
      </w:tr>
      <w:tr w:rsidR="009E0E8C" w:rsidRPr="00521844" w:rsidTr="0022669C">
        <w:tc>
          <w:tcPr>
            <w:tcW w:w="2376" w:type="dxa"/>
            <w:shd w:val="clear" w:color="auto" w:fill="auto"/>
          </w:tcPr>
          <w:p w:rsidR="009E0E8C" w:rsidRPr="00521844" w:rsidRDefault="009E0E8C" w:rsidP="0022669C">
            <w:pPr>
              <w:tabs>
                <w:tab w:val="left" w:pos="5103"/>
              </w:tabs>
              <w:suppressAutoHyphens w:val="0"/>
              <w:spacing w:line="240" w:lineRule="auto"/>
              <w:jc w:val="center"/>
              <w:rPr>
                <w:i/>
                <w:sz w:val="24"/>
                <w:szCs w:val="24"/>
              </w:rPr>
            </w:pPr>
          </w:p>
        </w:tc>
        <w:tc>
          <w:tcPr>
            <w:tcW w:w="1985" w:type="dxa"/>
            <w:shd w:val="clear" w:color="auto" w:fill="auto"/>
          </w:tcPr>
          <w:p w:rsidR="009E0E8C" w:rsidRPr="00521844" w:rsidRDefault="009E0E8C" w:rsidP="0022669C">
            <w:pPr>
              <w:tabs>
                <w:tab w:val="left" w:pos="5103"/>
              </w:tabs>
              <w:suppressAutoHyphens w:val="0"/>
              <w:spacing w:line="240" w:lineRule="auto"/>
              <w:jc w:val="center"/>
              <w:rPr>
                <w:i/>
                <w:sz w:val="24"/>
                <w:szCs w:val="24"/>
              </w:rPr>
            </w:pPr>
          </w:p>
        </w:tc>
        <w:tc>
          <w:tcPr>
            <w:tcW w:w="2551" w:type="dxa"/>
            <w:shd w:val="clear" w:color="auto" w:fill="auto"/>
          </w:tcPr>
          <w:p w:rsidR="009E0E8C" w:rsidRPr="00521844" w:rsidRDefault="009E0E8C" w:rsidP="0022669C">
            <w:pPr>
              <w:tabs>
                <w:tab w:val="left" w:pos="5103"/>
              </w:tabs>
              <w:suppressAutoHyphens w:val="0"/>
              <w:spacing w:line="240" w:lineRule="auto"/>
              <w:jc w:val="center"/>
              <w:rPr>
                <w:i/>
                <w:sz w:val="24"/>
                <w:szCs w:val="24"/>
              </w:rPr>
            </w:pPr>
          </w:p>
        </w:tc>
        <w:tc>
          <w:tcPr>
            <w:tcW w:w="3509" w:type="dxa"/>
            <w:shd w:val="clear" w:color="auto" w:fill="auto"/>
          </w:tcPr>
          <w:p w:rsidR="009E0E8C" w:rsidRPr="00521844" w:rsidRDefault="009E0E8C" w:rsidP="0022669C">
            <w:pPr>
              <w:tabs>
                <w:tab w:val="left" w:pos="5103"/>
              </w:tabs>
              <w:suppressAutoHyphens w:val="0"/>
              <w:spacing w:line="240" w:lineRule="auto"/>
              <w:jc w:val="center"/>
              <w:rPr>
                <w:i/>
                <w:sz w:val="24"/>
                <w:szCs w:val="24"/>
              </w:rPr>
            </w:pPr>
          </w:p>
        </w:tc>
      </w:tr>
    </w:tbl>
    <w:p w:rsidR="009E0E8C" w:rsidRDefault="009E0E8C" w:rsidP="009E0E8C">
      <w:pPr>
        <w:spacing w:line="288" w:lineRule="auto"/>
        <w:ind w:firstLine="567"/>
      </w:pPr>
      <w:r>
        <w:t xml:space="preserve">Зробити короткий висновок </w:t>
      </w:r>
    </w:p>
    <w:p w:rsidR="009E0E8C" w:rsidRPr="0029675E" w:rsidRDefault="009E0E8C" w:rsidP="009E0E8C">
      <w:pPr>
        <w:spacing w:line="288" w:lineRule="auto"/>
        <w:ind w:firstLine="567"/>
        <w:rPr>
          <w:sz w:val="12"/>
          <w:szCs w:val="12"/>
        </w:rPr>
      </w:pPr>
    </w:p>
    <w:p w:rsidR="009E0E8C" w:rsidRDefault="009E0E8C" w:rsidP="009E0E8C">
      <w:pPr>
        <w:spacing w:line="288" w:lineRule="auto"/>
        <w:ind w:firstLine="567"/>
      </w:pPr>
      <w:r w:rsidRPr="0029675E">
        <w:rPr>
          <w:b/>
        </w:rPr>
        <w:t xml:space="preserve">Завдання 3. </w:t>
      </w:r>
      <w:r>
        <w:t xml:space="preserve">Зробіть порівняльний аналіз джерел інформації: друкованих та електронних. Обов’язково зазначте такі їх характеристики як: приклади, переваги та недоліки для застосування в роботі аналітика. </w:t>
      </w:r>
    </w:p>
    <w:p w:rsidR="009E0E8C" w:rsidRPr="0029675E" w:rsidRDefault="009E0E8C" w:rsidP="009E0E8C">
      <w:pPr>
        <w:spacing w:line="288" w:lineRule="auto"/>
        <w:ind w:firstLine="567"/>
        <w:rPr>
          <w:sz w:val="12"/>
          <w:szCs w:val="12"/>
        </w:rPr>
      </w:pPr>
    </w:p>
    <w:p w:rsidR="009E0E8C" w:rsidRDefault="009E0E8C" w:rsidP="009E0E8C">
      <w:pPr>
        <w:spacing w:line="288" w:lineRule="auto"/>
        <w:ind w:firstLine="567"/>
      </w:pPr>
      <w:r w:rsidRPr="0029675E">
        <w:rPr>
          <w:b/>
        </w:rPr>
        <w:t>Завдання 4.</w:t>
      </w:r>
      <w:r>
        <w:t xml:space="preserve"> </w:t>
      </w:r>
    </w:p>
    <w:p w:rsidR="009E0E8C" w:rsidRPr="0029675E" w:rsidRDefault="009E0E8C" w:rsidP="009E0E8C">
      <w:pPr>
        <w:spacing w:line="288" w:lineRule="auto"/>
        <w:ind w:firstLine="567"/>
        <w:rPr>
          <w:i/>
        </w:rPr>
      </w:pPr>
      <w:r w:rsidRPr="0029675E">
        <w:rPr>
          <w:i/>
        </w:rPr>
        <w:t xml:space="preserve">Ситуація 1. Витік даних, які стосуються наукових досліджень (характер даних пропонує здобувач вищої освіти) </w:t>
      </w:r>
    </w:p>
    <w:p w:rsidR="009E0E8C" w:rsidRDefault="009E0E8C" w:rsidP="009E0E8C">
      <w:pPr>
        <w:spacing w:line="288" w:lineRule="auto"/>
        <w:ind w:firstLine="567"/>
      </w:pPr>
      <w:r>
        <w:t xml:space="preserve">Шановні члени комітету з безпеки досліджень! Керівником служби інформаційних технологій було наведено докази, які свідчать про те, що наша наукова установа стала жертвою витоку даних наукових досліджень, які є вкрай важливими не лише для нас, а й країни в цілому. Прошу здійснити аналіз ситуації, яка виникла, та надати пропозиції щодо подальших дій. </w:t>
      </w:r>
    </w:p>
    <w:p w:rsidR="009E0E8C" w:rsidRPr="0029675E" w:rsidRDefault="009E0E8C" w:rsidP="009E0E8C">
      <w:pPr>
        <w:spacing w:line="276" w:lineRule="auto"/>
        <w:ind w:firstLine="567"/>
        <w:rPr>
          <w:i/>
        </w:rPr>
      </w:pPr>
      <w:r>
        <w:rPr>
          <w:i/>
        </w:rPr>
        <w:br w:type="page"/>
      </w:r>
      <w:r w:rsidRPr="0029675E">
        <w:rPr>
          <w:i/>
        </w:rPr>
        <w:lastRenderedPageBreak/>
        <w:t xml:space="preserve">Ситуація 2. Некоректна робота мережі для внутрішніх користувачів наукової установи </w:t>
      </w:r>
    </w:p>
    <w:p w:rsidR="009E0E8C" w:rsidRDefault="009E0E8C" w:rsidP="009E0E8C">
      <w:pPr>
        <w:spacing w:line="276" w:lineRule="auto"/>
        <w:ind w:firstLine="567"/>
      </w:pPr>
      <w:r>
        <w:t xml:space="preserve">Служба ІТ-підтримки наукової установи регулярно отримує повідомлення від наукових працівників про те, що їх домашня сторінка веб-порталу несподівано зависає, коли вони намагаються ввійти за допомогою свої даних на наукову платформу. Окрім того, є інформація про те, що домашня сторінка порталу відхиляє актуальні дані для входу від наукових працівників. Варто зауважити, наукова установа керує великим сховищем результатів досліджень, які важливі не лише для нас, але і для всієї країни. Необхідно здійснити аналіз ситуації, яка виникла, та розробити пропозиції щодо подальших дій. </w:t>
      </w:r>
    </w:p>
    <w:p w:rsidR="009E0E8C" w:rsidRPr="0029675E" w:rsidRDefault="009E0E8C" w:rsidP="009E0E8C">
      <w:pPr>
        <w:spacing w:line="276" w:lineRule="auto"/>
        <w:ind w:firstLine="567"/>
        <w:rPr>
          <w:i/>
        </w:rPr>
      </w:pPr>
      <w:r w:rsidRPr="0029675E">
        <w:rPr>
          <w:i/>
        </w:rPr>
        <w:t xml:space="preserve">Ситуація 3. Робота вірусу </w:t>
      </w:r>
    </w:p>
    <w:p w:rsidR="009E0E8C" w:rsidRPr="009E0E8C" w:rsidRDefault="009E0E8C" w:rsidP="009E0E8C">
      <w:pPr>
        <w:spacing w:line="276" w:lineRule="auto"/>
        <w:ind w:firstLine="567"/>
        <w:rPr>
          <w:spacing w:val="-6"/>
        </w:rPr>
      </w:pPr>
      <w:r w:rsidRPr="009E0E8C">
        <w:rPr>
          <w:spacing w:val="-6"/>
        </w:rPr>
        <w:t>Служба ІТ-підтримки виявила, що кілька тижнів тому невідомі хакери запустили потужний шкідливий код, який може: змінювати вміст веб-сайтів; маніпулювати мережевим трафіком, що доставляється на комп’ютери всередині зараженої мережі; викрадати конфіденційні дані, що передаються між підключеними точками доступу; стежити чи передаються паролі та інші конфіденційні дані до веб-</w:t>
      </w:r>
      <w:proofErr w:type="spellStart"/>
      <w:r w:rsidRPr="009E0E8C">
        <w:rPr>
          <w:spacing w:val="-6"/>
        </w:rPr>
        <w:t>URL</w:t>
      </w:r>
      <w:proofErr w:type="spellEnd"/>
      <w:r w:rsidRPr="009E0E8C">
        <w:rPr>
          <w:spacing w:val="-6"/>
        </w:rPr>
        <w:t xml:space="preserve"> з метою їх копіювання та надсилання на сервери, які зловмисники можуть контролювати навіть через тривалий проміжок часу. Необхідно здійснити аналіз ситуації, яка виникла, та розробити пропозиції щодо подальших дій.</w:t>
      </w:r>
    </w:p>
    <w:p w:rsidR="009E0E8C" w:rsidRPr="0029675E" w:rsidRDefault="009E0E8C" w:rsidP="009E0E8C">
      <w:pPr>
        <w:spacing w:line="276" w:lineRule="auto"/>
        <w:ind w:firstLine="567"/>
        <w:rPr>
          <w:i/>
        </w:rPr>
      </w:pPr>
      <w:r w:rsidRPr="0029675E">
        <w:rPr>
          <w:i/>
        </w:rPr>
        <w:t xml:space="preserve">Проаналізувати запропоновані ситуації за наступними критеріями: </w:t>
      </w:r>
    </w:p>
    <w:p w:rsidR="009E0E8C" w:rsidRDefault="009E0E8C" w:rsidP="009E0E8C">
      <w:pPr>
        <w:spacing w:line="276" w:lineRule="auto"/>
        <w:ind w:firstLine="567"/>
      </w:pPr>
      <w:r>
        <w:t xml:space="preserve">– можливість продовження наукової діяльності за раніше обраним напрямом; </w:t>
      </w:r>
    </w:p>
    <w:p w:rsidR="009E0E8C" w:rsidRDefault="009E0E8C" w:rsidP="009E0E8C">
      <w:pPr>
        <w:spacing w:line="276" w:lineRule="auto"/>
        <w:ind w:firstLine="567"/>
      </w:pPr>
      <w:r>
        <w:t xml:space="preserve">– характер впливу ситуації, яка склалась, на подальшу діяльність наукової установи; </w:t>
      </w:r>
    </w:p>
    <w:p w:rsidR="009E0E8C" w:rsidRDefault="009E0E8C" w:rsidP="009E0E8C">
      <w:pPr>
        <w:spacing w:line="276" w:lineRule="auto"/>
        <w:ind w:firstLine="567"/>
      </w:pPr>
      <w:r>
        <w:t xml:space="preserve">– характер та розмір шкоди / збитків, яку може спричинити втрата даних наукових досліджень; </w:t>
      </w:r>
    </w:p>
    <w:p w:rsidR="009E0E8C" w:rsidRDefault="009E0E8C" w:rsidP="009E0E8C">
      <w:pPr>
        <w:spacing w:line="276" w:lineRule="auto"/>
        <w:ind w:firstLine="567"/>
      </w:pPr>
      <w:r>
        <w:t xml:space="preserve">– рекомендації менеджменту наукової установи на майбутнє. </w:t>
      </w:r>
    </w:p>
    <w:p w:rsidR="009E0E8C" w:rsidRPr="0029675E" w:rsidRDefault="009E0E8C" w:rsidP="009E0E8C">
      <w:pPr>
        <w:spacing w:line="276" w:lineRule="auto"/>
        <w:ind w:firstLine="567"/>
        <w:rPr>
          <w:sz w:val="12"/>
          <w:szCs w:val="12"/>
        </w:rPr>
      </w:pPr>
    </w:p>
    <w:p w:rsidR="009E0E8C" w:rsidRDefault="009E0E8C" w:rsidP="009E0E8C">
      <w:pPr>
        <w:spacing w:line="276" w:lineRule="auto"/>
        <w:ind w:firstLine="567"/>
      </w:pPr>
      <w:r w:rsidRPr="0029675E">
        <w:rPr>
          <w:b/>
        </w:rPr>
        <w:t>Завдання 6.</w:t>
      </w:r>
      <w:r>
        <w:t xml:space="preserve"> Проаналізувати яким чином політика безпеки та стратегія </w:t>
      </w:r>
      <w:proofErr w:type="spellStart"/>
      <w:r>
        <w:t>кібербезпеки</w:t>
      </w:r>
      <w:proofErr w:type="spellEnd"/>
      <w:r>
        <w:t xml:space="preserve"> наукової установи впливає на: </w:t>
      </w:r>
    </w:p>
    <w:p w:rsidR="009E0E8C" w:rsidRDefault="009E0E8C" w:rsidP="009E0E8C">
      <w:pPr>
        <w:spacing w:line="276" w:lineRule="auto"/>
        <w:ind w:firstLine="567"/>
      </w:pPr>
      <w:r>
        <w:t xml:space="preserve">– вільний на відкритий обмін знаннями; </w:t>
      </w:r>
    </w:p>
    <w:p w:rsidR="009E0E8C" w:rsidRDefault="009E0E8C" w:rsidP="009E0E8C">
      <w:pPr>
        <w:spacing w:line="276" w:lineRule="auto"/>
        <w:ind w:firstLine="567"/>
      </w:pPr>
      <w:r>
        <w:t xml:space="preserve">– наукову комунікацію з аналогічними установами; </w:t>
      </w:r>
    </w:p>
    <w:p w:rsidR="009E0E8C" w:rsidRDefault="009E0E8C" w:rsidP="009E0E8C">
      <w:pPr>
        <w:spacing w:line="276" w:lineRule="auto"/>
        <w:ind w:firstLine="567"/>
      </w:pPr>
      <w:r>
        <w:t xml:space="preserve">– розвиток проектів міжнародної співпраці. </w:t>
      </w:r>
    </w:p>
    <w:p w:rsidR="009E0E8C" w:rsidRPr="0029675E" w:rsidRDefault="009E0E8C" w:rsidP="009E0E8C">
      <w:pPr>
        <w:spacing w:line="276" w:lineRule="auto"/>
        <w:ind w:firstLine="567"/>
        <w:rPr>
          <w:sz w:val="12"/>
          <w:szCs w:val="12"/>
        </w:rPr>
      </w:pPr>
    </w:p>
    <w:p w:rsidR="009E0E8C" w:rsidRDefault="009E0E8C" w:rsidP="009E0E8C">
      <w:pPr>
        <w:spacing w:line="276" w:lineRule="auto"/>
        <w:ind w:firstLine="567"/>
      </w:pPr>
      <w:r w:rsidRPr="0029675E">
        <w:rPr>
          <w:b/>
        </w:rPr>
        <w:t>Завдання 7.</w:t>
      </w:r>
      <w:r>
        <w:t xml:space="preserve"> Охарактеризуйте приклади вітчизняних технологій, розвиток яких має перспективу для експорту і потребує державної підтримки в якості пріоритетних напрямів розвитку науки і техніки в Україні </w:t>
      </w:r>
    </w:p>
    <w:p w:rsidR="009E0E8C" w:rsidRPr="0029675E" w:rsidRDefault="009E0E8C" w:rsidP="009E0E8C">
      <w:pPr>
        <w:spacing w:line="276" w:lineRule="auto"/>
        <w:ind w:firstLine="567"/>
        <w:rPr>
          <w:sz w:val="12"/>
          <w:szCs w:val="12"/>
        </w:rPr>
      </w:pPr>
    </w:p>
    <w:p w:rsidR="00EA4EFB" w:rsidRDefault="009E0E8C" w:rsidP="009E0E8C">
      <w:pPr>
        <w:spacing w:line="276" w:lineRule="auto"/>
        <w:ind w:firstLine="567"/>
      </w:pPr>
      <w:r w:rsidRPr="0029675E">
        <w:rPr>
          <w:b/>
        </w:rPr>
        <w:t>Завдання 8.</w:t>
      </w:r>
      <w:r>
        <w:t xml:space="preserve"> Визначте, які форми міжнародного трансферу наукоємних технологій подвійного призначення можуть бути використані в Україні для посилення його впливу на економічне зростання та обороноздатність, а також протидію фінансування тероризму.</w:t>
      </w:r>
      <w:bookmarkStart w:id="0" w:name="_GoBack"/>
      <w:bookmarkEnd w:id="0"/>
    </w:p>
    <w:sectPr w:rsidR="00EA4E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8C"/>
    <w:rsid w:val="00302E6E"/>
    <w:rsid w:val="009E0E8C"/>
    <w:rsid w:val="009F6175"/>
    <w:rsid w:val="00EA4E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468BC"/>
  <w15:chartTrackingRefBased/>
  <w15:docId w15:val="{8C151044-8014-4ACF-86B4-0E3A38B2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E8C"/>
    <w:pPr>
      <w:suppressAutoHyphens/>
      <w:spacing w:after="0" w:line="312" w:lineRule="auto"/>
      <w:jc w:val="both"/>
    </w:pPr>
    <w:rPr>
      <w:rFonts w:ascii="Times New Roman" w:eastAsia="Times New Roman" w:hAnsi="Times New Roman" w:cs="Times New Roman"/>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2522</Words>
  <Characters>1439</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2026-02-17T19:41:00Z</dcterms:created>
  <dcterms:modified xsi:type="dcterms:W3CDTF">2026-02-17T19:44:00Z</dcterms:modified>
</cp:coreProperties>
</file>