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490" w14:textId="77777777" w:rsidR="00363045" w:rsidRDefault="00363045" w:rsidP="00363045">
      <w:pPr>
        <w:pStyle w:val="1"/>
        <w:rPr>
          <w:lang w:val="uk-UA"/>
        </w:rPr>
      </w:pPr>
      <w:bookmarkStart w:id="0" w:name="_Toc221350829"/>
      <w:r>
        <w:rPr>
          <w:lang w:val="uk-UA"/>
        </w:rPr>
        <w:t>Тема 6 Вибір типу АТЗ для перевезення вантажів</w:t>
      </w:r>
      <w:bookmarkEnd w:id="0"/>
    </w:p>
    <w:p w14:paraId="4D279E40" w14:textId="77777777" w:rsidR="00363045" w:rsidRDefault="00363045" w:rsidP="00363045">
      <w:pPr>
        <w:spacing w:line="360" w:lineRule="auto"/>
        <w:ind w:firstLine="567"/>
        <w:rPr>
          <w:lang w:val="uk-UA" w:eastAsia="en-US"/>
        </w:rPr>
      </w:pPr>
    </w:p>
    <w:p w14:paraId="03EED359" w14:textId="77777777" w:rsidR="00363045" w:rsidRDefault="00363045" w:rsidP="00363045">
      <w:pPr>
        <w:spacing w:line="360" w:lineRule="auto"/>
        <w:ind w:firstLine="567"/>
        <w:rPr>
          <w:lang w:val="uk-UA" w:eastAsia="en-US"/>
        </w:rPr>
      </w:pPr>
      <w:r>
        <w:rPr>
          <w:b/>
          <w:bCs/>
          <w:lang w:val="uk-UA"/>
        </w:rPr>
        <w:t>Мета роботи:</w:t>
      </w:r>
      <w:r>
        <w:rPr>
          <w:lang w:val="uk-UA"/>
        </w:rPr>
        <w:t xml:space="preserve"> Навчитися підбирати спеціалізований або універсальний рухомий склад залежно від виду вантажу, розраховувати його продуктивність та визначати кількість одиниць транспорту для виконання заданого обсягу робіт.</w:t>
      </w:r>
    </w:p>
    <w:p w14:paraId="7C2EA57E" w14:textId="77777777" w:rsidR="00363045" w:rsidRDefault="00363045" w:rsidP="00363045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Порядок виконання</w:t>
      </w:r>
    </w:p>
    <w:p w14:paraId="248FBA67" w14:textId="77777777" w:rsidR="00363045" w:rsidRDefault="00363045" w:rsidP="003630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Ознайомитися з теоретичними положеннями 1</w:t>
      </w:r>
    </w:p>
    <w:p w14:paraId="38EEBCFD" w14:textId="77777777" w:rsidR="00363045" w:rsidRDefault="00363045" w:rsidP="003630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Обрати варіанта згідно списку с журналі з таблиці 5.1</w:t>
      </w:r>
    </w:p>
    <w:p w14:paraId="39D4F8E6" w14:textId="77777777" w:rsidR="00363045" w:rsidRDefault="00363045" w:rsidP="003630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розрахунки згідно завдання 2.</w:t>
      </w:r>
    </w:p>
    <w:p w14:paraId="3A5D51DE" w14:textId="77777777" w:rsidR="00363045" w:rsidRDefault="00363045" w:rsidP="003630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висновок</w:t>
      </w:r>
    </w:p>
    <w:p w14:paraId="291A81F9" w14:textId="77777777" w:rsidR="00363045" w:rsidRDefault="00363045" w:rsidP="003630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контрольні питання</w:t>
      </w:r>
    </w:p>
    <w:p w14:paraId="78F8FC81" w14:textId="77777777" w:rsidR="00363045" w:rsidRDefault="00363045" w:rsidP="00363045">
      <w:pPr>
        <w:pStyle w:val="a4"/>
        <w:numPr>
          <w:ilvl w:val="0"/>
          <w:numId w:val="2"/>
        </w:numPr>
        <w:spacing w:line="360" w:lineRule="auto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Теоретичні положення</w:t>
      </w:r>
    </w:p>
    <w:p w14:paraId="02FBD2E9" w14:textId="77777777" w:rsidR="00363045" w:rsidRDefault="00363045" w:rsidP="0036304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Ефективність вантажних автомобільних перевезень значною мірою визначається тим, наскільки техніко-експлуатаційні параметри автотранспортного засобу відповідають фізичним, технологічним і споживчим властивостям вантажу. Невідповідність між характеристиками автомобіля та параметрами вантажу призводить до зростання витрат, зниження коефіцієнтів використання рухомого складу і загального падіння ефективності перевізного процесу.</w:t>
      </w:r>
    </w:p>
    <w:p w14:paraId="11D6D371" w14:textId="77777777" w:rsidR="00363045" w:rsidRDefault="00363045" w:rsidP="0036304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із базових критеріїв вибору автомобіля є вантажопідйомність, яка визначається масою партії вантажу та умовами його перевезення. Для невеликих партій або міських перевезень доцільно використовувати малотоннажні вантажні автомобілі, наприклад фургони типу </w:t>
      </w:r>
      <w:proofErr w:type="spellStart"/>
      <w:r>
        <w:rPr>
          <w:sz w:val="28"/>
          <w:szCs w:val="28"/>
          <w:lang w:val="uk-UA"/>
        </w:rPr>
        <w:t>Ford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Transit</w:t>
      </w:r>
      <w:proofErr w:type="spellEnd"/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Mercedes-Benz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Sprinter</w:t>
      </w:r>
      <w:proofErr w:type="spellEnd"/>
      <w:r>
        <w:rPr>
          <w:sz w:val="28"/>
          <w:szCs w:val="28"/>
          <w:lang w:val="uk-UA"/>
        </w:rPr>
        <w:t xml:space="preserve">, які поєднують достатню вантажопідйомність із </w:t>
      </w:r>
      <w:proofErr w:type="spellStart"/>
      <w:r>
        <w:rPr>
          <w:sz w:val="28"/>
          <w:szCs w:val="28"/>
          <w:lang w:val="uk-UA"/>
        </w:rPr>
        <w:t>маневровістю</w:t>
      </w:r>
      <w:proofErr w:type="spellEnd"/>
      <w:r>
        <w:rPr>
          <w:sz w:val="28"/>
          <w:szCs w:val="28"/>
          <w:lang w:val="uk-UA"/>
        </w:rPr>
        <w:t xml:space="preserve"> та можливістю роботи в умовах щільної міської забудови. Для перевезення великих обсягів вантажів на середні та далекі відстані застосовуються великотоннажні вантажні автомобілі та автопоїзди, зокрема </w:t>
      </w:r>
      <w:r>
        <w:rPr>
          <w:sz w:val="28"/>
          <w:szCs w:val="28"/>
          <w:lang w:val="uk-UA"/>
        </w:rPr>
        <w:lastRenderedPageBreak/>
        <w:t>тягачі з напівпричепами, що дозволяє істотно знизити собівартість перевезення в розрахунку на одну тонну вантажу.</w:t>
      </w:r>
    </w:p>
    <w:p w14:paraId="797A62A0" w14:textId="77777777" w:rsidR="00363045" w:rsidRDefault="00363045" w:rsidP="0036304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менш важливим фактором є тип кузова, який повинен відповідати характеру вантажу та вимогам до його збереження. Для перевезення більшості штучних і </w:t>
      </w:r>
      <w:proofErr w:type="spellStart"/>
      <w:r>
        <w:rPr>
          <w:sz w:val="28"/>
          <w:szCs w:val="28"/>
          <w:lang w:val="uk-UA"/>
        </w:rPr>
        <w:t>тарно</w:t>
      </w:r>
      <w:proofErr w:type="spellEnd"/>
      <w:r>
        <w:rPr>
          <w:sz w:val="28"/>
          <w:szCs w:val="28"/>
          <w:lang w:val="uk-UA"/>
        </w:rPr>
        <w:t xml:space="preserve">-штучних вантажів, що не потребують спеціальних умов, використовуються бортові автомобілі або </w:t>
      </w:r>
      <w:proofErr w:type="spellStart"/>
      <w:r>
        <w:rPr>
          <w:sz w:val="28"/>
          <w:szCs w:val="28"/>
          <w:lang w:val="uk-UA"/>
        </w:rPr>
        <w:t>тентовані</w:t>
      </w:r>
      <w:proofErr w:type="spellEnd"/>
      <w:r>
        <w:rPr>
          <w:sz w:val="28"/>
          <w:szCs w:val="28"/>
          <w:lang w:val="uk-UA"/>
        </w:rPr>
        <w:t xml:space="preserve"> напівпричепи. Вантажі, чутливі до температурного режиму, такі як продукти харчування або фармацевтична продукція, перевозяться у рефрижераторних кузовах, що забезпечують підтримання заданої температури протягом усього маршруту. Для транспортування сипких матеріалів, зокрема піску, </w:t>
      </w:r>
      <w:proofErr w:type="spellStart"/>
      <w:r>
        <w:rPr>
          <w:sz w:val="28"/>
          <w:szCs w:val="28"/>
          <w:lang w:val="uk-UA"/>
        </w:rPr>
        <w:t>щебеню</w:t>
      </w:r>
      <w:proofErr w:type="spellEnd"/>
      <w:r>
        <w:rPr>
          <w:sz w:val="28"/>
          <w:szCs w:val="28"/>
          <w:lang w:val="uk-UA"/>
        </w:rPr>
        <w:t xml:space="preserve"> або зерна, застосовуються самоскиди, тоді як рідкі та газоподібні вантажі перевозяться у спеціалізованих автоцистернах.</w:t>
      </w:r>
    </w:p>
    <w:p w14:paraId="67269D64" w14:textId="77777777" w:rsidR="00363045" w:rsidRDefault="00363045" w:rsidP="0036304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Вибір автотранспортного засобу також істотно залежить від специфіки маршруту перевезення. Дорожні умови, наявність обмежень за повною масою транспортного засобу на окремих ділянках, радіуси поворотів, можливість маневрування на території складів і виробничих майданчиків безпосередньо впливають на тип і габарити автомобіля. Наприклад, використання великотоннажного автопоїзда може бути економічно доцільним з точки зору витрат, але практично неможливим у разі доставки вантажу в центральну частину міста або на об’єкти з обмеженим під’їздом.</w:t>
      </w:r>
    </w:p>
    <w:p w14:paraId="4F70FC8A" w14:textId="77777777" w:rsidR="00363045" w:rsidRDefault="00363045" w:rsidP="00363045">
      <w:pPr>
        <w:pStyle w:val="a3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Важливим узагальнюючим показником ефективності використання автомобіля є коефіцієнт використання вантажопідйомності, який характеризує співвідношення фактичної маси перевезеного вантажу до максимально допустимої вантажопідйомності транспортного засобу. Цей коефіцієнт дозволяє оцінити, наскільки раціонально використовується потенціал автомобіля в конкретних умовах перевезення. У практиці логістики часто трапляються ситуації, коли обмежувальним фактором стає не маса, а об’єм кузова. Так, під час перевезення теплоізоляційних матеріалів, пластикової тари або меблевих комплектуючих об’єм кузова заповнюється повністю задовго до досягнення граничної вантажопідйомності, унаслідок чого </w:t>
      </w:r>
      <w:r>
        <w:rPr>
          <w:sz w:val="28"/>
          <w:szCs w:val="28"/>
          <w:lang w:val="uk-UA"/>
        </w:rPr>
        <w:lastRenderedPageBreak/>
        <w:t>коефіцієнт використання вантажопідйомності є меншим за одиницю. Це зумовлює необхідність урахування не лише масових, а й об’ємних характеристик вантажу при виборі автотранспортного засобу та плануванні перевезень</w:t>
      </w:r>
      <w:r>
        <w:rPr>
          <w:lang w:val="uk-UA"/>
        </w:rPr>
        <w:t>.</w:t>
      </w:r>
    </w:p>
    <w:p w14:paraId="3C951399" w14:textId="77777777" w:rsidR="00363045" w:rsidRDefault="00363045" w:rsidP="00363045">
      <w:pPr>
        <w:spacing w:line="360" w:lineRule="auto"/>
        <w:rPr>
          <w:b/>
          <w:bCs/>
          <w:lang w:val="uk-UA" w:eastAsia="en-US"/>
        </w:rPr>
      </w:pPr>
    </w:p>
    <w:p w14:paraId="3E1DA9C7" w14:textId="77777777" w:rsidR="00363045" w:rsidRDefault="00363045" w:rsidP="00363045">
      <w:pPr>
        <w:pStyle w:val="a4"/>
        <w:numPr>
          <w:ilvl w:val="0"/>
          <w:numId w:val="2"/>
        </w:numPr>
        <w:spacing w:line="360" w:lineRule="auto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Розрахункове завдання</w:t>
      </w:r>
    </w:p>
    <w:p w14:paraId="1306FEED" w14:textId="77777777" w:rsidR="00363045" w:rsidRDefault="00363045" w:rsidP="00363045">
      <w:pPr>
        <w:spacing w:line="360" w:lineRule="auto"/>
        <w:rPr>
          <w:b/>
          <w:bCs/>
          <w:lang w:val="uk-UA" w:eastAsia="en-US"/>
        </w:rPr>
      </w:pPr>
    </w:p>
    <w:p w14:paraId="0E6E9674" w14:textId="77777777" w:rsidR="00363045" w:rsidRDefault="00363045" w:rsidP="00363045">
      <w:pPr>
        <w:pStyle w:val="a4"/>
        <w:numPr>
          <w:ilvl w:val="0"/>
          <w:numId w:val="3"/>
        </w:numPr>
        <w:rPr>
          <w:lang w:val="uk-UA"/>
        </w:rPr>
      </w:pPr>
      <w:r>
        <w:rPr>
          <w:lang w:val="uk-UA"/>
        </w:rPr>
        <w:t>Час одного рейсу (циклу) автомобіля</w:t>
      </w:r>
    </w:p>
    <w:p w14:paraId="438E9723" w14:textId="77777777" w:rsidR="00363045" w:rsidRDefault="00363045" w:rsidP="00363045">
      <w:pPr>
        <w:pStyle w:val="a4"/>
        <w:rPr>
          <w:sz w:val="27"/>
          <w:lang w:val="uk-UA"/>
        </w:rPr>
      </w:pPr>
    </w:p>
    <w:p w14:paraId="5048FFFE" w14:textId="77777777" w:rsidR="00363045" w:rsidRDefault="00363045" w:rsidP="00363045">
      <w:pPr>
        <w:pStyle w:val="a3"/>
        <w:jc w:val="right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lang w:val="uk-UA"/>
              </w:rPr>
              <m:t xml:space="preserve">ц </m:t>
            </m:r>
          </m:sub>
        </m:sSub>
        <m: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 ∙ lеg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lang w:val="uk-UA"/>
              </w:rPr>
              <m:t>p-r</m:t>
            </m:r>
          </m:sub>
        </m:sSub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 xml:space="preserve">                                                            (6.1)</w:t>
      </w:r>
    </w:p>
    <w:p w14:paraId="1B918ACB" w14:textId="77777777" w:rsidR="00363045" w:rsidRDefault="00363045" w:rsidP="00363045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eg</w:t>
      </w:r>
      <w:proofErr w:type="spellEnd"/>
      <w:r>
        <w:rPr>
          <w:sz w:val="28"/>
          <w:szCs w:val="28"/>
          <w:lang w:val="uk-UA"/>
        </w:rPr>
        <w:t xml:space="preserve"> — відстань перевезення, км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V</w:t>
      </w:r>
      <w:r>
        <w:rPr>
          <w:sz w:val="28"/>
          <w:szCs w:val="28"/>
          <w:vertAlign w:val="subscript"/>
          <w:lang w:val="uk-UA"/>
        </w:rPr>
        <w:t>t</w:t>
      </w:r>
      <w:proofErr w:type="spellEnd"/>
      <w:r>
        <w:rPr>
          <w:sz w:val="28"/>
          <w:szCs w:val="28"/>
          <w:lang w:val="uk-UA"/>
        </w:rPr>
        <w:t xml:space="preserve"> — середня технічна швидкість автомобіля, км/год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t</w:t>
      </w:r>
      <w:r>
        <w:rPr>
          <w:sz w:val="28"/>
          <w:szCs w:val="28"/>
          <w:vertAlign w:val="subscript"/>
          <w:lang w:val="uk-UA"/>
        </w:rPr>
        <w:t>p</w:t>
      </w:r>
      <w:proofErr w:type="spellEnd"/>
      <w:r>
        <w:rPr>
          <w:sz w:val="28"/>
          <w:szCs w:val="28"/>
          <w:vertAlign w:val="subscript"/>
          <w:lang w:val="uk-UA"/>
        </w:rPr>
        <w:t>-r</w:t>
      </w:r>
      <w:r>
        <w:rPr>
          <w:sz w:val="28"/>
          <w:szCs w:val="28"/>
          <w:lang w:val="uk-UA"/>
        </w:rPr>
        <w:t xml:space="preserve"> — час навантаження та розвантаження, год</w:t>
      </w:r>
    </w:p>
    <w:p w14:paraId="39864738" w14:textId="77777777" w:rsidR="00363045" w:rsidRDefault="00363045" w:rsidP="00363045">
      <w:pPr>
        <w:rPr>
          <w:lang w:val="uk-UA"/>
        </w:rPr>
      </w:pPr>
    </w:p>
    <w:p w14:paraId="6F66EF08" w14:textId="77777777" w:rsidR="00363045" w:rsidRDefault="00363045" w:rsidP="00363045">
      <w:pPr>
        <w:rPr>
          <w:lang w:val="uk-UA"/>
        </w:rPr>
      </w:pPr>
      <w:r>
        <w:rPr>
          <w:lang w:val="uk-UA"/>
        </w:rPr>
        <w:t>2. Кількість рейсів за зміну</w:t>
      </w:r>
    </w:p>
    <w:p w14:paraId="5AECEEE1" w14:textId="77777777" w:rsidR="00363045" w:rsidRDefault="00363045" w:rsidP="00363045">
      <w:pPr>
        <w:pStyle w:val="a3"/>
        <w:jc w:val="right"/>
        <w:rPr>
          <w:lang w:val="uk-UA"/>
        </w:rPr>
      </w:pPr>
      <m:oMath>
        <m:r>
          <w:rPr>
            <w:rFonts w:ascii="Cambria Math" w:hAnsi="Cambria Math"/>
            <w:lang w:val="uk-UA"/>
          </w:rPr>
          <m:t xml:space="preserve">n r =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zm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ц</m:t>
                </m:r>
              </m:sub>
            </m:sSub>
          </m:den>
        </m:f>
      </m:oMath>
      <w:r>
        <w:rPr>
          <w:lang w:val="uk-UA"/>
        </w:rPr>
        <w:t xml:space="preserve">                                                                (6.2)</w:t>
      </w:r>
    </w:p>
    <w:p w14:paraId="4E951A02" w14:textId="77777777" w:rsidR="00363045" w:rsidRDefault="00363045" w:rsidP="0036304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 округлюється до меншого цілого значення)</w:t>
      </w:r>
    </w:p>
    <w:p w14:paraId="4913AAA0" w14:textId="77777777" w:rsidR="00363045" w:rsidRDefault="00363045" w:rsidP="0036304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T</w:t>
      </w:r>
      <w:r>
        <w:rPr>
          <w:sz w:val="28"/>
          <w:szCs w:val="28"/>
          <w:vertAlign w:val="subscript"/>
          <w:lang w:val="uk-UA"/>
        </w:rPr>
        <w:t>zm</w:t>
      </w:r>
      <w:proofErr w:type="spellEnd"/>
      <w:r>
        <w:rPr>
          <w:sz w:val="28"/>
          <w:szCs w:val="28"/>
          <w:lang w:val="uk-UA"/>
        </w:rPr>
        <w:t xml:space="preserve"> — тривалість зміни, год</w:t>
      </w:r>
    </w:p>
    <w:p w14:paraId="1285852F" w14:textId="77777777" w:rsidR="00363045" w:rsidRDefault="00363045" w:rsidP="00363045">
      <w:pPr>
        <w:rPr>
          <w:lang w:val="uk-UA"/>
        </w:rPr>
      </w:pPr>
    </w:p>
    <w:p w14:paraId="27531360" w14:textId="77777777" w:rsidR="00363045" w:rsidRDefault="00363045" w:rsidP="00363045">
      <w:pPr>
        <w:rPr>
          <w:lang w:val="uk-UA"/>
        </w:rPr>
      </w:pPr>
      <w:r>
        <w:rPr>
          <w:lang w:val="uk-UA"/>
        </w:rPr>
        <w:t>3. Продуктивність одного автомобіля за зміну</w:t>
      </w:r>
    </w:p>
    <w:p w14:paraId="391AFF4D" w14:textId="77777777" w:rsidR="00363045" w:rsidRDefault="00363045" w:rsidP="00363045">
      <w:pPr>
        <w:pStyle w:val="a3"/>
        <w:jc w:val="right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W</m:t>
            </m:r>
          </m:e>
          <m:sub>
            <m:r>
              <w:rPr>
                <w:rFonts w:ascii="Cambria Math" w:hAnsi="Cambria Math"/>
                <w:lang w:val="uk-UA"/>
              </w:rPr>
              <m:t>d</m:t>
            </m:r>
          </m:sub>
        </m:sSub>
        <m:r>
          <w:rPr>
            <w:rFonts w:ascii="Cambria Math" w:hAnsi="Cambria Math"/>
            <w:lang w:val="uk-UA"/>
          </w:rPr>
          <m:t>= q ∙ γ ∙ n r</m:t>
        </m:r>
      </m:oMath>
      <w:r>
        <w:rPr>
          <w:lang w:val="uk-UA"/>
        </w:rPr>
        <w:t xml:space="preserve">                                                     (6.3)</w:t>
      </w:r>
    </w:p>
    <w:p w14:paraId="5BC0F401" w14:textId="77777777" w:rsidR="00363045" w:rsidRDefault="00363045" w:rsidP="00363045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br/>
        <w:t>q — номінальна вантажопідйомність автомобіля, т</w:t>
      </w:r>
      <w:r>
        <w:rPr>
          <w:sz w:val="28"/>
          <w:szCs w:val="28"/>
          <w:lang w:val="uk-UA"/>
        </w:rPr>
        <w:br/>
        <w:t>γ — коефіцієнт використання вантажопідйомності</w:t>
      </w:r>
    </w:p>
    <w:p w14:paraId="145DABB3" w14:textId="77777777" w:rsidR="00363045" w:rsidRDefault="00363045" w:rsidP="00363045">
      <w:pPr>
        <w:rPr>
          <w:lang w:val="uk-UA"/>
        </w:rPr>
      </w:pPr>
      <w:r>
        <w:rPr>
          <w:lang w:val="uk-UA"/>
        </w:rPr>
        <w:t>4. Необхідна кількість автомобілів</w:t>
      </w:r>
    </w:p>
    <w:p w14:paraId="6890A3A1" w14:textId="77777777" w:rsidR="00363045" w:rsidRDefault="00363045" w:rsidP="00363045">
      <w:pPr>
        <w:pStyle w:val="a3"/>
        <w:jc w:val="right"/>
        <w:rPr>
          <w:lang w:val="uk-UA"/>
        </w:rPr>
      </w:pPr>
      <m:oMath>
        <m:r>
          <w:rPr>
            <w:rFonts w:ascii="Cambria Math" w:hAnsi="Cambria Math"/>
            <w:lang w:val="uk-UA"/>
          </w:rPr>
          <w:lastRenderedPageBreak/>
          <m:t>N =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su</m:t>
                </m:r>
              </m:sub>
            </m:sSub>
            <m:r>
              <w:rPr>
                <w:rFonts w:ascii="Cambria Math" w:hAnsi="Cambria Math"/>
                <w:lang w:val="uk-UA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d</m:t>
                </m:r>
              </m:sub>
            </m:sSub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 xml:space="preserve">                                                             (6.4)</w:t>
      </w:r>
    </w:p>
    <w:p w14:paraId="0FE23AC6" w14:textId="77777777" w:rsidR="00363045" w:rsidRDefault="00363045" w:rsidP="0036304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(результат округлюється до більшого цілого значення)</w:t>
      </w:r>
    </w:p>
    <w:p w14:paraId="74F564E4" w14:textId="77777777" w:rsidR="00363045" w:rsidRDefault="00363045" w:rsidP="0036304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Q_</w:t>
      </w:r>
      <w:r>
        <w:rPr>
          <w:sz w:val="28"/>
          <w:szCs w:val="28"/>
          <w:vertAlign w:val="subscript"/>
          <w:lang w:val="uk-UA"/>
        </w:rPr>
        <w:t>sut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— добовий обсяг вантажу, т</w:t>
      </w:r>
    </w:p>
    <w:p w14:paraId="052C6A0E" w14:textId="77777777" w:rsidR="00363045" w:rsidRDefault="00363045" w:rsidP="00363045">
      <w:pPr>
        <w:pStyle w:val="a4"/>
        <w:numPr>
          <w:ilvl w:val="0"/>
          <w:numId w:val="4"/>
        </w:numPr>
        <w:spacing w:line="360" w:lineRule="auto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Вихідні дані</w:t>
      </w:r>
    </w:p>
    <w:p w14:paraId="13ED4BDE" w14:textId="77777777" w:rsidR="00363045" w:rsidRDefault="00363045" w:rsidP="00363045">
      <w:pPr>
        <w:pStyle w:val="a4"/>
        <w:spacing w:line="360" w:lineRule="auto"/>
        <w:rPr>
          <w:lang w:val="uk-UA" w:eastAsia="en-US"/>
        </w:rPr>
      </w:pPr>
      <w:r>
        <w:rPr>
          <w:lang w:val="uk-UA" w:eastAsia="en-US"/>
        </w:rPr>
        <w:t>Для всіх варіантів:</w:t>
      </w:r>
    </w:p>
    <w:p w14:paraId="118440A5" w14:textId="77777777" w:rsidR="00363045" w:rsidRDefault="00363045" w:rsidP="00363045">
      <w:pPr>
        <w:pStyle w:val="a3"/>
        <w:spacing w:before="0" w:beforeAutospacing="0" w:after="0" w:afterAutospacing="0" w:line="360" w:lineRule="auto"/>
        <w:ind w:left="35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V_</w:t>
      </w:r>
      <w:r>
        <w:rPr>
          <w:sz w:val="28"/>
          <w:szCs w:val="28"/>
          <w:vertAlign w:val="subscript"/>
          <w:lang w:val="uk-UA"/>
        </w:rPr>
        <w:t>t</w:t>
      </w:r>
      <w:proofErr w:type="spellEnd"/>
      <w:r>
        <w:rPr>
          <w:sz w:val="28"/>
          <w:szCs w:val="28"/>
          <w:lang w:val="uk-UA"/>
        </w:rPr>
        <w:t xml:space="preserve"> = 40 км/год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T_</w:t>
      </w:r>
      <w:r>
        <w:rPr>
          <w:sz w:val="28"/>
          <w:szCs w:val="28"/>
          <w:vertAlign w:val="subscript"/>
          <w:lang w:val="uk-UA"/>
        </w:rPr>
        <w:t>zm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= 8 год</w:t>
      </w:r>
      <w:r>
        <w:rPr>
          <w:sz w:val="28"/>
          <w:szCs w:val="28"/>
          <w:lang w:val="uk-UA"/>
        </w:rPr>
        <w:br/>
        <w:t>γ = 0,9</w:t>
      </w:r>
    </w:p>
    <w:p w14:paraId="19B0A7E0" w14:textId="77777777" w:rsidR="00363045" w:rsidRDefault="00363045" w:rsidP="00363045">
      <w:pPr>
        <w:pStyle w:val="a3"/>
        <w:spacing w:before="0" w:beforeAutospacing="0" w:after="0" w:afterAutospacing="0" w:line="360" w:lineRule="auto"/>
        <w:ind w:left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А (одиночна вантажівка):</w:t>
      </w:r>
      <w:r>
        <w:rPr>
          <w:sz w:val="28"/>
          <w:szCs w:val="28"/>
          <w:lang w:val="uk-UA"/>
        </w:rPr>
        <w:br/>
        <w:t>q = 5 т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t_</w:t>
      </w:r>
      <w:r>
        <w:rPr>
          <w:sz w:val="28"/>
          <w:szCs w:val="28"/>
          <w:vertAlign w:val="subscript"/>
          <w:lang w:val="uk-UA"/>
        </w:rPr>
        <w:t>p</w:t>
      </w:r>
      <w:proofErr w:type="spellEnd"/>
      <w:r>
        <w:rPr>
          <w:sz w:val="28"/>
          <w:szCs w:val="28"/>
          <w:vertAlign w:val="subscript"/>
          <w:lang w:val="uk-UA"/>
        </w:rPr>
        <w:t>-r</w:t>
      </w:r>
      <w:r>
        <w:rPr>
          <w:sz w:val="28"/>
          <w:szCs w:val="28"/>
          <w:lang w:val="uk-UA"/>
        </w:rPr>
        <w:t xml:space="preserve"> = 0,5 год</w:t>
      </w:r>
    </w:p>
    <w:p w14:paraId="2924FD1D" w14:textId="77777777" w:rsidR="00363045" w:rsidRDefault="00363045" w:rsidP="00363045">
      <w:pPr>
        <w:pStyle w:val="a3"/>
        <w:spacing w:before="0" w:beforeAutospacing="0" w:after="0" w:afterAutospacing="0" w:line="360" w:lineRule="auto"/>
        <w:ind w:left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Б (автопоїзд):</w:t>
      </w:r>
      <w:r>
        <w:rPr>
          <w:sz w:val="28"/>
          <w:szCs w:val="28"/>
          <w:lang w:val="uk-UA"/>
        </w:rPr>
        <w:br/>
        <w:t>q = 20 т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t_</w:t>
      </w:r>
      <w:r>
        <w:rPr>
          <w:sz w:val="28"/>
          <w:szCs w:val="28"/>
          <w:vertAlign w:val="subscript"/>
          <w:lang w:val="uk-UA"/>
        </w:rPr>
        <w:t>p</w:t>
      </w:r>
      <w:proofErr w:type="spellEnd"/>
      <w:r>
        <w:rPr>
          <w:sz w:val="28"/>
          <w:szCs w:val="28"/>
          <w:vertAlign w:val="subscript"/>
          <w:lang w:val="uk-UA"/>
        </w:rPr>
        <w:t>-r</w:t>
      </w:r>
      <w:r>
        <w:rPr>
          <w:sz w:val="28"/>
          <w:szCs w:val="28"/>
          <w:lang w:val="uk-UA"/>
        </w:rPr>
        <w:t xml:space="preserve"> = 1,2 год</w:t>
      </w:r>
    </w:p>
    <w:p w14:paraId="0B0F18FB" w14:textId="77777777" w:rsidR="00363045" w:rsidRDefault="00363045" w:rsidP="00363045">
      <w:pPr>
        <w:spacing w:line="360" w:lineRule="auto"/>
        <w:rPr>
          <w:lang w:val="uk-UA" w:eastAsia="en-US"/>
        </w:rPr>
      </w:pPr>
      <w:r>
        <w:rPr>
          <w:lang w:val="uk-UA" w:eastAsia="en-US"/>
        </w:rPr>
        <w:t>Таблиця 6.1 – Вихідні дані для практичної роботи 6</w:t>
      </w:r>
    </w:p>
    <w:p w14:paraId="5D3E07AF" w14:textId="77777777" w:rsidR="00363045" w:rsidRDefault="00363045" w:rsidP="00363045">
      <w:pPr>
        <w:spacing w:line="360" w:lineRule="auto"/>
        <w:rPr>
          <w:lang w:val="uk-UA" w:eastAsia="en-US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395"/>
        <w:gridCol w:w="1276"/>
        <w:gridCol w:w="1134"/>
        <w:gridCol w:w="1134"/>
        <w:gridCol w:w="1559"/>
      </w:tblGrid>
      <w:tr w:rsidR="00363045" w14:paraId="52BACFDA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EC0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Варіант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BDFE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Q_сут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5C45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l_eg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6FE0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Варіант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B2C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Q_сут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CE3" w14:textId="77777777" w:rsidR="00363045" w:rsidRDefault="00363045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l_eg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</w:tr>
      <w:tr w:rsidR="00363045" w14:paraId="75F8E5E4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1A8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6B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78C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011E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E53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536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</w:tr>
      <w:tr w:rsidR="00363045" w14:paraId="3B184218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5A9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309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DB3C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3E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AD39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113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50</w:t>
            </w:r>
          </w:p>
        </w:tc>
      </w:tr>
      <w:tr w:rsidR="00363045" w14:paraId="1B1C815D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5C8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574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D78C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71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4F5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54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55</w:t>
            </w:r>
          </w:p>
        </w:tc>
      </w:tr>
      <w:tr w:rsidR="00363045" w14:paraId="48014E60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FF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DC8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0E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D42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CC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454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60</w:t>
            </w:r>
          </w:p>
        </w:tc>
      </w:tr>
      <w:tr w:rsidR="00363045" w14:paraId="02B16CEC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839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24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BA5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83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C69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615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65</w:t>
            </w:r>
          </w:p>
        </w:tc>
      </w:tr>
      <w:tr w:rsidR="00363045" w14:paraId="71BEB727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3CF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1E5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5F0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69F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F25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8F9F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70</w:t>
            </w:r>
          </w:p>
        </w:tc>
      </w:tr>
      <w:tr w:rsidR="00363045" w14:paraId="713DDEB0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3EB1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D8F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B82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0662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B6B2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D05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75</w:t>
            </w:r>
          </w:p>
        </w:tc>
      </w:tr>
      <w:tr w:rsidR="00363045" w14:paraId="5CE15F47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F6C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1F6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75E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F46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61B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7F74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</w:tr>
      <w:tr w:rsidR="00363045" w14:paraId="617B20B0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145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68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6F5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418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430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3F61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85</w:t>
            </w:r>
          </w:p>
        </w:tc>
      </w:tr>
      <w:tr w:rsidR="00363045" w14:paraId="521F086B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F78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EF2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4CF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3E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1B35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32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90</w:t>
            </w:r>
          </w:p>
        </w:tc>
      </w:tr>
      <w:tr w:rsidR="00363045" w14:paraId="20867252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C9E4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DB3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6F9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EEE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C63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6787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95</w:t>
            </w:r>
          </w:p>
        </w:tc>
      </w:tr>
      <w:tr w:rsidR="00363045" w14:paraId="175A25DE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8A2E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11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9650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5E6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032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95C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</w:tr>
      <w:tr w:rsidR="00363045" w14:paraId="17ED61E2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82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63F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67F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676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7BEA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20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</w:tr>
      <w:tr w:rsidR="00363045" w14:paraId="031AE885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E7AF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A1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947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86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62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71AE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120</w:t>
            </w:r>
          </w:p>
        </w:tc>
      </w:tr>
      <w:tr w:rsidR="00363045" w14:paraId="6061C99E" w14:textId="77777777" w:rsidTr="00363045">
        <w:trPr>
          <w:trHeight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4A8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AFAB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0D69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4A4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D35D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8DB3" w14:textId="77777777" w:rsidR="00363045" w:rsidRDefault="00363045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130</w:t>
            </w:r>
          </w:p>
        </w:tc>
      </w:tr>
    </w:tbl>
    <w:p w14:paraId="22809814" w14:textId="77777777" w:rsidR="00363045" w:rsidRDefault="00363045" w:rsidP="00363045">
      <w:pPr>
        <w:rPr>
          <w:lang w:val="uk-UA"/>
        </w:rPr>
      </w:pPr>
    </w:p>
    <w:p w14:paraId="3A56FD66" w14:textId="77777777" w:rsidR="00363045" w:rsidRDefault="00363045" w:rsidP="00363045">
      <w:pPr>
        <w:rPr>
          <w:lang w:val="uk-UA"/>
        </w:rPr>
      </w:pPr>
    </w:p>
    <w:p w14:paraId="36440C7E" w14:textId="77777777" w:rsidR="00363045" w:rsidRDefault="00363045" w:rsidP="00363045">
      <w:pPr>
        <w:rPr>
          <w:b/>
          <w:bCs/>
          <w:lang w:val="uk-UA"/>
        </w:rPr>
      </w:pPr>
      <w:r>
        <w:rPr>
          <w:b/>
          <w:bCs/>
          <w:lang w:val="uk-UA"/>
        </w:rPr>
        <w:t>Контрольні питання</w:t>
      </w:r>
    </w:p>
    <w:p w14:paraId="6BA020D4" w14:textId="77777777" w:rsidR="00363045" w:rsidRDefault="00363045" w:rsidP="00363045">
      <w:pPr>
        <w:rPr>
          <w:b/>
          <w:bCs/>
          <w:lang w:val="uk-UA"/>
        </w:rPr>
      </w:pPr>
    </w:p>
    <w:p w14:paraId="791843CC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зміна відстані перевезення впливає на вибір вантажопідйомності автомобіля?</w:t>
      </w:r>
    </w:p>
    <w:p w14:paraId="32EDE0C5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для перевезення легких вантажів (наприклад, вати) вигідніше використовувати об'ємні фургони, а не важкі самоскиди?</w:t>
      </w:r>
    </w:p>
    <w:p w14:paraId="6AD4C28D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таке "холостий пробіг" і як він впливає на собівартість перевезення 1 </w:t>
      </w:r>
      <w:proofErr w:type="spellStart"/>
      <w:r>
        <w:rPr>
          <w:sz w:val="28"/>
          <w:szCs w:val="28"/>
          <w:lang w:val="uk-UA"/>
        </w:rPr>
        <w:t>тонни</w:t>
      </w:r>
      <w:proofErr w:type="spellEnd"/>
      <w:r>
        <w:rPr>
          <w:sz w:val="28"/>
          <w:szCs w:val="28"/>
          <w:lang w:val="uk-UA"/>
        </w:rPr>
        <w:t xml:space="preserve"> вантажу?</w:t>
      </w:r>
    </w:p>
    <w:p w14:paraId="7F388505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переваги мають сідельні тягачі зі змінними напівпричепами?</w:t>
      </w:r>
    </w:p>
    <w:p w14:paraId="3653FCF0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впливає час простою під навантаженням на загальну кількість необхідних машин?</w:t>
      </w:r>
    </w:p>
    <w:p w14:paraId="4F1B6139" w14:textId="77777777" w:rsidR="00363045" w:rsidRDefault="00363045" w:rsidP="0036304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яких випадках доцільно використовувати малотоннажний транспорт замість одного великого автопоїзда?</w:t>
      </w:r>
    </w:p>
    <w:p w14:paraId="733527A0" w14:textId="77777777" w:rsidR="00E46416" w:rsidRPr="00363045" w:rsidRDefault="00363045">
      <w:pPr>
        <w:rPr>
          <w:lang w:val="uk-UA"/>
        </w:rPr>
      </w:pPr>
      <w:bookmarkStart w:id="1" w:name="_GoBack"/>
      <w:bookmarkEnd w:id="1"/>
    </w:p>
    <w:sectPr w:rsidR="00E46416" w:rsidRPr="0036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4638"/>
    <w:multiLevelType w:val="hybridMultilevel"/>
    <w:tmpl w:val="A4A85D62"/>
    <w:lvl w:ilvl="0" w:tplc="47DEA6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6D68F5"/>
    <w:multiLevelType w:val="hybridMultilevel"/>
    <w:tmpl w:val="B94E8FF8"/>
    <w:lvl w:ilvl="0" w:tplc="D9AE67FA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2FBE"/>
    <w:multiLevelType w:val="hybridMultilevel"/>
    <w:tmpl w:val="C8447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9885744"/>
    <w:multiLevelType w:val="hybridMultilevel"/>
    <w:tmpl w:val="8BC0F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B6A73"/>
    <w:multiLevelType w:val="multilevel"/>
    <w:tmpl w:val="37EE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19"/>
    <w:rsid w:val="001C46BD"/>
    <w:rsid w:val="00363045"/>
    <w:rsid w:val="003D4019"/>
    <w:rsid w:val="008026B0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F743E-6AE1-4254-B267-8079BF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spacing w:before="240" w:line="360" w:lineRule="auto"/>
      <w:ind w:left="708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363045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6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2026-02-16T08:31:00Z</dcterms:created>
  <dcterms:modified xsi:type="dcterms:W3CDTF">2026-02-16T08:31:00Z</dcterms:modified>
</cp:coreProperties>
</file>