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3EBE" w14:textId="77777777" w:rsidR="001C397C" w:rsidRDefault="001C397C" w:rsidP="001C397C">
      <w:pPr>
        <w:pStyle w:val="1"/>
        <w:rPr>
          <w:lang w:val="uk-UA"/>
        </w:rPr>
      </w:pPr>
      <w:bookmarkStart w:id="0" w:name="_Toc221350828"/>
      <w:r>
        <w:rPr>
          <w:lang w:val="uk-UA"/>
        </w:rPr>
        <w:t>Тема 5 Види контейнерів і особливості їх використання</w:t>
      </w:r>
      <w:bookmarkEnd w:id="0"/>
    </w:p>
    <w:p w14:paraId="22D0C409" w14:textId="77777777" w:rsidR="001C397C" w:rsidRDefault="001C397C" w:rsidP="001C397C">
      <w:pPr>
        <w:ind w:firstLine="567"/>
        <w:rPr>
          <w:lang w:val="uk-UA" w:eastAsia="en-US"/>
        </w:rPr>
      </w:pPr>
      <w:r>
        <w:rPr>
          <w:b/>
          <w:bCs/>
          <w:lang w:val="uk-UA"/>
        </w:rPr>
        <w:t>Мета роботи:</w:t>
      </w:r>
      <w:r>
        <w:rPr>
          <w:lang w:val="uk-UA"/>
        </w:rPr>
        <w:t xml:space="preserve"> Ознайомитися з класифікацією універсальних та спеціалізованих контейнерів, навчитися підбирати тип контейнера залежно від характеристик вантажу та розраховувати їх кількість для освоєння заданого обсягу перевезень.</w:t>
      </w:r>
    </w:p>
    <w:p w14:paraId="3DFD4BE9" w14:textId="77777777" w:rsidR="001C397C" w:rsidRDefault="001C397C" w:rsidP="001C397C">
      <w:pPr>
        <w:spacing w:line="360" w:lineRule="auto"/>
        <w:ind w:firstLine="567"/>
        <w:rPr>
          <w:lang w:val="uk-UA" w:eastAsia="en-US"/>
        </w:rPr>
      </w:pPr>
    </w:p>
    <w:p w14:paraId="3955FDCA" w14:textId="77777777" w:rsidR="001C397C" w:rsidRDefault="001C397C" w:rsidP="001C397C">
      <w:pPr>
        <w:jc w:val="center"/>
        <w:rPr>
          <w:b/>
          <w:bCs/>
          <w:szCs w:val="28"/>
          <w:lang w:val="uk-UA"/>
        </w:rPr>
      </w:pPr>
      <w:r>
        <w:rPr>
          <w:b/>
          <w:bCs/>
          <w:szCs w:val="28"/>
          <w:lang w:val="uk-UA"/>
        </w:rPr>
        <w:t>Порядок виконання</w:t>
      </w:r>
    </w:p>
    <w:p w14:paraId="32F6078C" w14:textId="77777777" w:rsidR="001C397C" w:rsidRDefault="001C397C" w:rsidP="001C397C">
      <w:pPr>
        <w:pStyle w:val="a3"/>
        <w:numPr>
          <w:ilvl w:val="0"/>
          <w:numId w:val="1"/>
        </w:numPr>
        <w:spacing w:line="360" w:lineRule="auto"/>
        <w:rPr>
          <w:sz w:val="28"/>
          <w:szCs w:val="28"/>
          <w:lang w:val="uk-UA"/>
        </w:rPr>
      </w:pPr>
      <w:r>
        <w:rPr>
          <w:sz w:val="28"/>
          <w:szCs w:val="28"/>
          <w:lang w:val="uk-UA"/>
        </w:rPr>
        <w:t>Ознайомитися з теоретичними положеннями 1</w:t>
      </w:r>
    </w:p>
    <w:p w14:paraId="238C658B" w14:textId="77777777" w:rsidR="001C397C" w:rsidRDefault="001C397C" w:rsidP="001C397C">
      <w:pPr>
        <w:pStyle w:val="a3"/>
        <w:numPr>
          <w:ilvl w:val="0"/>
          <w:numId w:val="1"/>
        </w:numPr>
        <w:spacing w:line="360" w:lineRule="auto"/>
        <w:rPr>
          <w:sz w:val="28"/>
          <w:szCs w:val="28"/>
          <w:lang w:val="uk-UA"/>
        </w:rPr>
      </w:pPr>
      <w:r>
        <w:rPr>
          <w:sz w:val="28"/>
          <w:szCs w:val="28"/>
          <w:lang w:val="uk-UA"/>
        </w:rPr>
        <w:t>Обрати варіанта згідно списку с журналі з таблиці 5.1</w:t>
      </w:r>
    </w:p>
    <w:p w14:paraId="5C205D9C" w14:textId="77777777" w:rsidR="001C397C" w:rsidRDefault="001C397C" w:rsidP="001C397C">
      <w:pPr>
        <w:pStyle w:val="a3"/>
        <w:numPr>
          <w:ilvl w:val="0"/>
          <w:numId w:val="1"/>
        </w:numPr>
        <w:spacing w:line="360" w:lineRule="auto"/>
        <w:rPr>
          <w:sz w:val="28"/>
          <w:szCs w:val="28"/>
          <w:lang w:val="uk-UA"/>
        </w:rPr>
      </w:pPr>
      <w:r>
        <w:rPr>
          <w:sz w:val="28"/>
          <w:szCs w:val="28"/>
          <w:lang w:val="uk-UA"/>
        </w:rPr>
        <w:t>Виконати розрахунки згідно завдання 2.</w:t>
      </w:r>
    </w:p>
    <w:p w14:paraId="60B41AE3" w14:textId="77777777" w:rsidR="001C397C" w:rsidRDefault="001C397C" w:rsidP="001C397C">
      <w:pPr>
        <w:pStyle w:val="a3"/>
        <w:numPr>
          <w:ilvl w:val="0"/>
          <w:numId w:val="1"/>
        </w:numPr>
        <w:spacing w:line="360" w:lineRule="auto"/>
        <w:rPr>
          <w:sz w:val="28"/>
          <w:szCs w:val="28"/>
          <w:lang w:val="uk-UA"/>
        </w:rPr>
      </w:pPr>
      <w:r>
        <w:rPr>
          <w:sz w:val="28"/>
          <w:szCs w:val="28"/>
          <w:lang w:val="uk-UA"/>
        </w:rPr>
        <w:t>Зробити висновок</w:t>
      </w:r>
    </w:p>
    <w:p w14:paraId="787861E9" w14:textId="77777777" w:rsidR="001C397C" w:rsidRDefault="001C397C" w:rsidP="001C397C">
      <w:pPr>
        <w:pStyle w:val="a3"/>
        <w:numPr>
          <w:ilvl w:val="0"/>
          <w:numId w:val="1"/>
        </w:numPr>
        <w:spacing w:line="360" w:lineRule="auto"/>
        <w:rPr>
          <w:sz w:val="28"/>
          <w:szCs w:val="28"/>
          <w:lang w:val="uk-UA"/>
        </w:rPr>
      </w:pPr>
      <w:r>
        <w:rPr>
          <w:sz w:val="28"/>
          <w:szCs w:val="28"/>
          <w:lang w:val="uk-UA"/>
        </w:rPr>
        <w:t>Дати відповіді на контрольні питання</w:t>
      </w:r>
    </w:p>
    <w:p w14:paraId="3D51139E" w14:textId="77777777" w:rsidR="001C397C" w:rsidRDefault="001C397C" w:rsidP="001C397C">
      <w:pPr>
        <w:spacing w:line="360" w:lineRule="auto"/>
        <w:ind w:firstLine="567"/>
        <w:rPr>
          <w:lang w:val="uk-UA" w:eastAsia="en-US"/>
        </w:rPr>
      </w:pPr>
    </w:p>
    <w:p w14:paraId="6A6A647F" w14:textId="77777777" w:rsidR="001C397C" w:rsidRDefault="001C397C" w:rsidP="001C397C">
      <w:pPr>
        <w:pStyle w:val="a4"/>
        <w:numPr>
          <w:ilvl w:val="0"/>
          <w:numId w:val="2"/>
        </w:numPr>
        <w:rPr>
          <w:rStyle w:val="a5"/>
          <w:szCs w:val="28"/>
        </w:rPr>
      </w:pPr>
      <w:r>
        <w:rPr>
          <w:rStyle w:val="a5"/>
          <w:szCs w:val="28"/>
          <w:lang w:val="uk-UA"/>
        </w:rPr>
        <w:t>Теоретичні положення</w:t>
      </w:r>
    </w:p>
    <w:p w14:paraId="0E9E3CA6" w14:textId="77777777" w:rsidR="001C397C" w:rsidRDefault="001C397C" w:rsidP="001C397C">
      <w:pPr>
        <w:spacing w:line="360" w:lineRule="auto"/>
        <w:ind w:firstLine="567"/>
        <w:rPr>
          <w:lang w:eastAsia="en-US"/>
        </w:rPr>
      </w:pPr>
    </w:p>
    <w:p w14:paraId="67895DFB" w14:textId="77777777" w:rsidR="001C397C" w:rsidRDefault="001C397C" w:rsidP="001C397C">
      <w:pPr>
        <w:pStyle w:val="a3"/>
        <w:spacing w:before="0" w:beforeAutospacing="0" w:after="0" w:afterAutospacing="0" w:line="360" w:lineRule="auto"/>
        <w:ind w:firstLine="567"/>
        <w:jc w:val="both"/>
        <w:rPr>
          <w:sz w:val="28"/>
          <w:szCs w:val="28"/>
          <w:lang w:val="uk-UA"/>
        </w:rPr>
      </w:pPr>
      <w:r>
        <w:rPr>
          <w:sz w:val="28"/>
          <w:szCs w:val="28"/>
          <w:lang w:val="uk-UA"/>
        </w:rPr>
        <w:t>Контейнеризація є одним із найсучасніших і найефективніших методів транспортування вантажів у міжнародній та внутрішній логістиці. Її сутність полягає в тому, що вантаж розміщується у стандартизований контейнер, який виступає універсальною транспортною одиницею. Це дозволяє здійснювати мультимодальні перевезення без перевантаження самого товару при зміні виду транспорту, оскільки переміщується контейнер як єдине ціле. Такий підхід істотно скорочує кількість вантажно-розвантажувальних операцій, знижує ризик пошкодження вантажу та сприяє прискоренню логістичних процесів.</w:t>
      </w:r>
    </w:p>
    <w:p w14:paraId="1BE7506F" w14:textId="77777777" w:rsidR="001C397C" w:rsidRDefault="001C397C" w:rsidP="001C397C">
      <w:pPr>
        <w:pStyle w:val="a3"/>
        <w:spacing w:before="0" w:beforeAutospacing="0" w:after="0" w:afterAutospacing="0" w:line="360" w:lineRule="auto"/>
        <w:ind w:firstLine="567"/>
        <w:jc w:val="both"/>
        <w:rPr>
          <w:sz w:val="28"/>
          <w:szCs w:val="28"/>
          <w:lang w:val="uk-UA"/>
        </w:rPr>
      </w:pPr>
      <w:r>
        <w:rPr>
          <w:sz w:val="28"/>
          <w:szCs w:val="28"/>
          <w:lang w:val="uk-UA"/>
        </w:rPr>
        <w:t>Завдяки контейнеризації забезпечується тісна інтеграція морського, залізничного, автомобільного та річкового транспорту, що робить її основою сучасних глобальних ланцюгів постачання. Стандартизація розмірів і конструкцій контейнерів дала можливість уніфікувати транспортну інфраструктуру, складське обладнання та засоби механізації, а також значно підвищити прозорість руху вантажів.</w:t>
      </w:r>
    </w:p>
    <w:p w14:paraId="14057B88" w14:textId="77777777" w:rsidR="001C397C" w:rsidRDefault="001C397C" w:rsidP="001C397C">
      <w:pPr>
        <w:pStyle w:val="a3"/>
        <w:spacing w:before="0" w:beforeAutospacing="0" w:after="0" w:afterAutospacing="0" w:line="360" w:lineRule="auto"/>
        <w:ind w:firstLine="567"/>
        <w:jc w:val="both"/>
        <w:rPr>
          <w:sz w:val="28"/>
          <w:szCs w:val="28"/>
          <w:lang w:val="uk-UA"/>
        </w:rPr>
      </w:pPr>
      <w:r>
        <w:rPr>
          <w:sz w:val="28"/>
          <w:szCs w:val="28"/>
          <w:lang w:val="uk-UA"/>
        </w:rPr>
        <w:lastRenderedPageBreak/>
        <w:t xml:space="preserve">Найбільш поширеними є універсальні контейнери, які призначені для перевезення більшості сухих вантажів. Вони використовуються для транспортування продукції в упаковці, на </w:t>
      </w:r>
      <w:proofErr w:type="spellStart"/>
      <w:r>
        <w:rPr>
          <w:sz w:val="28"/>
          <w:szCs w:val="28"/>
          <w:lang w:val="uk-UA"/>
        </w:rPr>
        <w:t>палетах</w:t>
      </w:r>
      <w:proofErr w:type="spellEnd"/>
      <w:r>
        <w:rPr>
          <w:sz w:val="28"/>
          <w:szCs w:val="28"/>
          <w:lang w:val="uk-UA"/>
        </w:rPr>
        <w:t xml:space="preserve"> або в тарі різного типу. У практиці міжнародних перевезень стандартною одиницею виміру є </w:t>
      </w:r>
      <w:proofErr w:type="spellStart"/>
      <w:r>
        <w:rPr>
          <w:sz w:val="28"/>
          <w:szCs w:val="28"/>
          <w:lang w:val="uk-UA"/>
        </w:rPr>
        <w:t>двадцятифутовий</w:t>
      </w:r>
      <w:proofErr w:type="spellEnd"/>
      <w:r>
        <w:rPr>
          <w:sz w:val="28"/>
          <w:szCs w:val="28"/>
          <w:lang w:val="uk-UA"/>
        </w:rPr>
        <w:t xml:space="preserve"> контейнер, який позначається як TEU, тоді як </w:t>
      </w:r>
      <w:proofErr w:type="spellStart"/>
      <w:r>
        <w:rPr>
          <w:sz w:val="28"/>
          <w:szCs w:val="28"/>
          <w:lang w:val="uk-UA"/>
        </w:rPr>
        <w:t>сорокафутовий</w:t>
      </w:r>
      <w:proofErr w:type="spellEnd"/>
      <w:r>
        <w:rPr>
          <w:sz w:val="28"/>
          <w:szCs w:val="28"/>
          <w:lang w:val="uk-UA"/>
        </w:rPr>
        <w:t xml:space="preserve"> контейнер прирівнюється до двох таких одиниць. Саме ці типи контейнерів становлять основу світового контейнерного флоту.</w:t>
      </w:r>
    </w:p>
    <w:p w14:paraId="3160D5A4" w14:textId="77777777" w:rsidR="001C397C" w:rsidRDefault="001C397C" w:rsidP="001C397C">
      <w:pPr>
        <w:pStyle w:val="a3"/>
        <w:spacing w:before="0" w:beforeAutospacing="0" w:after="0" w:afterAutospacing="0" w:line="360" w:lineRule="auto"/>
        <w:ind w:firstLine="567"/>
        <w:jc w:val="both"/>
        <w:rPr>
          <w:sz w:val="28"/>
          <w:szCs w:val="28"/>
          <w:lang w:val="uk-UA"/>
        </w:rPr>
      </w:pPr>
      <w:r>
        <w:rPr>
          <w:sz w:val="28"/>
          <w:szCs w:val="28"/>
          <w:lang w:val="uk-UA"/>
        </w:rPr>
        <w:t>Для перевезення вантажів, що потребують спеціального температурного режиму, застосовуються рефрижераторні контейнери. Вони оснащені автономними холодильними установками, які забезпечують підтримання заданої температури протягом усього маршруту перевезення. Такі контейнери широко використовуються у продовольчій, фармацевтичній та аграрній логістиці, де збереження якості продукції є критично важливим.</w:t>
      </w:r>
    </w:p>
    <w:p w14:paraId="6AF0C81F" w14:textId="77777777" w:rsidR="001C397C" w:rsidRDefault="001C397C" w:rsidP="001C397C">
      <w:pPr>
        <w:pStyle w:val="a3"/>
        <w:spacing w:before="0" w:beforeAutospacing="0" w:after="0" w:afterAutospacing="0" w:line="360" w:lineRule="auto"/>
        <w:ind w:firstLine="567"/>
        <w:jc w:val="both"/>
        <w:rPr>
          <w:sz w:val="28"/>
          <w:szCs w:val="28"/>
          <w:lang w:val="uk-UA"/>
        </w:rPr>
      </w:pPr>
      <w:r>
        <w:rPr>
          <w:sz w:val="28"/>
          <w:szCs w:val="28"/>
          <w:lang w:val="uk-UA"/>
        </w:rPr>
        <w:t>Окрему групу становлять контейнери з відкритим верхом, які замість жорсткого даху мають знімний тент. Вони використовуються у випадках, коли вантаж має нестандартні габарити по висоті або потребує завантаження краном зверху. Подібне рішення дозволяє транспортувати обладнання та конструкції, що не поміщаються у стандартні контейнери.</w:t>
      </w:r>
    </w:p>
    <w:p w14:paraId="323A3B68" w14:textId="77777777" w:rsidR="001C397C" w:rsidRDefault="001C397C" w:rsidP="001C397C">
      <w:pPr>
        <w:pStyle w:val="a3"/>
        <w:spacing w:before="0" w:beforeAutospacing="0" w:after="0" w:afterAutospacing="0" w:line="360" w:lineRule="auto"/>
        <w:ind w:firstLine="567"/>
        <w:jc w:val="both"/>
        <w:rPr>
          <w:sz w:val="28"/>
          <w:szCs w:val="28"/>
          <w:lang w:val="uk-UA"/>
        </w:rPr>
      </w:pPr>
      <w:r>
        <w:rPr>
          <w:sz w:val="28"/>
          <w:szCs w:val="28"/>
          <w:lang w:val="uk-UA"/>
        </w:rPr>
        <w:t xml:space="preserve">Для перевезення негабаритних і важких вантажів застосовуються контейнери типу </w:t>
      </w:r>
      <w:proofErr w:type="spellStart"/>
      <w:r>
        <w:rPr>
          <w:sz w:val="28"/>
          <w:szCs w:val="28"/>
          <w:lang w:val="uk-UA"/>
        </w:rPr>
        <w:t>flat</w:t>
      </w:r>
      <w:proofErr w:type="spellEnd"/>
      <w:r>
        <w:rPr>
          <w:sz w:val="28"/>
          <w:szCs w:val="28"/>
          <w:lang w:val="uk-UA"/>
        </w:rPr>
        <w:t xml:space="preserve"> </w:t>
      </w:r>
      <w:proofErr w:type="spellStart"/>
      <w:r>
        <w:rPr>
          <w:sz w:val="28"/>
          <w:szCs w:val="28"/>
          <w:lang w:val="uk-UA"/>
        </w:rPr>
        <w:t>rack</w:t>
      </w:r>
      <w:proofErr w:type="spellEnd"/>
      <w:r>
        <w:rPr>
          <w:sz w:val="28"/>
          <w:szCs w:val="28"/>
          <w:lang w:val="uk-UA"/>
        </w:rPr>
        <w:t>, які являють собою платформи без бічних стінок. Вони дають змогу закріплювати великогабаритне обладнання, металоконструкції та машини, що виходять за межі стандартних габаритів, забезпечуючи при цьому відносну простоту навантаження та кріплення.</w:t>
      </w:r>
    </w:p>
    <w:p w14:paraId="7F05DF37" w14:textId="77777777" w:rsidR="001C397C" w:rsidRDefault="001C397C" w:rsidP="001C397C">
      <w:pPr>
        <w:pStyle w:val="a3"/>
        <w:spacing w:before="0" w:beforeAutospacing="0" w:after="0" w:afterAutospacing="0" w:line="360" w:lineRule="auto"/>
        <w:ind w:firstLine="567"/>
        <w:jc w:val="both"/>
        <w:rPr>
          <w:sz w:val="28"/>
          <w:szCs w:val="28"/>
          <w:lang w:val="uk-UA"/>
        </w:rPr>
      </w:pPr>
      <w:r>
        <w:rPr>
          <w:sz w:val="28"/>
          <w:szCs w:val="28"/>
          <w:lang w:val="uk-UA"/>
        </w:rPr>
        <w:t>Для транспортування рідких і газоподібних вантажів використовуються контейнери-цистерни. Вони призначені для перевезення як хімічних речовин, так і харчових продуктів у рідкому стані, забезпечуючи високий рівень безпеки, герметичності та відповідність санітарним нормам.</w:t>
      </w:r>
    </w:p>
    <w:p w14:paraId="1F514A67" w14:textId="77777777" w:rsidR="001C397C" w:rsidRDefault="001C397C" w:rsidP="001C397C">
      <w:pPr>
        <w:pStyle w:val="a3"/>
        <w:spacing w:before="0" w:beforeAutospacing="0" w:after="0" w:afterAutospacing="0" w:line="360" w:lineRule="auto"/>
        <w:ind w:firstLine="567"/>
        <w:jc w:val="both"/>
        <w:rPr>
          <w:sz w:val="28"/>
          <w:szCs w:val="28"/>
          <w:lang w:val="uk-UA"/>
        </w:rPr>
      </w:pPr>
      <w:r>
        <w:rPr>
          <w:sz w:val="28"/>
          <w:szCs w:val="28"/>
          <w:lang w:val="uk-UA"/>
        </w:rPr>
        <w:t xml:space="preserve">Вибір конкретного типу контейнера залежить від низки техніко-економічних параметрів. Одним із ключових показників є вантажопідйомність, яка визначає максимальну масу вантажу, допустиму для </w:t>
      </w:r>
      <w:r>
        <w:rPr>
          <w:sz w:val="28"/>
          <w:szCs w:val="28"/>
          <w:lang w:val="uk-UA"/>
        </w:rPr>
        <w:lastRenderedPageBreak/>
        <w:t>перевезення в контейнері. Не менш важливим є показник об’єму або кубатури, особливо у випадку легких, але об’ємних вантажів, коли обмежувальним фактором стають саме габарити, а не вага. Значну роль відіграє і показник обертаності контейнера, який характеризує тривалість логістичного циклу від моменту завантаження до повернення порожнього контейнера в систему. Чим швидше здійснюється цей цикл, тим ефективніше використовується контейнерний парк і нижчими є загальні логістичні витрати.</w:t>
      </w:r>
    </w:p>
    <w:p w14:paraId="0CA009FE" w14:textId="77777777" w:rsidR="001C397C" w:rsidRDefault="001C397C" w:rsidP="001C397C">
      <w:pPr>
        <w:pStyle w:val="a3"/>
        <w:spacing w:before="0" w:beforeAutospacing="0" w:after="0" w:afterAutospacing="0" w:line="360" w:lineRule="auto"/>
        <w:ind w:firstLine="567"/>
        <w:jc w:val="both"/>
        <w:rPr>
          <w:sz w:val="28"/>
          <w:szCs w:val="28"/>
          <w:lang w:val="uk-UA"/>
        </w:rPr>
      </w:pPr>
      <w:r>
        <w:rPr>
          <w:sz w:val="28"/>
          <w:szCs w:val="28"/>
          <w:lang w:val="uk-UA"/>
        </w:rPr>
        <w:t>У межах логістичного підходу контейнеризація розглядається не лише як транспортна технологія, а як важливий інструмент управління матеріальними потоками. Вона сприяє безперервності руху ресурсів, зниженню сукупних витрат, підвищенню надійності постачання та загальній конкурентоспроможності підприємств у сучасному глобалізованому середовищі.</w:t>
      </w:r>
    </w:p>
    <w:p w14:paraId="72AC0E11" w14:textId="77777777" w:rsidR="001C397C" w:rsidRDefault="001C397C" w:rsidP="001C397C">
      <w:pPr>
        <w:pStyle w:val="a4"/>
        <w:numPr>
          <w:ilvl w:val="0"/>
          <w:numId w:val="2"/>
        </w:numPr>
        <w:rPr>
          <w:b/>
          <w:bCs/>
          <w:lang w:val="uk-UA"/>
        </w:rPr>
      </w:pPr>
      <w:r>
        <w:rPr>
          <w:b/>
          <w:bCs/>
          <w:lang w:val="uk-UA"/>
        </w:rPr>
        <w:t>Розрахункове завдання</w:t>
      </w:r>
    </w:p>
    <w:p w14:paraId="4DA4963D" w14:textId="77777777" w:rsidR="001C397C" w:rsidRDefault="001C397C" w:rsidP="001C397C">
      <w:pPr>
        <w:ind w:left="360"/>
        <w:rPr>
          <w:b/>
          <w:bCs/>
          <w:sz w:val="36"/>
          <w:lang w:val="uk-UA"/>
        </w:rPr>
      </w:pPr>
    </w:p>
    <w:p w14:paraId="3E2489F0" w14:textId="77777777" w:rsidR="001C397C" w:rsidRDefault="001C397C" w:rsidP="001C397C">
      <w:pPr>
        <w:ind w:firstLine="567"/>
        <w:rPr>
          <w:lang w:val="uk-UA"/>
        </w:rPr>
      </w:pPr>
      <w:r>
        <w:rPr>
          <w:lang w:val="uk-UA"/>
        </w:rPr>
        <w:t>1. Визначення кількості одиниць вантажу, що вміщується в один контейнер</w:t>
      </w:r>
    </w:p>
    <w:p w14:paraId="1ACC859F" w14:textId="77777777" w:rsidR="001C397C" w:rsidRDefault="001C397C" w:rsidP="001C397C">
      <w:pPr>
        <w:pStyle w:val="a3"/>
        <w:rPr>
          <w:b/>
          <w:bCs/>
          <w:sz w:val="28"/>
          <w:szCs w:val="28"/>
          <w:lang w:val="uk-UA"/>
        </w:rPr>
      </w:pPr>
      <w:r>
        <w:rPr>
          <w:rStyle w:val="a5"/>
          <w:sz w:val="28"/>
          <w:szCs w:val="28"/>
          <w:lang w:val="uk-UA"/>
        </w:rPr>
        <w:t>За масою:</w:t>
      </w:r>
    </w:p>
    <w:p w14:paraId="332ED88A" w14:textId="77777777" w:rsidR="001C397C" w:rsidRDefault="001C397C" w:rsidP="001C397C">
      <w:pPr>
        <w:pStyle w:val="a3"/>
        <w:jc w:val="right"/>
        <w:rPr>
          <w:lang w:val="uk-UA"/>
        </w:rPr>
      </w:pPr>
      <m:oMath>
        <m:r>
          <w:rPr>
            <w:rFonts w:ascii="Cambria Math" w:hAnsi="Cambria Math"/>
            <w:lang w:val="uk-UA"/>
          </w:rPr>
          <m:t>nₘ =</m:t>
        </m:r>
        <m:f>
          <m:fPr>
            <m:ctrlPr>
              <w:rPr>
                <w:rFonts w:ascii="Cambria Math" w:hAnsi="Cambria Math"/>
                <w:i/>
                <w:lang w:val="uk-UA"/>
              </w:rPr>
            </m:ctrlPr>
          </m:fPr>
          <m:num>
            <m:sSub>
              <m:sSubPr>
                <m:ctrlPr>
                  <w:rPr>
                    <w:rFonts w:ascii="Cambria Math" w:hAnsi="Cambria Math"/>
                    <w:i/>
                    <w:lang w:val="uk-UA"/>
                  </w:rPr>
                </m:ctrlPr>
              </m:sSubPr>
              <m:e>
                <m:r>
                  <w:rPr>
                    <w:rFonts w:ascii="Cambria Math" w:hAnsi="Cambria Math"/>
                    <w:lang w:val="uk-UA"/>
                  </w:rPr>
                  <m:t>q</m:t>
                </m:r>
              </m:e>
              <m:sub>
                <m:r>
                  <w:rPr>
                    <w:rFonts w:ascii="Cambria Math" w:hAnsi="Cambria Math"/>
                    <w:lang w:val="uk-UA"/>
                  </w:rPr>
                  <m:t>cont</m:t>
                </m:r>
              </m:sub>
            </m:sSub>
          </m:num>
          <m:den>
            <m:sSub>
              <m:sSubPr>
                <m:ctrlPr>
                  <w:rPr>
                    <w:rFonts w:ascii="Cambria Math" w:hAnsi="Cambria Math"/>
                    <w:i/>
                    <w:lang w:val="uk-UA"/>
                  </w:rPr>
                </m:ctrlPr>
              </m:sSubPr>
              <m:e>
                <m:r>
                  <w:rPr>
                    <w:rFonts w:ascii="Cambria Math" w:hAnsi="Cambria Math"/>
                    <w:lang w:val="uk-UA"/>
                  </w:rPr>
                  <m:t>m</m:t>
                </m:r>
              </m:e>
              <m:sub>
                <m:r>
                  <w:rPr>
                    <w:rFonts w:ascii="Cambria Math" w:hAnsi="Cambria Math"/>
                    <w:lang w:val="uk-UA"/>
                  </w:rPr>
                  <m:t>unit</m:t>
                </m:r>
              </m:sub>
            </m:sSub>
          </m:den>
        </m:f>
        <m:r>
          <w:rPr>
            <w:rFonts w:ascii="Cambria Math" w:hAnsi="Cambria Math"/>
            <w:lang w:val="uk-UA"/>
          </w:rPr>
          <m:t xml:space="preserve"> </m:t>
        </m:r>
      </m:oMath>
      <w:r>
        <w:rPr>
          <w:lang w:val="uk-UA"/>
        </w:rPr>
        <w:t xml:space="preserve">                                                                (5.1)</w:t>
      </w:r>
    </w:p>
    <w:p w14:paraId="2735ED51" w14:textId="77777777" w:rsidR="001C397C" w:rsidRDefault="001C397C" w:rsidP="001C397C">
      <w:pPr>
        <w:pStyle w:val="a3"/>
        <w:rPr>
          <w:sz w:val="28"/>
          <w:szCs w:val="28"/>
          <w:lang w:val="uk-UA"/>
        </w:rPr>
      </w:pPr>
      <w:r>
        <w:rPr>
          <w:sz w:val="28"/>
          <w:szCs w:val="28"/>
          <w:lang w:val="uk-UA"/>
        </w:rPr>
        <w:t>де</w:t>
      </w:r>
      <w:r>
        <w:rPr>
          <w:sz w:val="28"/>
          <w:szCs w:val="28"/>
          <w:lang w:val="uk-UA"/>
        </w:rPr>
        <w:br/>
      </w:r>
      <w:proofErr w:type="spellStart"/>
      <w:r>
        <w:rPr>
          <w:sz w:val="28"/>
          <w:szCs w:val="28"/>
          <w:lang w:val="uk-UA"/>
        </w:rPr>
        <w:t>q</w:t>
      </w:r>
      <w:r>
        <w:rPr>
          <w:sz w:val="28"/>
          <w:szCs w:val="28"/>
          <w:vertAlign w:val="subscript"/>
          <w:lang w:val="uk-UA"/>
        </w:rPr>
        <w:t>cont</w:t>
      </w:r>
      <w:proofErr w:type="spellEnd"/>
      <w:r>
        <w:rPr>
          <w:sz w:val="28"/>
          <w:szCs w:val="28"/>
          <w:lang w:val="uk-UA"/>
        </w:rPr>
        <w:t xml:space="preserve"> — вантажопідйомність контейнера, т</w:t>
      </w:r>
      <w:r>
        <w:rPr>
          <w:sz w:val="28"/>
          <w:szCs w:val="28"/>
          <w:lang w:val="uk-UA"/>
        </w:rPr>
        <w:br/>
      </w:r>
      <w:proofErr w:type="spellStart"/>
      <w:r>
        <w:rPr>
          <w:sz w:val="28"/>
          <w:szCs w:val="28"/>
          <w:lang w:val="uk-UA"/>
        </w:rPr>
        <w:t>m</w:t>
      </w:r>
      <w:r>
        <w:rPr>
          <w:sz w:val="28"/>
          <w:szCs w:val="28"/>
          <w:vertAlign w:val="subscript"/>
          <w:lang w:val="uk-UA"/>
        </w:rPr>
        <w:t>unit</w:t>
      </w:r>
      <w:proofErr w:type="spellEnd"/>
      <w:r>
        <w:rPr>
          <w:sz w:val="28"/>
          <w:szCs w:val="28"/>
          <w:lang w:val="uk-UA"/>
        </w:rPr>
        <w:t xml:space="preserve"> — маса однієї одиниці вантажу, т</w:t>
      </w:r>
    </w:p>
    <w:p w14:paraId="5ADE0554" w14:textId="77777777" w:rsidR="001C397C" w:rsidRDefault="001C397C" w:rsidP="001C397C">
      <w:pPr>
        <w:pStyle w:val="a3"/>
        <w:rPr>
          <w:b/>
          <w:bCs/>
          <w:sz w:val="28"/>
          <w:szCs w:val="28"/>
          <w:lang w:val="uk-UA"/>
        </w:rPr>
      </w:pPr>
      <w:r>
        <w:rPr>
          <w:rStyle w:val="a5"/>
          <w:sz w:val="28"/>
          <w:szCs w:val="28"/>
          <w:lang w:val="uk-UA"/>
        </w:rPr>
        <w:t>За об’ємом:</w:t>
      </w:r>
    </w:p>
    <w:p w14:paraId="127F5D9B" w14:textId="77777777" w:rsidR="001C397C" w:rsidRDefault="001C397C" w:rsidP="001C397C">
      <w:pPr>
        <w:pStyle w:val="a3"/>
        <w:jc w:val="right"/>
        <w:rPr>
          <w:lang w:val="uk-UA"/>
        </w:rPr>
      </w:pPr>
      <m:oMath>
        <m:r>
          <w:rPr>
            <w:rFonts w:ascii="Cambria Math" w:hAnsi="Cambria Math"/>
            <w:lang w:val="uk-UA"/>
          </w:rPr>
          <m:t xml:space="preserve">nᵥ = </m:t>
        </m:r>
        <m:f>
          <m:fPr>
            <m:ctrlPr>
              <w:rPr>
                <w:rFonts w:ascii="Cambria Math" w:hAnsi="Cambria Math"/>
                <w:i/>
                <w:lang w:val="uk-UA"/>
              </w:rPr>
            </m:ctrlPr>
          </m:fPr>
          <m:num>
            <m:sSub>
              <m:sSubPr>
                <m:ctrlPr>
                  <w:rPr>
                    <w:rFonts w:ascii="Cambria Math" w:hAnsi="Cambria Math"/>
                    <w:i/>
                    <w:lang w:val="uk-UA"/>
                  </w:rPr>
                </m:ctrlPr>
              </m:sSubPr>
              <m:e>
                <m:r>
                  <w:rPr>
                    <w:rFonts w:ascii="Cambria Math" w:hAnsi="Cambria Math"/>
                    <w:lang w:val="uk-UA"/>
                  </w:rPr>
                  <m:t>V</m:t>
                </m:r>
              </m:e>
              <m:sub>
                <m:r>
                  <w:rPr>
                    <w:rFonts w:ascii="Cambria Math" w:hAnsi="Cambria Math"/>
                    <w:lang w:val="uk-UA"/>
                  </w:rPr>
                  <m:t xml:space="preserve">cont </m:t>
                </m:r>
              </m:sub>
            </m:sSub>
            <m:r>
              <w:rPr>
                <w:rFonts w:ascii="Cambria Math" w:hAnsi="Cambria Math"/>
                <w:lang w:val="uk-UA"/>
              </w:rPr>
              <m:t>∙η</m:t>
            </m:r>
          </m:num>
          <m:den>
            <m:sSub>
              <m:sSubPr>
                <m:ctrlPr>
                  <w:rPr>
                    <w:rFonts w:ascii="Cambria Math" w:hAnsi="Cambria Math"/>
                    <w:i/>
                    <w:lang w:val="uk-UA"/>
                  </w:rPr>
                </m:ctrlPr>
              </m:sSubPr>
              <m:e>
                <m:r>
                  <w:rPr>
                    <w:rFonts w:ascii="Cambria Math" w:hAnsi="Cambria Math"/>
                    <w:lang w:val="uk-UA"/>
                  </w:rPr>
                  <m:t>v</m:t>
                </m:r>
              </m:e>
              <m:sub>
                <m:r>
                  <w:rPr>
                    <w:rFonts w:ascii="Cambria Math" w:hAnsi="Cambria Math"/>
                    <w:lang w:val="uk-UA"/>
                  </w:rPr>
                  <m:t>unit</m:t>
                </m:r>
              </m:sub>
            </m:sSub>
          </m:den>
        </m:f>
      </m:oMath>
      <w:r>
        <w:rPr>
          <w:lang w:val="uk-UA"/>
        </w:rPr>
        <w:t xml:space="preserve">                                                                 (5.2)</w:t>
      </w:r>
    </w:p>
    <w:p w14:paraId="3B36C0FA" w14:textId="77777777" w:rsidR="001C397C" w:rsidRDefault="001C397C" w:rsidP="001C397C">
      <w:pPr>
        <w:pStyle w:val="a3"/>
        <w:spacing w:line="360" w:lineRule="auto"/>
        <w:rPr>
          <w:sz w:val="28"/>
          <w:szCs w:val="28"/>
          <w:lang w:val="uk-UA"/>
        </w:rPr>
      </w:pPr>
      <w:r>
        <w:rPr>
          <w:sz w:val="28"/>
          <w:szCs w:val="28"/>
          <w:lang w:val="uk-UA"/>
        </w:rPr>
        <w:t>де</w:t>
      </w:r>
      <w:r>
        <w:rPr>
          <w:sz w:val="28"/>
          <w:szCs w:val="28"/>
          <w:lang w:val="uk-UA"/>
        </w:rPr>
        <w:br/>
      </w:r>
      <w:proofErr w:type="spellStart"/>
      <w:r>
        <w:rPr>
          <w:sz w:val="28"/>
          <w:szCs w:val="28"/>
          <w:lang w:val="uk-UA"/>
        </w:rPr>
        <w:t>V</w:t>
      </w:r>
      <w:r>
        <w:rPr>
          <w:sz w:val="28"/>
          <w:szCs w:val="28"/>
          <w:vertAlign w:val="subscript"/>
          <w:lang w:val="uk-UA"/>
        </w:rPr>
        <w:t>cont</w:t>
      </w:r>
      <w:proofErr w:type="spellEnd"/>
      <w:r>
        <w:rPr>
          <w:sz w:val="28"/>
          <w:szCs w:val="28"/>
          <w:lang w:val="uk-UA"/>
        </w:rPr>
        <w:t xml:space="preserve"> — внутрішній об’єм контейнера, м³</w:t>
      </w:r>
      <w:r>
        <w:rPr>
          <w:sz w:val="28"/>
          <w:szCs w:val="28"/>
          <w:lang w:val="uk-UA"/>
        </w:rPr>
        <w:br/>
        <w:t>η — коефіцієнт використання об’єму (0,85–0,90)</w:t>
      </w:r>
      <w:r>
        <w:rPr>
          <w:sz w:val="28"/>
          <w:szCs w:val="28"/>
          <w:lang w:val="uk-UA"/>
        </w:rPr>
        <w:br/>
      </w:r>
      <w:proofErr w:type="spellStart"/>
      <w:r>
        <w:rPr>
          <w:sz w:val="28"/>
          <w:szCs w:val="28"/>
          <w:lang w:val="uk-UA"/>
        </w:rPr>
        <w:t>v</w:t>
      </w:r>
      <w:r>
        <w:rPr>
          <w:sz w:val="28"/>
          <w:szCs w:val="28"/>
          <w:vertAlign w:val="subscript"/>
          <w:lang w:val="uk-UA"/>
        </w:rPr>
        <w:t>unit</w:t>
      </w:r>
      <w:proofErr w:type="spellEnd"/>
      <w:r>
        <w:rPr>
          <w:sz w:val="28"/>
          <w:szCs w:val="28"/>
          <w:lang w:val="uk-UA"/>
        </w:rPr>
        <w:t xml:space="preserve"> — об’єм однієї одиниці вантажу, м³</w:t>
      </w:r>
    </w:p>
    <w:p w14:paraId="3E95FD1A" w14:textId="77777777" w:rsidR="001C397C" w:rsidRDefault="001C397C" w:rsidP="001C397C">
      <w:pPr>
        <w:rPr>
          <w:lang w:val="uk-UA"/>
        </w:rPr>
      </w:pPr>
    </w:p>
    <w:p w14:paraId="1B1BB6D3" w14:textId="77777777" w:rsidR="001C397C" w:rsidRDefault="001C397C" w:rsidP="001C397C">
      <w:pPr>
        <w:rPr>
          <w:lang w:val="uk-UA"/>
        </w:rPr>
      </w:pPr>
      <w:r>
        <w:rPr>
          <w:lang w:val="uk-UA"/>
        </w:rPr>
        <w:lastRenderedPageBreak/>
        <w:t>2. Розрахунок загальної кількості контейнерів для перевезення партії вантажу</w:t>
      </w:r>
    </w:p>
    <w:p w14:paraId="1141711B" w14:textId="77777777" w:rsidR="001C397C" w:rsidRDefault="001C397C" w:rsidP="001C397C">
      <w:pPr>
        <w:pStyle w:val="a3"/>
        <w:jc w:val="right"/>
        <w:rPr>
          <w:lang w:val="uk-UA"/>
        </w:rPr>
      </w:pPr>
      <m:oMath>
        <m:sSub>
          <m:sSubPr>
            <m:ctrlPr>
              <w:rPr>
                <w:rFonts w:ascii="Cambria Math" w:hAnsi="Cambria Math"/>
                <w:i/>
                <w:lang w:val="uk-UA"/>
              </w:rPr>
            </m:ctrlPr>
          </m:sSubPr>
          <m:e>
            <m:r>
              <w:rPr>
                <w:rFonts w:ascii="Cambria Math" w:hAnsi="Cambria Math"/>
                <w:lang w:val="uk-UA"/>
              </w:rPr>
              <m:t>N</m:t>
            </m:r>
          </m:e>
          <m:sub>
            <m:r>
              <w:rPr>
                <w:rFonts w:ascii="Cambria Math" w:hAnsi="Cambria Math"/>
                <w:lang w:val="uk-UA"/>
              </w:rPr>
              <m:t>total</m:t>
            </m:r>
          </m:sub>
        </m:sSub>
        <m:r>
          <w:rPr>
            <w:rFonts w:ascii="Cambria Math" w:hAnsi="Cambria Math"/>
            <w:lang w:val="uk-UA"/>
          </w:rPr>
          <m:t xml:space="preserve"> =</m:t>
        </m:r>
        <m:f>
          <m:fPr>
            <m:ctrlPr>
              <w:rPr>
                <w:rFonts w:ascii="Cambria Math" w:hAnsi="Cambria Math"/>
                <w:i/>
                <w:lang w:val="uk-UA"/>
              </w:rPr>
            </m:ctrlPr>
          </m:fPr>
          <m:num>
            <m:sSub>
              <m:sSubPr>
                <m:ctrlPr>
                  <w:rPr>
                    <w:rFonts w:ascii="Cambria Math" w:hAnsi="Cambria Math"/>
                    <w:i/>
                    <w:lang w:val="uk-UA"/>
                  </w:rPr>
                </m:ctrlPr>
              </m:sSubPr>
              <m:e>
                <m:r>
                  <w:rPr>
                    <w:rFonts w:ascii="Cambria Math" w:hAnsi="Cambria Math"/>
                    <w:lang w:val="uk-UA"/>
                  </w:rPr>
                  <m:t>Q</m:t>
                </m:r>
              </m:e>
              <m:sub>
                <m:r>
                  <w:rPr>
                    <w:rFonts w:ascii="Cambria Math" w:hAnsi="Cambria Math"/>
                    <w:lang w:val="uk-UA"/>
                  </w:rPr>
                  <m:t xml:space="preserve">total </m:t>
                </m:r>
              </m:sub>
            </m:sSub>
          </m:num>
          <m:den>
            <m:sSub>
              <m:sSubPr>
                <m:ctrlPr>
                  <w:rPr>
                    <w:rFonts w:ascii="Cambria Math" w:hAnsi="Cambria Math"/>
                    <w:i/>
                    <w:lang w:val="uk-UA"/>
                  </w:rPr>
                </m:ctrlPr>
              </m:sSubPr>
              <m:e>
                <m:r>
                  <w:rPr>
                    <w:rFonts w:ascii="Cambria Math" w:hAnsi="Cambria Math"/>
                    <w:lang w:val="uk-UA"/>
                  </w:rPr>
                  <m:t>q</m:t>
                </m:r>
              </m:e>
              <m:sub>
                <m:r>
                  <w:rPr>
                    <w:rFonts w:ascii="Cambria Math" w:hAnsi="Cambria Math"/>
                    <w:lang w:val="uk-UA"/>
                  </w:rPr>
                  <m:t xml:space="preserve">cont </m:t>
                </m:r>
              </m:sub>
            </m:sSub>
            <m:r>
              <w:rPr>
                <w:rFonts w:ascii="Cambria Math" w:hAnsi="Cambria Math"/>
                <w:lang w:val="uk-UA"/>
              </w:rPr>
              <m:t xml:space="preserve">∙ γ  </m:t>
            </m:r>
          </m:den>
        </m:f>
        <m:r>
          <w:rPr>
            <w:rFonts w:ascii="Cambria Math" w:hAnsi="Cambria Math"/>
            <w:lang w:val="uk-UA"/>
          </w:rPr>
          <m:t xml:space="preserve"> </m:t>
        </m:r>
      </m:oMath>
      <w:r>
        <w:rPr>
          <w:lang w:val="uk-UA"/>
        </w:rPr>
        <w:t xml:space="preserve">                                                        (5.3)</w:t>
      </w:r>
    </w:p>
    <w:p w14:paraId="169CD1FB" w14:textId="77777777" w:rsidR="001C397C" w:rsidRDefault="001C397C" w:rsidP="001C397C">
      <w:pPr>
        <w:pStyle w:val="a3"/>
        <w:spacing w:line="360" w:lineRule="auto"/>
        <w:rPr>
          <w:sz w:val="28"/>
          <w:szCs w:val="28"/>
          <w:lang w:val="uk-UA"/>
        </w:rPr>
      </w:pPr>
      <w:r>
        <w:rPr>
          <w:sz w:val="28"/>
          <w:szCs w:val="28"/>
          <w:lang w:val="uk-UA"/>
        </w:rPr>
        <w:t>де</w:t>
      </w:r>
      <w:r>
        <w:rPr>
          <w:sz w:val="28"/>
          <w:szCs w:val="28"/>
          <w:lang w:val="uk-UA"/>
        </w:rPr>
        <w:br/>
      </w:r>
      <w:proofErr w:type="spellStart"/>
      <w:r>
        <w:rPr>
          <w:sz w:val="28"/>
          <w:szCs w:val="28"/>
          <w:lang w:val="uk-UA"/>
        </w:rPr>
        <w:t>Q_</w:t>
      </w:r>
      <w:r>
        <w:rPr>
          <w:sz w:val="28"/>
          <w:szCs w:val="28"/>
          <w:vertAlign w:val="subscript"/>
          <w:lang w:val="uk-UA"/>
        </w:rPr>
        <w:t>total</w:t>
      </w:r>
      <w:proofErr w:type="spellEnd"/>
      <w:r>
        <w:rPr>
          <w:sz w:val="28"/>
          <w:szCs w:val="28"/>
          <w:lang w:val="uk-UA"/>
        </w:rPr>
        <w:t xml:space="preserve"> — загальна маса партії вантажу, т</w:t>
      </w:r>
      <w:r>
        <w:rPr>
          <w:sz w:val="28"/>
          <w:szCs w:val="28"/>
          <w:lang w:val="uk-UA"/>
        </w:rPr>
        <w:br/>
      </w:r>
      <w:proofErr w:type="spellStart"/>
      <w:r>
        <w:rPr>
          <w:sz w:val="28"/>
          <w:szCs w:val="28"/>
          <w:lang w:val="uk-UA"/>
        </w:rPr>
        <w:t>q_</w:t>
      </w:r>
      <w:r>
        <w:rPr>
          <w:sz w:val="28"/>
          <w:szCs w:val="28"/>
          <w:vertAlign w:val="subscript"/>
          <w:lang w:val="uk-UA"/>
        </w:rPr>
        <w:t>cont</w:t>
      </w:r>
      <w:proofErr w:type="spellEnd"/>
      <w:r>
        <w:rPr>
          <w:sz w:val="28"/>
          <w:szCs w:val="28"/>
          <w:lang w:val="uk-UA"/>
        </w:rPr>
        <w:t xml:space="preserve"> — вантажопідйомність контейнера, т</w:t>
      </w:r>
      <w:r>
        <w:rPr>
          <w:sz w:val="28"/>
          <w:szCs w:val="28"/>
          <w:lang w:val="uk-UA"/>
        </w:rPr>
        <w:br/>
        <w:t>γ — коефіцієнт використання вантажопідйомності контейнера</w:t>
      </w:r>
    </w:p>
    <w:p w14:paraId="1930545E" w14:textId="77777777" w:rsidR="001C397C" w:rsidRDefault="001C397C" w:rsidP="001C397C">
      <w:pPr>
        <w:rPr>
          <w:lang w:val="uk-UA"/>
        </w:rPr>
      </w:pPr>
      <w:r>
        <w:rPr>
          <w:lang w:val="uk-UA"/>
        </w:rPr>
        <w:t>3. Розрахунок необхідного інвентарного парку контейнерів</w:t>
      </w:r>
    </w:p>
    <w:p w14:paraId="6E2146E1" w14:textId="77777777" w:rsidR="001C397C" w:rsidRDefault="001C397C" w:rsidP="001C397C">
      <w:pPr>
        <w:pStyle w:val="a3"/>
        <w:jc w:val="right"/>
        <w:rPr>
          <w:lang w:val="uk-UA"/>
        </w:rPr>
      </w:pPr>
      <m:oMath>
        <m:sSub>
          <m:sSubPr>
            <m:ctrlPr>
              <w:rPr>
                <w:rFonts w:ascii="Cambria Math" w:hAnsi="Cambria Math"/>
                <w:i/>
                <w:lang w:val="uk-UA"/>
              </w:rPr>
            </m:ctrlPr>
          </m:sSubPr>
          <m:e>
            <m:r>
              <w:rPr>
                <w:rFonts w:ascii="Cambria Math" w:hAnsi="Cambria Math"/>
                <w:lang w:val="uk-UA"/>
              </w:rPr>
              <m:t>N</m:t>
            </m:r>
          </m:e>
          <m:sub>
            <m:r>
              <w:rPr>
                <w:rFonts w:ascii="Cambria Math" w:hAnsi="Cambria Math"/>
                <w:lang w:val="uk-UA"/>
              </w:rPr>
              <m:t>inv</m:t>
            </m:r>
          </m:sub>
        </m:sSub>
        <m:r>
          <w:rPr>
            <w:rFonts w:ascii="Cambria Math" w:hAnsi="Cambria Math"/>
            <w:lang w:val="uk-UA"/>
          </w:rPr>
          <m:t xml:space="preserve"> = </m:t>
        </m:r>
        <m:f>
          <m:fPr>
            <m:ctrlPr>
              <w:rPr>
                <w:rFonts w:ascii="Cambria Math" w:hAnsi="Cambria Math"/>
                <w:i/>
                <w:lang w:val="uk-UA"/>
              </w:rPr>
            </m:ctrlPr>
          </m:fPr>
          <m:num>
            <m:sSub>
              <m:sSubPr>
                <m:ctrlPr>
                  <w:rPr>
                    <w:rFonts w:ascii="Cambria Math" w:hAnsi="Cambria Math"/>
                    <w:i/>
                    <w:lang w:val="uk-UA"/>
                  </w:rPr>
                </m:ctrlPr>
              </m:sSubPr>
              <m:e>
                <m:r>
                  <w:rPr>
                    <w:rFonts w:ascii="Cambria Math" w:hAnsi="Cambria Math"/>
                    <w:lang w:val="uk-UA"/>
                  </w:rPr>
                  <m:t>N</m:t>
                </m:r>
              </m:e>
              <m:sub>
                <m:r>
                  <w:rPr>
                    <w:rFonts w:ascii="Cambria Math" w:hAnsi="Cambria Math"/>
                    <w:lang w:val="uk-UA"/>
                  </w:rPr>
                  <m:t>total</m:t>
                </m:r>
              </m:sub>
            </m:sSub>
            <m:r>
              <w:rPr>
                <w:rFonts w:ascii="Cambria Math" w:hAnsi="Cambria Math"/>
                <w:lang w:val="uk-UA"/>
              </w:rPr>
              <m:t xml:space="preserve"> ∙</m:t>
            </m:r>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ob</m:t>
                </m:r>
              </m:sub>
            </m:sSub>
            <m:r>
              <w:rPr>
                <w:rFonts w:ascii="Cambria Math" w:hAnsi="Cambria Math"/>
                <w:lang w:val="uk-UA"/>
              </w:rPr>
              <m:t xml:space="preserve"> </m:t>
            </m:r>
          </m:num>
          <m:den>
            <m:r>
              <w:rPr>
                <w:rFonts w:ascii="Cambria Math" w:hAnsi="Cambria Math"/>
                <w:lang w:val="uk-UA"/>
              </w:rPr>
              <m:t xml:space="preserve"> T</m:t>
            </m:r>
          </m:den>
        </m:f>
      </m:oMath>
      <w:r>
        <w:rPr>
          <w:lang w:val="uk-UA"/>
        </w:rPr>
        <w:t xml:space="preserve">                                                              (5.4)</w:t>
      </w:r>
    </w:p>
    <w:p w14:paraId="0DA91071" w14:textId="77777777" w:rsidR="001C397C" w:rsidRDefault="001C397C" w:rsidP="001C397C">
      <w:pPr>
        <w:pStyle w:val="a3"/>
        <w:spacing w:line="360" w:lineRule="auto"/>
        <w:rPr>
          <w:sz w:val="28"/>
          <w:szCs w:val="28"/>
          <w:lang w:val="uk-UA"/>
        </w:rPr>
      </w:pPr>
      <w:r>
        <w:rPr>
          <w:sz w:val="28"/>
          <w:szCs w:val="28"/>
          <w:lang w:val="uk-UA"/>
        </w:rPr>
        <w:t>де</w:t>
      </w:r>
      <w:r>
        <w:rPr>
          <w:sz w:val="28"/>
          <w:szCs w:val="28"/>
          <w:lang w:val="uk-UA"/>
        </w:rPr>
        <w:br/>
      </w:r>
      <w:proofErr w:type="spellStart"/>
      <w:r>
        <w:rPr>
          <w:sz w:val="28"/>
          <w:szCs w:val="28"/>
          <w:lang w:val="uk-UA"/>
        </w:rPr>
        <w:t>N</w:t>
      </w:r>
      <w:r>
        <w:rPr>
          <w:sz w:val="28"/>
          <w:szCs w:val="28"/>
          <w:vertAlign w:val="subscript"/>
          <w:lang w:val="uk-UA"/>
        </w:rPr>
        <w:t>total</w:t>
      </w:r>
      <w:proofErr w:type="spellEnd"/>
      <w:r>
        <w:rPr>
          <w:sz w:val="28"/>
          <w:szCs w:val="28"/>
          <w:lang w:val="uk-UA"/>
        </w:rPr>
        <w:t xml:space="preserve"> — кількість контейнерів, необхідних для перевезення вантажу</w:t>
      </w:r>
      <w:r>
        <w:rPr>
          <w:sz w:val="28"/>
          <w:szCs w:val="28"/>
          <w:lang w:val="uk-UA"/>
        </w:rPr>
        <w:br/>
      </w:r>
      <w:proofErr w:type="spellStart"/>
      <w:r>
        <w:rPr>
          <w:sz w:val="28"/>
          <w:szCs w:val="28"/>
          <w:lang w:val="uk-UA"/>
        </w:rPr>
        <w:t>t</w:t>
      </w:r>
      <w:r>
        <w:rPr>
          <w:sz w:val="28"/>
          <w:szCs w:val="28"/>
          <w:vertAlign w:val="subscript"/>
          <w:lang w:val="uk-UA"/>
        </w:rPr>
        <w:t>ob</w:t>
      </w:r>
      <w:proofErr w:type="spellEnd"/>
      <w:r>
        <w:rPr>
          <w:sz w:val="28"/>
          <w:szCs w:val="28"/>
          <w:lang w:val="uk-UA"/>
        </w:rPr>
        <w:t xml:space="preserve"> — час обороту контейнера, днів</w:t>
      </w:r>
      <w:r>
        <w:rPr>
          <w:sz w:val="28"/>
          <w:szCs w:val="28"/>
          <w:lang w:val="uk-UA"/>
        </w:rPr>
        <w:br/>
        <w:t>T — період перевезення, днів (наприклад, 30 днів)</w:t>
      </w:r>
    </w:p>
    <w:p w14:paraId="29E86557" w14:textId="77777777" w:rsidR="001C397C" w:rsidRDefault="001C397C" w:rsidP="001C397C">
      <w:pPr>
        <w:pStyle w:val="a3"/>
        <w:spacing w:line="360" w:lineRule="auto"/>
        <w:rPr>
          <w:sz w:val="28"/>
          <w:szCs w:val="28"/>
          <w:lang w:val="uk-UA"/>
        </w:rPr>
      </w:pPr>
    </w:p>
    <w:p w14:paraId="53848D7A" w14:textId="77777777" w:rsidR="001C397C" w:rsidRDefault="001C397C" w:rsidP="001C397C">
      <w:pPr>
        <w:pStyle w:val="a3"/>
        <w:spacing w:line="360" w:lineRule="auto"/>
        <w:rPr>
          <w:sz w:val="28"/>
          <w:szCs w:val="28"/>
          <w:lang w:val="uk-UA"/>
        </w:rPr>
      </w:pPr>
    </w:p>
    <w:p w14:paraId="1F34571E" w14:textId="77777777" w:rsidR="001C397C" w:rsidRDefault="001C397C" w:rsidP="001C397C">
      <w:pPr>
        <w:pStyle w:val="a3"/>
        <w:spacing w:line="360" w:lineRule="auto"/>
        <w:rPr>
          <w:sz w:val="28"/>
          <w:szCs w:val="28"/>
          <w:lang w:val="uk-UA"/>
        </w:rPr>
      </w:pPr>
    </w:p>
    <w:p w14:paraId="35FECC8D" w14:textId="77777777" w:rsidR="001C397C" w:rsidRDefault="001C397C" w:rsidP="001C397C">
      <w:pPr>
        <w:pStyle w:val="a3"/>
        <w:spacing w:line="360" w:lineRule="auto"/>
        <w:rPr>
          <w:sz w:val="28"/>
          <w:szCs w:val="28"/>
          <w:lang w:val="uk-UA"/>
        </w:rPr>
      </w:pPr>
    </w:p>
    <w:p w14:paraId="0AFA0EF9" w14:textId="77777777" w:rsidR="001C397C" w:rsidRDefault="001C397C" w:rsidP="001C397C">
      <w:pPr>
        <w:pStyle w:val="a4"/>
        <w:numPr>
          <w:ilvl w:val="0"/>
          <w:numId w:val="2"/>
        </w:numPr>
        <w:spacing w:line="360" w:lineRule="auto"/>
        <w:rPr>
          <w:b/>
          <w:bCs/>
          <w:lang w:val="uk-UA" w:eastAsia="en-US"/>
        </w:rPr>
      </w:pPr>
      <w:r>
        <w:rPr>
          <w:b/>
          <w:bCs/>
          <w:lang w:val="uk-UA" w:eastAsia="en-US"/>
        </w:rPr>
        <w:t>Вихідні дані</w:t>
      </w:r>
    </w:p>
    <w:p w14:paraId="361D2074" w14:textId="77777777" w:rsidR="001C397C" w:rsidRDefault="001C397C" w:rsidP="001C397C">
      <w:pPr>
        <w:spacing w:line="360" w:lineRule="auto"/>
        <w:ind w:firstLine="567"/>
        <w:rPr>
          <w:lang w:val="uk-UA"/>
        </w:rPr>
      </w:pPr>
      <w:r>
        <w:rPr>
          <w:lang w:val="uk-UA"/>
        </w:rPr>
        <w:t>Таблиця 5.1 – Вихідні дані для практичної роботи 5</w:t>
      </w:r>
    </w:p>
    <w:p w14:paraId="1672CC3F" w14:textId="77777777" w:rsidR="001C397C" w:rsidRDefault="001C397C" w:rsidP="001C397C">
      <w:pPr>
        <w:spacing w:line="360" w:lineRule="auto"/>
        <w:ind w:firstLine="567"/>
        <w:rPr>
          <w:lang w:val="uk-UA"/>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2324"/>
        <w:gridCol w:w="2410"/>
        <w:gridCol w:w="2977"/>
      </w:tblGrid>
      <w:tr w:rsidR="001C397C" w14:paraId="5AF50E06" w14:textId="77777777" w:rsidTr="001C397C">
        <w:trPr>
          <w:trHeight w:val="864"/>
        </w:trPr>
        <w:tc>
          <w:tcPr>
            <w:tcW w:w="1073" w:type="dxa"/>
            <w:tcBorders>
              <w:top w:val="single" w:sz="4" w:space="0" w:color="auto"/>
              <w:left w:val="single" w:sz="4" w:space="0" w:color="auto"/>
              <w:bottom w:val="single" w:sz="4" w:space="0" w:color="auto"/>
              <w:right w:val="single" w:sz="4" w:space="0" w:color="auto"/>
            </w:tcBorders>
            <w:vAlign w:val="center"/>
            <w:hideMark/>
          </w:tcPr>
          <w:p w14:paraId="4D125903" w14:textId="77777777" w:rsidR="001C397C" w:rsidRDefault="001C397C">
            <w:pPr>
              <w:widowControl/>
              <w:adjustRightInd/>
              <w:spacing w:line="240" w:lineRule="auto"/>
              <w:jc w:val="center"/>
              <w:rPr>
                <w:b/>
                <w:bCs/>
                <w:color w:val="000000"/>
                <w:sz w:val="24"/>
                <w:szCs w:val="24"/>
                <w:lang w:val="uk-UA" w:eastAsia="en-US"/>
              </w:rPr>
            </w:pPr>
            <w:r>
              <w:rPr>
                <w:b/>
                <w:bCs/>
                <w:color w:val="000000"/>
                <w:sz w:val="24"/>
                <w:szCs w:val="24"/>
                <w:lang w:val="uk-UA" w:eastAsia="en-US"/>
              </w:rPr>
              <w:t>Варіант</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3EDB6E8" w14:textId="77777777" w:rsidR="001C397C" w:rsidRDefault="001C397C">
            <w:pPr>
              <w:widowControl/>
              <w:adjustRightInd/>
              <w:spacing w:line="240" w:lineRule="auto"/>
              <w:jc w:val="center"/>
              <w:rPr>
                <w:b/>
                <w:bCs/>
                <w:color w:val="000000"/>
                <w:sz w:val="24"/>
                <w:szCs w:val="24"/>
                <w:lang w:val="uk-UA" w:eastAsia="en-US"/>
              </w:rPr>
            </w:pPr>
            <w:r>
              <w:rPr>
                <w:b/>
                <w:bCs/>
                <w:color w:val="000000"/>
                <w:sz w:val="24"/>
                <w:szCs w:val="24"/>
                <w:lang w:val="uk-UA" w:eastAsia="en-US"/>
              </w:rPr>
              <w:t>Загальна маса Q, 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18ED4EB" w14:textId="77777777" w:rsidR="001C397C" w:rsidRDefault="001C397C">
            <w:pPr>
              <w:widowControl/>
              <w:adjustRightInd/>
              <w:spacing w:line="240" w:lineRule="auto"/>
              <w:jc w:val="center"/>
              <w:rPr>
                <w:b/>
                <w:bCs/>
                <w:color w:val="000000"/>
                <w:sz w:val="24"/>
                <w:szCs w:val="24"/>
                <w:lang w:val="uk-UA" w:eastAsia="en-US"/>
              </w:rPr>
            </w:pPr>
            <w:r>
              <w:rPr>
                <w:b/>
                <w:bCs/>
                <w:color w:val="000000"/>
                <w:sz w:val="24"/>
                <w:szCs w:val="24"/>
                <w:lang w:val="uk-UA" w:eastAsia="en-US"/>
              </w:rPr>
              <w:t>Час обороту tₒᵦ, діб</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F8B3821" w14:textId="77777777" w:rsidR="001C397C" w:rsidRDefault="001C397C">
            <w:pPr>
              <w:widowControl/>
              <w:adjustRightInd/>
              <w:spacing w:line="240" w:lineRule="auto"/>
              <w:jc w:val="center"/>
              <w:rPr>
                <w:b/>
                <w:bCs/>
                <w:color w:val="000000"/>
                <w:sz w:val="24"/>
                <w:szCs w:val="24"/>
                <w:lang w:val="uk-UA" w:eastAsia="en-US"/>
              </w:rPr>
            </w:pPr>
            <w:r>
              <w:rPr>
                <w:b/>
                <w:bCs/>
                <w:color w:val="000000"/>
                <w:sz w:val="24"/>
                <w:szCs w:val="24"/>
                <w:lang w:val="uk-UA" w:eastAsia="en-US"/>
              </w:rPr>
              <w:t>Тип вантажу</w:t>
            </w:r>
          </w:p>
        </w:tc>
      </w:tr>
      <w:tr w:rsidR="001C397C" w14:paraId="7A77C27E" w14:textId="77777777" w:rsidTr="001C397C">
        <w:trPr>
          <w:trHeight w:val="303"/>
        </w:trPr>
        <w:tc>
          <w:tcPr>
            <w:tcW w:w="1073" w:type="dxa"/>
            <w:tcBorders>
              <w:top w:val="single" w:sz="4" w:space="0" w:color="auto"/>
              <w:left w:val="single" w:sz="4" w:space="0" w:color="auto"/>
              <w:bottom w:val="single" w:sz="4" w:space="0" w:color="auto"/>
              <w:right w:val="single" w:sz="4" w:space="0" w:color="auto"/>
            </w:tcBorders>
            <w:vAlign w:val="center"/>
            <w:hideMark/>
          </w:tcPr>
          <w:p w14:paraId="0627D353"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0E2D425"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500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F163BC"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F8C0A66"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Обладнання</w:t>
            </w:r>
          </w:p>
        </w:tc>
      </w:tr>
      <w:tr w:rsidR="001C397C" w14:paraId="254BB7E0" w14:textId="77777777" w:rsidTr="001C397C">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5F6D5B00"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w:t>
            </w:r>
          </w:p>
        </w:tc>
        <w:tc>
          <w:tcPr>
            <w:tcW w:w="2324" w:type="dxa"/>
            <w:tcBorders>
              <w:top w:val="single" w:sz="4" w:space="0" w:color="auto"/>
              <w:left w:val="single" w:sz="4" w:space="0" w:color="auto"/>
              <w:bottom w:val="single" w:sz="4" w:space="0" w:color="auto"/>
              <w:right w:val="single" w:sz="4" w:space="0" w:color="auto"/>
            </w:tcBorders>
            <w:vAlign w:val="center"/>
            <w:hideMark/>
          </w:tcPr>
          <w:p w14:paraId="0148F954"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800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791B553"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BE618A1"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Текстиль</w:t>
            </w:r>
          </w:p>
        </w:tc>
      </w:tr>
      <w:tr w:rsidR="001C397C" w14:paraId="720D13D8" w14:textId="77777777" w:rsidTr="001C397C">
        <w:trPr>
          <w:trHeight w:val="255"/>
        </w:trPr>
        <w:tc>
          <w:tcPr>
            <w:tcW w:w="1073" w:type="dxa"/>
            <w:tcBorders>
              <w:top w:val="single" w:sz="4" w:space="0" w:color="auto"/>
              <w:left w:val="single" w:sz="4" w:space="0" w:color="auto"/>
              <w:bottom w:val="single" w:sz="4" w:space="0" w:color="auto"/>
              <w:right w:val="single" w:sz="4" w:space="0" w:color="auto"/>
            </w:tcBorders>
            <w:vAlign w:val="center"/>
            <w:hideMark/>
          </w:tcPr>
          <w:p w14:paraId="64D9C89E"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3</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1F230BD"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1 200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3448640"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6DEF295"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Побутова техніка</w:t>
            </w:r>
          </w:p>
        </w:tc>
      </w:tr>
      <w:tr w:rsidR="001C397C" w14:paraId="373F9FFD" w14:textId="77777777" w:rsidTr="001C397C">
        <w:trPr>
          <w:trHeight w:val="388"/>
        </w:trPr>
        <w:tc>
          <w:tcPr>
            <w:tcW w:w="1073" w:type="dxa"/>
            <w:tcBorders>
              <w:top w:val="single" w:sz="4" w:space="0" w:color="auto"/>
              <w:left w:val="single" w:sz="4" w:space="0" w:color="auto"/>
              <w:bottom w:val="single" w:sz="4" w:space="0" w:color="auto"/>
              <w:right w:val="single" w:sz="4" w:space="0" w:color="auto"/>
            </w:tcBorders>
            <w:vAlign w:val="center"/>
            <w:hideMark/>
          </w:tcPr>
          <w:p w14:paraId="7ABF3DE0"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4</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5B5B6AF"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2 000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2E183C"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E64ACA2"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Будівельні суміші</w:t>
            </w:r>
          </w:p>
        </w:tc>
      </w:tr>
      <w:tr w:rsidR="001C397C" w14:paraId="1D3380C1" w14:textId="77777777" w:rsidTr="001C397C">
        <w:trPr>
          <w:trHeight w:val="279"/>
        </w:trPr>
        <w:tc>
          <w:tcPr>
            <w:tcW w:w="1073" w:type="dxa"/>
            <w:tcBorders>
              <w:top w:val="single" w:sz="4" w:space="0" w:color="auto"/>
              <w:left w:val="single" w:sz="4" w:space="0" w:color="auto"/>
              <w:bottom w:val="single" w:sz="4" w:space="0" w:color="auto"/>
              <w:right w:val="single" w:sz="4" w:space="0" w:color="auto"/>
            </w:tcBorders>
            <w:vAlign w:val="center"/>
            <w:hideMark/>
          </w:tcPr>
          <w:p w14:paraId="1EE97E49"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5</w:t>
            </w:r>
          </w:p>
        </w:tc>
        <w:tc>
          <w:tcPr>
            <w:tcW w:w="2324" w:type="dxa"/>
            <w:tcBorders>
              <w:top w:val="single" w:sz="4" w:space="0" w:color="auto"/>
              <w:left w:val="single" w:sz="4" w:space="0" w:color="auto"/>
              <w:bottom w:val="single" w:sz="4" w:space="0" w:color="auto"/>
              <w:right w:val="single" w:sz="4" w:space="0" w:color="auto"/>
            </w:tcBorders>
            <w:vAlign w:val="center"/>
            <w:hideMark/>
          </w:tcPr>
          <w:p w14:paraId="7E9E7408"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650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D65BFB"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9</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D93766F"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Металопрокат</w:t>
            </w:r>
          </w:p>
        </w:tc>
      </w:tr>
      <w:tr w:rsidR="001C397C" w14:paraId="41A38D71" w14:textId="77777777" w:rsidTr="001C397C">
        <w:trPr>
          <w:trHeight w:val="269"/>
        </w:trPr>
        <w:tc>
          <w:tcPr>
            <w:tcW w:w="1073" w:type="dxa"/>
            <w:tcBorders>
              <w:top w:val="single" w:sz="4" w:space="0" w:color="auto"/>
              <w:left w:val="single" w:sz="4" w:space="0" w:color="auto"/>
              <w:bottom w:val="single" w:sz="4" w:space="0" w:color="auto"/>
              <w:right w:val="single" w:sz="4" w:space="0" w:color="auto"/>
            </w:tcBorders>
            <w:vAlign w:val="center"/>
            <w:hideMark/>
          </w:tcPr>
          <w:p w14:paraId="5BDF2C7A"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6</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BBA1F49"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900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4EFAA0"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6F1B46D"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Продукти харчування</w:t>
            </w:r>
          </w:p>
        </w:tc>
      </w:tr>
      <w:tr w:rsidR="001C397C" w14:paraId="483CCB2D" w14:textId="77777777" w:rsidTr="001C397C">
        <w:trPr>
          <w:trHeight w:val="274"/>
        </w:trPr>
        <w:tc>
          <w:tcPr>
            <w:tcW w:w="1073" w:type="dxa"/>
            <w:tcBorders>
              <w:top w:val="single" w:sz="4" w:space="0" w:color="auto"/>
              <w:left w:val="single" w:sz="4" w:space="0" w:color="auto"/>
              <w:bottom w:val="single" w:sz="4" w:space="0" w:color="auto"/>
              <w:right w:val="single" w:sz="4" w:space="0" w:color="auto"/>
            </w:tcBorders>
            <w:vAlign w:val="center"/>
            <w:hideMark/>
          </w:tcPr>
          <w:p w14:paraId="3A760BB5"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lastRenderedPageBreak/>
              <w:t>7</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DABE88F"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1 500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7058C91"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AEE6F9E"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Обладнання</w:t>
            </w:r>
          </w:p>
        </w:tc>
      </w:tr>
      <w:tr w:rsidR="001C397C" w14:paraId="6822436E" w14:textId="77777777" w:rsidTr="001C397C">
        <w:trPr>
          <w:trHeight w:val="278"/>
        </w:trPr>
        <w:tc>
          <w:tcPr>
            <w:tcW w:w="1073" w:type="dxa"/>
            <w:tcBorders>
              <w:top w:val="single" w:sz="4" w:space="0" w:color="auto"/>
              <w:left w:val="single" w:sz="4" w:space="0" w:color="auto"/>
              <w:bottom w:val="single" w:sz="4" w:space="0" w:color="auto"/>
              <w:right w:val="single" w:sz="4" w:space="0" w:color="auto"/>
            </w:tcBorders>
            <w:vAlign w:val="center"/>
            <w:hideMark/>
          </w:tcPr>
          <w:p w14:paraId="5F4B61D3"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8</w:t>
            </w:r>
          </w:p>
        </w:tc>
        <w:tc>
          <w:tcPr>
            <w:tcW w:w="2324" w:type="dxa"/>
            <w:tcBorders>
              <w:top w:val="single" w:sz="4" w:space="0" w:color="auto"/>
              <w:left w:val="single" w:sz="4" w:space="0" w:color="auto"/>
              <w:bottom w:val="single" w:sz="4" w:space="0" w:color="auto"/>
              <w:right w:val="single" w:sz="4" w:space="0" w:color="auto"/>
            </w:tcBorders>
            <w:vAlign w:val="center"/>
            <w:hideMark/>
          </w:tcPr>
          <w:p w14:paraId="69F4CBBE"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2 300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F392E08"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FA7EC54"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Будівельні матеріали</w:t>
            </w:r>
          </w:p>
        </w:tc>
      </w:tr>
      <w:tr w:rsidR="001C397C" w14:paraId="40152FCE" w14:textId="77777777" w:rsidTr="001C397C">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0581C8FA"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9</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F07D584"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1 100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A9719B8"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1C28FD9"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Текстиль</w:t>
            </w:r>
          </w:p>
        </w:tc>
      </w:tr>
      <w:tr w:rsidR="001C397C" w14:paraId="336CBF87" w14:textId="77777777" w:rsidTr="001C397C">
        <w:trPr>
          <w:trHeight w:val="258"/>
        </w:trPr>
        <w:tc>
          <w:tcPr>
            <w:tcW w:w="1073" w:type="dxa"/>
            <w:tcBorders>
              <w:top w:val="single" w:sz="4" w:space="0" w:color="auto"/>
              <w:left w:val="single" w:sz="4" w:space="0" w:color="auto"/>
              <w:bottom w:val="single" w:sz="4" w:space="0" w:color="auto"/>
              <w:right w:val="single" w:sz="4" w:space="0" w:color="auto"/>
            </w:tcBorders>
            <w:vAlign w:val="center"/>
            <w:hideMark/>
          </w:tcPr>
          <w:p w14:paraId="07D7BF9E"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10</w:t>
            </w:r>
          </w:p>
        </w:tc>
        <w:tc>
          <w:tcPr>
            <w:tcW w:w="2324" w:type="dxa"/>
            <w:tcBorders>
              <w:top w:val="single" w:sz="4" w:space="0" w:color="auto"/>
              <w:left w:val="single" w:sz="4" w:space="0" w:color="auto"/>
              <w:bottom w:val="single" w:sz="4" w:space="0" w:color="auto"/>
              <w:right w:val="single" w:sz="4" w:space="0" w:color="auto"/>
            </w:tcBorders>
            <w:vAlign w:val="center"/>
            <w:hideMark/>
          </w:tcPr>
          <w:p w14:paraId="7ADEB256"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3 000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6C984F"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D1BED55"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Побутова техніка</w:t>
            </w:r>
          </w:p>
        </w:tc>
      </w:tr>
      <w:tr w:rsidR="001C397C" w14:paraId="072D6A21" w14:textId="77777777" w:rsidTr="001C397C">
        <w:trPr>
          <w:trHeight w:val="248"/>
        </w:trPr>
        <w:tc>
          <w:tcPr>
            <w:tcW w:w="1073" w:type="dxa"/>
            <w:tcBorders>
              <w:top w:val="single" w:sz="4" w:space="0" w:color="auto"/>
              <w:left w:val="single" w:sz="4" w:space="0" w:color="auto"/>
              <w:bottom w:val="single" w:sz="4" w:space="0" w:color="auto"/>
              <w:right w:val="single" w:sz="4" w:space="0" w:color="auto"/>
            </w:tcBorders>
            <w:vAlign w:val="center"/>
            <w:hideMark/>
          </w:tcPr>
          <w:p w14:paraId="6DFC7C60"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11</w:t>
            </w:r>
          </w:p>
        </w:tc>
        <w:tc>
          <w:tcPr>
            <w:tcW w:w="2324" w:type="dxa"/>
            <w:tcBorders>
              <w:top w:val="single" w:sz="4" w:space="0" w:color="auto"/>
              <w:left w:val="single" w:sz="4" w:space="0" w:color="auto"/>
              <w:bottom w:val="single" w:sz="4" w:space="0" w:color="auto"/>
              <w:right w:val="single" w:sz="4" w:space="0" w:color="auto"/>
            </w:tcBorders>
            <w:vAlign w:val="center"/>
            <w:hideMark/>
          </w:tcPr>
          <w:p w14:paraId="0A3C6304"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750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AF58E9"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6F2AEEB"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Запчастини</w:t>
            </w:r>
          </w:p>
        </w:tc>
      </w:tr>
      <w:tr w:rsidR="001C397C" w14:paraId="17B2BE4B" w14:textId="77777777" w:rsidTr="001C397C">
        <w:trPr>
          <w:trHeight w:val="393"/>
        </w:trPr>
        <w:tc>
          <w:tcPr>
            <w:tcW w:w="1073" w:type="dxa"/>
            <w:tcBorders>
              <w:top w:val="single" w:sz="4" w:space="0" w:color="auto"/>
              <w:left w:val="single" w:sz="4" w:space="0" w:color="auto"/>
              <w:bottom w:val="single" w:sz="4" w:space="0" w:color="auto"/>
              <w:right w:val="single" w:sz="4" w:space="0" w:color="auto"/>
            </w:tcBorders>
            <w:vAlign w:val="center"/>
            <w:hideMark/>
          </w:tcPr>
          <w:p w14:paraId="744D3805"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12</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16B1552"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1 800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1DCE39"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67D159B"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Хімічна продукція</w:t>
            </w:r>
          </w:p>
        </w:tc>
      </w:tr>
      <w:tr w:rsidR="001C397C" w14:paraId="516573C5" w14:textId="77777777" w:rsidTr="001C397C">
        <w:trPr>
          <w:trHeight w:val="272"/>
        </w:trPr>
        <w:tc>
          <w:tcPr>
            <w:tcW w:w="1073" w:type="dxa"/>
            <w:tcBorders>
              <w:top w:val="single" w:sz="4" w:space="0" w:color="auto"/>
              <w:left w:val="single" w:sz="4" w:space="0" w:color="auto"/>
              <w:bottom w:val="single" w:sz="4" w:space="0" w:color="auto"/>
              <w:right w:val="single" w:sz="4" w:space="0" w:color="auto"/>
            </w:tcBorders>
            <w:vAlign w:val="center"/>
            <w:hideMark/>
          </w:tcPr>
          <w:p w14:paraId="3F3AF4B3"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13</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3CA4C5F"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2 500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2E0AE15"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0831FBD"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Будівельні суміші</w:t>
            </w:r>
          </w:p>
        </w:tc>
      </w:tr>
      <w:tr w:rsidR="001C397C" w14:paraId="1DEB142D" w14:textId="77777777" w:rsidTr="001C397C">
        <w:trPr>
          <w:trHeight w:val="275"/>
        </w:trPr>
        <w:tc>
          <w:tcPr>
            <w:tcW w:w="1073" w:type="dxa"/>
            <w:tcBorders>
              <w:top w:val="single" w:sz="4" w:space="0" w:color="auto"/>
              <w:left w:val="single" w:sz="4" w:space="0" w:color="auto"/>
              <w:bottom w:val="single" w:sz="4" w:space="0" w:color="auto"/>
              <w:right w:val="single" w:sz="4" w:space="0" w:color="auto"/>
            </w:tcBorders>
            <w:vAlign w:val="center"/>
            <w:hideMark/>
          </w:tcPr>
          <w:p w14:paraId="3C172BCD"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14</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FF82C24"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1 300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C244A8"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D0CA3C"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Деревина</w:t>
            </w:r>
          </w:p>
        </w:tc>
      </w:tr>
      <w:tr w:rsidR="001C397C" w14:paraId="768357AF" w14:textId="77777777" w:rsidTr="001C397C">
        <w:trPr>
          <w:trHeight w:val="266"/>
        </w:trPr>
        <w:tc>
          <w:tcPr>
            <w:tcW w:w="1073" w:type="dxa"/>
            <w:tcBorders>
              <w:top w:val="single" w:sz="4" w:space="0" w:color="auto"/>
              <w:left w:val="single" w:sz="4" w:space="0" w:color="auto"/>
              <w:bottom w:val="single" w:sz="4" w:space="0" w:color="auto"/>
              <w:right w:val="single" w:sz="4" w:space="0" w:color="auto"/>
            </w:tcBorders>
            <w:vAlign w:val="center"/>
            <w:hideMark/>
          </w:tcPr>
          <w:p w14:paraId="5E71B48C"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15</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B285386"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4 000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190E66"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4A4D47"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Металоконструкції</w:t>
            </w:r>
          </w:p>
        </w:tc>
      </w:tr>
      <w:tr w:rsidR="001C397C" w14:paraId="1A9E20D4" w14:textId="77777777" w:rsidTr="001C397C">
        <w:trPr>
          <w:trHeight w:val="269"/>
        </w:trPr>
        <w:tc>
          <w:tcPr>
            <w:tcW w:w="1073" w:type="dxa"/>
            <w:tcBorders>
              <w:top w:val="single" w:sz="4" w:space="0" w:color="auto"/>
              <w:left w:val="single" w:sz="4" w:space="0" w:color="auto"/>
              <w:bottom w:val="single" w:sz="4" w:space="0" w:color="auto"/>
              <w:right w:val="single" w:sz="4" w:space="0" w:color="auto"/>
            </w:tcBorders>
            <w:vAlign w:val="center"/>
            <w:hideMark/>
          </w:tcPr>
          <w:p w14:paraId="27C7CBF0"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16</w:t>
            </w:r>
          </w:p>
        </w:tc>
        <w:tc>
          <w:tcPr>
            <w:tcW w:w="2324" w:type="dxa"/>
            <w:tcBorders>
              <w:top w:val="single" w:sz="4" w:space="0" w:color="auto"/>
              <w:left w:val="single" w:sz="4" w:space="0" w:color="auto"/>
              <w:bottom w:val="single" w:sz="4" w:space="0" w:color="auto"/>
              <w:right w:val="single" w:sz="4" w:space="0" w:color="auto"/>
            </w:tcBorders>
            <w:vAlign w:val="center"/>
            <w:hideMark/>
          </w:tcPr>
          <w:p w14:paraId="36E7774D"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950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D898E4"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6E4D73"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Папір і картон</w:t>
            </w:r>
          </w:p>
        </w:tc>
      </w:tr>
      <w:tr w:rsidR="001C397C" w14:paraId="5AE107B1" w14:textId="77777777" w:rsidTr="001C397C">
        <w:trPr>
          <w:trHeight w:val="260"/>
        </w:trPr>
        <w:tc>
          <w:tcPr>
            <w:tcW w:w="1073" w:type="dxa"/>
            <w:tcBorders>
              <w:top w:val="single" w:sz="4" w:space="0" w:color="auto"/>
              <w:left w:val="single" w:sz="4" w:space="0" w:color="auto"/>
              <w:bottom w:val="single" w:sz="4" w:space="0" w:color="auto"/>
              <w:right w:val="single" w:sz="4" w:space="0" w:color="auto"/>
            </w:tcBorders>
            <w:vAlign w:val="center"/>
            <w:hideMark/>
          </w:tcPr>
          <w:p w14:paraId="3F5E15A5"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17</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771305D"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1 600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5915F5"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0AC3E5B"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Обладнання</w:t>
            </w:r>
          </w:p>
        </w:tc>
      </w:tr>
      <w:tr w:rsidR="001C397C" w14:paraId="35B145F3" w14:textId="77777777" w:rsidTr="001C397C">
        <w:trPr>
          <w:trHeight w:val="391"/>
        </w:trPr>
        <w:tc>
          <w:tcPr>
            <w:tcW w:w="1073" w:type="dxa"/>
            <w:tcBorders>
              <w:top w:val="single" w:sz="4" w:space="0" w:color="auto"/>
              <w:left w:val="single" w:sz="4" w:space="0" w:color="auto"/>
              <w:bottom w:val="single" w:sz="4" w:space="0" w:color="auto"/>
              <w:right w:val="single" w:sz="4" w:space="0" w:color="auto"/>
            </w:tcBorders>
            <w:vAlign w:val="center"/>
            <w:hideMark/>
          </w:tcPr>
          <w:p w14:paraId="05F0FAF4"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18</w:t>
            </w:r>
          </w:p>
        </w:tc>
        <w:tc>
          <w:tcPr>
            <w:tcW w:w="2324" w:type="dxa"/>
            <w:tcBorders>
              <w:top w:val="single" w:sz="4" w:space="0" w:color="auto"/>
              <w:left w:val="single" w:sz="4" w:space="0" w:color="auto"/>
              <w:bottom w:val="single" w:sz="4" w:space="0" w:color="auto"/>
              <w:right w:val="single" w:sz="4" w:space="0" w:color="auto"/>
            </w:tcBorders>
            <w:vAlign w:val="center"/>
            <w:hideMark/>
          </w:tcPr>
          <w:p w14:paraId="08D81A77"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2 800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7C0711"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2280E16"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Побутова техніка</w:t>
            </w:r>
          </w:p>
        </w:tc>
      </w:tr>
      <w:tr w:rsidR="001C397C" w14:paraId="28140D91" w14:textId="77777777" w:rsidTr="001C397C">
        <w:trPr>
          <w:trHeight w:val="425"/>
        </w:trPr>
        <w:tc>
          <w:tcPr>
            <w:tcW w:w="1073" w:type="dxa"/>
            <w:tcBorders>
              <w:top w:val="single" w:sz="4" w:space="0" w:color="auto"/>
              <w:left w:val="single" w:sz="4" w:space="0" w:color="auto"/>
              <w:bottom w:val="single" w:sz="4" w:space="0" w:color="auto"/>
              <w:right w:val="single" w:sz="4" w:space="0" w:color="auto"/>
            </w:tcBorders>
            <w:vAlign w:val="center"/>
            <w:hideMark/>
          </w:tcPr>
          <w:p w14:paraId="6CD53A97"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19</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B359F5A"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3 500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2F1A22"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10A6D69"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Будівельні матеріали</w:t>
            </w:r>
          </w:p>
        </w:tc>
      </w:tr>
      <w:tr w:rsidR="001C397C" w14:paraId="13ABF408" w14:textId="77777777" w:rsidTr="001C397C">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245944E6"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20</w:t>
            </w:r>
          </w:p>
        </w:tc>
        <w:tc>
          <w:tcPr>
            <w:tcW w:w="2324" w:type="dxa"/>
            <w:tcBorders>
              <w:top w:val="single" w:sz="4" w:space="0" w:color="auto"/>
              <w:left w:val="single" w:sz="4" w:space="0" w:color="auto"/>
              <w:bottom w:val="single" w:sz="4" w:space="0" w:color="auto"/>
              <w:right w:val="single" w:sz="4" w:space="0" w:color="auto"/>
            </w:tcBorders>
            <w:vAlign w:val="center"/>
            <w:hideMark/>
          </w:tcPr>
          <w:p w14:paraId="0FB50180"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1 050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074C17"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8FED7DC"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Текстиль</w:t>
            </w:r>
          </w:p>
        </w:tc>
      </w:tr>
      <w:tr w:rsidR="001C397C" w14:paraId="33B19354" w14:textId="77777777" w:rsidTr="001C397C">
        <w:trPr>
          <w:trHeight w:val="265"/>
        </w:trPr>
        <w:tc>
          <w:tcPr>
            <w:tcW w:w="1073" w:type="dxa"/>
            <w:tcBorders>
              <w:top w:val="single" w:sz="4" w:space="0" w:color="auto"/>
              <w:left w:val="single" w:sz="4" w:space="0" w:color="auto"/>
              <w:bottom w:val="single" w:sz="4" w:space="0" w:color="auto"/>
              <w:right w:val="single" w:sz="4" w:space="0" w:color="auto"/>
            </w:tcBorders>
            <w:vAlign w:val="center"/>
            <w:hideMark/>
          </w:tcPr>
          <w:p w14:paraId="46BD99F8"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21</w:t>
            </w:r>
          </w:p>
        </w:tc>
        <w:tc>
          <w:tcPr>
            <w:tcW w:w="2324" w:type="dxa"/>
            <w:tcBorders>
              <w:top w:val="single" w:sz="4" w:space="0" w:color="auto"/>
              <w:left w:val="single" w:sz="4" w:space="0" w:color="auto"/>
              <w:bottom w:val="single" w:sz="4" w:space="0" w:color="auto"/>
              <w:right w:val="single" w:sz="4" w:space="0" w:color="auto"/>
            </w:tcBorders>
            <w:vAlign w:val="center"/>
            <w:hideMark/>
          </w:tcPr>
          <w:p w14:paraId="72C8885F"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4 500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2249715"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30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C4A9C4"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Металопрокат</w:t>
            </w:r>
          </w:p>
        </w:tc>
      </w:tr>
      <w:tr w:rsidR="001C397C" w14:paraId="6E35F991" w14:textId="77777777" w:rsidTr="001C397C">
        <w:trPr>
          <w:trHeight w:val="256"/>
        </w:trPr>
        <w:tc>
          <w:tcPr>
            <w:tcW w:w="1073" w:type="dxa"/>
            <w:tcBorders>
              <w:top w:val="single" w:sz="4" w:space="0" w:color="auto"/>
              <w:left w:val="single" w:sz="4" w:space="0" w:color="auto"/>
              <w:bottom w:val="single" w:sz="4" w:space="0" w:color="auto"/>
              <w:right w:val="single" w:sz="4" w:space="0" w:color="auto"/>
            </w:tcBorders>
            <w:vAlign w:val="center"/>
            <w:hideMark/>
          </w:tcPr>
          <w:p w14:paraId="3E6DD029"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22</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5D79C26"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2 200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8E1CD3"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19</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5F474E9"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Хімічна продукція</w:t>
            </w:r>
          </w:p>
        </w:tc>
      </w:tr>
      <w:tr w:rsidR="001C397C" w14:paraId="7DF376F2" w14:textId="77777777" w:rsidTr="001C397C">
        <w:trPr>
          <w:trHeight w:val="103"/>
        </w:trPr>
        <w:tc>
          <w:tcPr>
            <w:tcW w:w="1073" w:type="dxa"/>
            <w:tcBorders>
              <w:top w:val="single" w:sz="4" w:space="0" w:color="auto"/>
              <w:left w:val="single" w:sz="4" w:space="0" w:color="auto"/>
              <w:bottom w:val="single" w:sz="4" w:space="0" w:color="auto"/>
              <w:right w:val="single" w:sz="4" w:space="0" w:color="auto"/>
            </w:tcBorders>
            <w:vAlign w:val="center"/>
            <w:hideMark/>
          </w:tcPr>
          <w:p w14:paraId="27B4113C"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23</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205F174"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1 700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90CD3FE"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C2DA3D7"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Запчастини</w:t>
            </w:r>
          </w:p>
        </w:tc>
      </w:tr>
      <w:tr w:rsidR="001C397C" w14:paraId="58FDBC57" w14:textId="77777777" w:rsidTr="001C397C">
        <w:trPr>
          <w:trHeight w:val="58"/>
        </w:trPr>
        <w:tc>
          <w:tcPr>
            <w:tcW w:w="1073" w:type="dxa"/>
            <w:tcBorders>
              <w:top w:val="single" w:sz="4" w:space="0" w:color="auto"/>
              <w:left w:val="single" w:sz="4" w:space="0" w:color="auto"/>
              <w:bottom w:val="single" w:sz="4" w:space="0" w:color="auto"/>
              <w:right w:val="single" w:sz="4" w:space="0" w:color="auto"/>
            </w:tcBorders>
            <w:vAlign w:val="center"/>
            <w:hideMark/>
          </w:tcPr>
          <w:p w14:paraId="00272E42"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24</w:t>
            </w:r>
          </w:p>
        </w:tc>
        <w:tc>
          <w:tcPr>
            <w:tcW w:w="2324" w:type="dxa"/>
            <w:tcBorders>
              <w:top w:val="single" w:sz="4" w:space="0" w:color="auto"/>
              <w:left w:val="single" w:sz="4" w:space="0" w:color="auto"/>
              <w:bottom w:val="single" w:sz="4" w:space="0" w:color="auto"/>
              <w:right w:val="single" w:sz="4" w:space="0" w:color="auto"/>
            </w:tcBorders>
            <w:vAlign w:val="center"/>
            <w:hideMark/>
          </w:tcPr>
          <w:p w14:paraId="7A2655B1"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5 000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BB25E97"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32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4E38F4F"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Будівельні суміші</w:t>
            </w:r>
          </w:p>
        </w:tc>
      </w:tr>
      <w:tr w:rsidR="001C397C" w14:paraId="5F8BE488" w14:textId="77777777" w:rsidTr="001C397C">
        <w:trPr>
          <w:trHeight w:val="239"/>
        </w:trPr>
        <w:tc>
          <w:tcPr>
            <w:tcW w:w="1073" w:type="dxa"/>
            <w:tcBorders>
              <w:top w:val="single" w:sz="4" w:space="0" w:color="auto"/>
              <w:left w:val="single" w:sz="4" w:space="0" w:color="auto"/>
              <w:bottom w:val="single" w:sz="4" w:space="0" w:color="auto"/>
              <w:right w:val="single" w:sz="4" w:space="0" w:color="auto"/>
            </w:tcBorders>
            <w:vAlign w:val="center"/>
            <w:hideMark/>
          </w:tcPr>
          <w:p w14:paraId="192F2C26"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25</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1BD7FC7"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2 600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DDBC432"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3026FE8"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Деревина</w:t>
            </w:r>
          </w:p>
        </w:tc>
      </w:tr>
      <w:tr w:rsidR="001C397C" w14:paraId="55F30A6C" w14:textId="77777777" w:rsidTr="001C397C">
        <w:trPr>
          <w:trHeight w:val="386"/>
        </w:trPr>
        <w:tc>
          <w:tcPr>
            <w:tcW w:w="1073" w:type="dxa"/>
            <w:tcBorders>
              <w:top w:val="single" w:sz="4" w:space="0" w:color="auto"/>
              <w:left w:val="single" w:sz="4" w:space="0" w:color="auto"/>
              <w:bottom w:val="single" w:sz="4" w:space="0" w:color="auto"/>
              <w:right w:val="single" w:sz="4" w:space="0" w:color="auto"/>
            </w:tcBorders>
            <w:vAlign w:val="center"/>
            <w:hideMark/>
          </w:tcPr>
          <w:p w14:paraId="14CB19AA"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26</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EA44395"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3 200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EC18725"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16A4C04"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Побутова техніка</w:t>
            </w:r>
          </w:p>
        </w:tc>
      </w:tr>
      <w:tr w:rsidR="001C397C" w14:paraId="7C9F3484" w14:textId="77777777" w:rsidTr="001C397C">
        <w:trPr>
          <w:trHeight w:val="419"/>
        </w:trPr>
        <w:tc>
          <w:tcPr>
            <w:tcW w:w="1073" w:type="dxa"/>
            <w:tcBorders>
              <w:top w:val="single" w:sz="4" w:space="0" w:color="auto"/>
              <w:left w:val="single" w:sz="4" w:space="0" w:color="auto"/>
              <w:bottom w:val="single" w:sz="4" w:space="0" w:color="auto"/>
              <w:right w:val="single" w:sz="4" w:space="0" w:color="auto"/>
            </w:tcBorders>
            <w:vAlign w:val="center"/>
            <w:hideMark/>
          </w:tcPr>
          <w:p w14:paraId="67E3AA52"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27</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40A0ADF"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1 400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04FC2E3"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EF448F1"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Продукти харчування</w:t>
            </w:r>
          </w:p>
        </w:tc>
      </w:tr>
      <w:tr w:rsidR="001C397C" w14:paraId="1FB69A10" w14:textId="77777777" w:rsidTr="001C397C">
        <w:trPr>
          <w:trHeight w:val="411"/>
        </w:trPr>
        <w:tc>
          <w:tcPr>
            <w:tcW w:w="1073" w:type="dxa"/>
            <w:tcBorders>
              <w:top w:val="single" w:sz="4" w:space="0" w:color="auto"/>
              <w:left w:val="single" w:sz="4" w:space="0" w:color="auto"/>
              <w:bottom w:val="single" w:sz="4" w:space="0" w:color="auto"/>
              <w:right w:val="single" w:sz="4" w:space="0" w:color="auto"/>
            </w:tcBorders>
            <w:vAlign w:val="center"/>
            <w:hideMark/>
          </w:tcPr>
          <w:p w14:paraId="02AEAC9C"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28</w:t>
            </w:r>
          </w:p>
        </w:tc>
        <w:tc>
          <w:tcPr>
            <w:tcW w:w="2324" w:type="dxa"/>
            <w:tcBorders>
              <w:top w:val="single" w:sz="4" w:space="0" w:color="auto"/>
              <w:left w:val="single" w:sz="4" w:space="0" w:color="auto"/>
              <w:bottom w:val="single" w:sz="4" w:space="0" w:color="auto"/>
              <w:right w:val="single" w:sz="4" w:space="0" w:color="auto"/>
            </w:tcBorders>
            <w:vAlign w:val="center"/>
            <w:hideMark/>
          </w:tcPr>
          <w:p w14:paraId="02208B82"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4 200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5949B7F"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29</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11E3A7D"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Металоконструкції</w:t>
            </w:r>
          </w:p>
        </w:tc>
      </w:tr>
      <w:tr w:rsidR="001C397C" w14:paraId="0379CBBA" w14:textId="77777777" w:rsidTr="001C397C">
        <w:trPr>
          <w:trHeight w:val="275"/>
        </w:trPr>
        <w:tc>
          <w:tcPr>
            <w:tcW w:w="1073" w:type="dxa"/>
            <w:tcBorders>
              <w:top w:val="single" w:sz="4" w:space="0" w:color="auto"/>
              <w:left w:val="single" w:sz="4" w:space="0" w:color="auto"/>
              <w:bottom w:val="single" w:sz="4" w:space="0" w:color="auto"/>
              <w:right w:val="single" w:sz="4" w:space="0" w:color="auto"/>
            </w:tcBorders>
            <w:vAlign w:val="center"/>
            <w:hideMark/>
          </w:tcPr>
          <w:p w14:paraId="3B412AAF"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29</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E0F515E"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2 000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B15C2A"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18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B298900"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Обладнання</w:t>
            </w:r>
          </w:p>
        </w:tc>
      </w:tr>
      <w:tr w:rsidR="001C397C" w14:paraId="43D0F5AD" w14:textId="77777777" w:rsidTr="001C397C">
        <w:trPr>
          <w:trHeight w:val="280"/>
        </w:trPr>
        <w:tc>
          <w:tcPr>
            <w:tcW w:w="1073" w:type="dxa"/>
            <w:tcBorders>
              <w:top w:val="single" w:sz="4" w:space="0" w:color="auto"/>
              <w:left w:val="single" w:sz="4" w:space="0" w:color="auto"/>
              <w:bottom w:val="single" w:sz="4" w:space="0" w:color="auto"/>
              <w:right w:val="single" w:sz="4" w:space="0" w:color="auto"/>
            </w:tcBorders>
            <w:vAlign w:val="center"/>
            <w:hideMark/>
          </w:tcPr>
          <w:p w14:paraId="72894275"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30</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6C782EF"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6 000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F6CB2F" w14:textId="77777777" w:rsidR="001C397C" w:rsidRDefault="001C397C">
            <w:pPr>
              <w:widowControl/>
              <w:adjustRightInd/>
              <w:spacing w:line="240" w:lineRule="auto"/>
              <w:jc w:val="right"/>
              <w:rPr>
                <w:color w:val="000000"/>
                <w:sz w:val="24"/>
                <w:szCs w:val="24"/>
                <w:lang w:val="uk-UA" w:eastAsia="en-US"/>
              </w:rPr>
            </w:pPr>
            <w:r>
              <w:rPr>
                <w:color w:val="000000"/>
                <w:sz w:val="24"/>
                <w:szCs w:val="24"/>
                <w:lang w:val="uk-UA" w:eastAsia="en-US"/>
              </w:rPr>
              <w:t>35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CDDCB66" w14:textId="77777777" w:rsidR="001C397C" w:rsidRDefault="001C397C">
            <w:pPr>
              <w:widowControl/>
              <w:adjustRightInd/>
              <w:spacing w:line="240" w:lineRule="auto"/>
              <w:jc w:val="left"/>
              <w:rPr>
                <w:color w:val="000000"/>
                <w:sz w:val="24"/>
                <w:szCs w:val="24"/>
                <w:lang w:val="uk-UA" w:eastAsia="en-US"/>
              </w:rPr>
            </w:pPr>
            <w:r>
              <w:rPr>
                <w:color w:val="000000"/>
                <w:sz w:val="24"/>
                <w:szCs w:val="24"/>
                <w:lang w:val="uk-UA" w:eastAsia="en-US"/>
              </w:rPr>
              <w:t>Будівельні матеріали</w:t>
            </w:r>
          </w:p>
        </w:tc>
      </w:tr>
    </w:tbl>
    <w:p w14:paraId="426DBDB9" w14:textId="77777777" w:rsidR="001C397C" w:rsidRDefault="001C397C" w:rsidP="001C397C">
      <w:pPr>
        <w:spacing w:line="360" w:lineRule="auto"/>
        <w:ind w:firstLine="567"/>
        <w:rPr>
          <w:lang w:val="uk-UA" w:eastAsia="en-US"/>
        </w:rPr>
      </w:pPr>
    </w:p>
    <w:p w14:paraId="07142DD0" w14:textId="77777777" w:rsidR="001C397C" w:rsidRDefault="001C397C" w:rsidP="001C397C">
      <w:pPr>
        <w:rPr>
          <w:sz w:val="27"/>
          <w:lang w:val="uk-UA"/>
        </w:rPr>
      </w:pPr>
      <w:r>
        <w:rPr>
          <w:rStyle w:val="a5"/>
          <w:lang w:val="uk-UA"/>
        </w:rPr>
        <w:t>При виконання розрахунків врахувати:</w:t>
      </w:r>
    </w:p>
    <w:p w14:paraId="2C2E429B" w14:textId="77777777" w:rsidR="001C397C" w:rsidRDefault="001C397C" w:rsidP="001C397C">
      <w:pPr>
        <w:pStyle w:val="a3"/>
        <w:numPr>
          <w:ilvl w:val="0"/>
          <w:numId w:val="3"/>
        </w:numPr>
        <w:spacing w:line="360" w:lineRule="auto"/>
        <w:rPr>
          <w:sz w:val="28"/>
          <w:szCs w:val="28"/>
          <w:lang w:val="uk-UA"/>
        </w:rPr>
      </w:pPr>
      <w:r>
        <w:rPr>
          <w:sz w:val="28"/>
          <w:szCs w:val="28"/>
          <w:lang w:val="uk-UA"/>
        </w:rPr>
        <w:t xml:space="preserve">Для </w:t>
      </w:r>
      <w:r>
        <w:rPr>
          <w:rStyle w:val="a5"/>
          <w:sz w:val="28"/>
          <w:szCs w:val="28"/>
          <w:lang w:val="uk-UA"/>
        </w:rPr>
        <w:t>важких вантажів</w:t>
      </w:r>
      <w:r>
        <w:rPr>
          <w:sz w:val="28"/>
          <w:szCs w:val="28"/>
          <w:lang w:val="uk-UA"/>
        </w:rPr>
        <w:t xml:space="preserve"> (метал, будівельні суміші) зазвичай обмежувальним фактором є </w:t>
      </w:r>
      <w:r>
        <w:rPr>
          <w:rStyle w:val="a5"/>
          <w:sz w:val="28"/>
          <w:szCs w:val="28"/>
          <w:lang w:val="uk-UA"/>
        </w:rPr>
        <w:t>вантажопідйомність</w:t>
      </w:r>
      <w:r>
        <w:rPr>
          <w:sz w:val="28"/>
          <w:szCs w:val="28"/>
          <w:lang w:val="uk-UA"/>
        </w:rPr>
        <w:t>.</w:t>
      </w:r>
    </w:p>
    <w:p w14:paraId="05BDF713" w14:textId="77777777" w:rsidR="001C397C" w:rsidRDefault="001C397C" w:rsidP="001C397C">
      <w:pPr>
        <w:pStyle w:val="a3"/>
        <w:numPr>
          <w:ilvl w:val="0"/>
          <w:numId w:val="3"/>
        </w:numPr>
        <w:spacing w:line="360" w:lineRule="auto"/>
        <w:rPr>
          <w:sz w:val="28"/>
          <w:szCs w:val="28"/>
          <w:lang w:val="uk-UA"/>
        </w:rPr>
      </w:pPr>
      <w:r>
        <w:rPr>
          <w:sz w:val="28"/>
          <w:szCs w:val="28"/>
          <w:lang w:val="uk-UA"/>
        </w:rPr>
        <w:t xml:space="preserve">Для </w:t>
      </w:r>
      <w:r>
        <w:rPr>
          <w:rStyle w:val="a5"/>
          <w:sz w:val="28"/>
          <w:szCs w:val="28"/>
          <w:lang w:val="uk-UA"/>
        </w:rPr>
        <w:t>легких та об’ємних вантажів</w:t>
      </w:r>
      <w:r>
        <w:rPr>
          <w:b/>
          <w:bCs/>
          <w:sz w:val="28"/>
          <w:szCs w:val="28"/>
          <w:lang w:val="uk-UA"/>
        </w:rPr>
        <w:t xml:space="preserve"> (</w:t>
      </w:r>
      <w:r>
        <w:rPr>
          <w:sz w:val="28"/>
          <w:szCs w:val="28"/>
          <w:lang w:val="uk-UA"/>
        </w:rPr>
        <w:t>текстиль, побутова техніка</w:t>
      </w:r>
      <w:r>
        <w:rPr>
          <w:b/>
          <w:bCs/>
          <w:sz w:val="28"/>
          <w:szCs w:val="28"/>
          <w:lang w:val="uk-UA"/>
        </w:rPr>
        <w:t xml:space="preserve">) — </w:t>
      </w:r>
      <w:r>
        <w:rPr>
          <w:rStyle w:val="a5"/>
          <w:sz w:val="28"/>
          <w:szCs w:val="28"/>
          <w:lang w:val="uk-UA"/>
        </w:rPr>
        <w:t>об’єм контейнера</w:t>
      </w:r>
      <w:r>
        <w:rPr>
          <w:sz w:val="28"/>
          <w:szCs w:val="28"/>
          <w:lang w:val="uk-UA"/>
        </w:rPr>
        <w:t>.</w:t>
      </w:r>
    </w:p>
    <w:p w14:paraId="63BC414F" w14:textId="77777777" w:rsidR="001C397C" w:rsidRDefault="001C397C" w:rsidP="001C397C">
      <w:pPr>
        <w:pStyle w:val="a3"/>
        <w:numPr>
          <w:ilvl w:val="0"/>
          <w:numId w:val="3"/>
        </w:numPr>
        <w:spacing w:line="360" w:lineRule="auto"/>
        <w:rPr>
          <w:sz w:val="28"/>
          <w:szCs w:val="28"/>
          <w:lang w:val="uk-UA"/>
        </w:rPr>
      </w:pPr>
      <w:r>
        <w:rPr>
          <w:sz w:val="28"/>
          <w:szCs w:val="28"/>
          <w:lang w:val="uk-UA"/>
        </w:rPr>
        <w:t>Тип контейнера (А або Б) обирається після порівняння масового та об’ємного обмежень.</w:t>
      </w:r>
    </w:p>
    <w:p w14:paraId="48225063" w14:textId="77777777" w:rsidR="001C397C" w:rsidRDefault="001C397C" w:rsidP="001C397C">
      <w:pPr>
        <w:pStyle w:val="a3"/>
        <w:numPr>
          <w:ilvl w:val="0"/>
          <w:numId w:val="3"/>
        </w:numPr>
        <w:spacing w:line="360" w:lineRule="auto"/>
        <w:rPr>
          <w:sz w:val="28"/>
          <w:szCs w:val="28"/>
          <w:lang w:val="uk-UA"/>
        </w:rPr>
      </w:pPr>
      <w:r>
        <w:rPr>
          <w:sz w:val="28"/>
          <w:szCs w:val="28"/>
          <w:lang w:val="uk-UA"/>
        </w:rPr>
        <w:t>Рекомендовані коефіцієнти:</w:t>
      </w:r>
      <w:r>
        <w:rPr>
          <w:sz w:val="28"/>
          <w:szCs w:val="28"/>
          <w:lang w:val="uk-UA"/>
        </w:rPr>
        <w:br/>
        <w:t>η = 0,85–0,9; γ = 0,9–0,95.</w:t>
      </w:r>
    </w:p>
    <w:p w14:paraId="6772B3E3" w14:textId="77777777" w:rsidR="001C397C" w:rsidRDefault="001C397C" w:rsidP="001C397C">
      <w:pPr>
        <w:rPr>
          <w:b/>
          <w:bCs/>
          <w:lang w:val="uk-UA"/>
        </w:rPr>
      </w:pPr>
      <w:r>
        <w:rPr>
          <w:b/>
          <w:bCs/>
          <w:lang w:val="uk-UA"/>
        </w:rPr>
        <w:t>Контрольні питання</w:t>
      </w:r>
    </w:p>
    <w:p w14:paraId="366C0812" w14:textId="77777777" w:rsidR="001C397C" w:rsidRDefault="001C397C" w:rsidP="001C397C">
      <w:pPr>
        <w:pStyle w:val="a3"/>
        <w:numPr>
          <w:ilvl w:val="0"/>
          <w:numId w:val="4"/>
        </w:numPr>
        <w:spacing w:line="360" w:lineRule="auto"/>
        <w:rPr>
          <w:sz w:val="28"/>
          <w:szCs w:val="28"/>
          <w:lang w:val="uk-UA"/>
        </w:rPr>
      </w:pPr>
      <w:r>
        <w:rPr>
          <w:sz w:val="28"/>
          <w:szCs w:val="28"/>
          <w:lang w:val="uk-UA"/>
        </w:rPr>
        <w:t>Що таке TEU (</w:t>
      </w:r>
      <w:proofErr w:type="spellStart"/>
      <w:r>
        <w:rPr>
          <w:sz w:val="28"/>
          <w:szCs w:val="28"/>
          <w:lang w:val="uk-UA"/>
        </w:rPr>
        <w:t>Twenty-foot</w:t>
      </w:r>
      <w:proofErr w:type="spellEnd"/>
      <w:r>
        <w:rPr>
          <w:sz w:val="28"/>
          <w:szCs w:val="28"/>
          <w:lang w:val="uk-UA"/>
        </w:rPr>
        <w:t xml:space="preserve"> </w:t>
      </w:r>
      <w:proofErr w:type="spellStart"/>
      <w:r>
        <w:rPr>
          <w:sz w:val="28"/>
          <w:szCs w:val="28"/>
          <w:lang w:val="uk-UA"/>
        </w:rPr>
        <w:t>Equivalent</w:t>
      </w:r>
      <w:proofErr w:type="spellEnd"/>
      <w:r>
        <w:rPr>
          <w:sz w:val="28"/>
          <w:szCs w:val="28"/>
          <w:lang w:val="uk-UA"/>
        </w:rPr>
        <w:t xml:space="preserve"> </w:t>
      </w:r>
      <w:proofErr w:type="spellStart"/>
      <w:r>
        <w:rPr>
          <w:sz w:val="28"/>
          <w:szCs w:val="28"/>
          <w:lang w:val="uk-UA"/>
        </w:rPr>
        <w:t>Unit</w:t>
      </w:r>
      <w:proofErr w:type="spellEnd"/>
      <w:r>
        <w:rPr>
          <w:sz w:val="28"/>
          <w:szCs w:val="28"/>
          <w:lang w:val="uk-UA"/>
        </w:rPr>
        <w:t>) і навіщо він використовується?</w:t>
      </w:r>
    </w:p>
    <w:p w14:paraId="697E7700" w14:textId="77777777" w:rsidR="001C397C" w:rsidRDefault="001C397C" w:rsidP="001C397C">
      <w:pPr>
        <w:pStyle w:val="a3"/>
        <w:numPr>
          <w:ilvl w:val="0"/>
          <w:numId w:val="4"/>
        </w:numPr>
        <w:spacing w:line="360" w:lineRule="auto"/>
        <w:rPr>
          <w:sz w:val="28"/>
          <w:szCs w:val="28"/>
          <w:lang w:val="uk-UA"/>
        </w:rPr>
      </w:pPr>
      <w:r>
        <w:rPr>
          <w:sz w:val="28"/>
          <w:szCs w:val="28"/>
          <w:lang w:val="uk-UA"/>
        </w:rPr>
        <w:lastRenderedPageBreak/>
        <w:t xml:space="preserve">У чому різниця між контейнерами </w:t>
      </w:r>
      <w:proofErr w:type="spellStart"/>
      <w:r>
        <w:rPr>
          <w:sz w:val="28"/>
          <w:szCs w:val="28"/>
          <w:lang w:val="uk-UA"/>
        </w:rPr>
        <w:t>High</w:t>
      </w:r>
      <w:proofErr w:type="spellEnd"/>
      <w:r>
        <w:rPr>
          <w:sz w:val="28"/>
          <w:szCs w:val="28"/>
          <w:lang w:val="uk-UA"/>
        </w:rPr>
        <w:t xml:space="preserve"> </w:t>
      </w:r>
      <w:proofErr w:type="spellStart"/>
      <w:r>
        <w:rPr>
          <w:sz w:val="28"/>
          <w:szCs w:val="28"/>
          <w:lang w:val="uk-UA"/>
        </w:rPr>
        <w:t>Cube</w:t>
      </w:r>
      <w:proofErr w:type="spellEnd"/>
      <w:r>
        <w:rPr>
          <w:sz w:val="28"/>
          <w:szCs w:val="28"/>
          <w:lang w:val="uk-UA"/>
        </w:rPr>
        <w:t xml:space="preserve"> (HC) та стандартними контейнерами?</w:t>
      </w:r>
    </w:p>
    <w:p w14:paraId="33A81A63" w14:textId="77777777" w:rsidR="001C397C" w:rsidRDefault="001C397C" w:rsidP="001C397C">
      <w:pPr>
        <w:pStyle w:val="a3"/>
        <w:numPr>
          <w:ilvl w:val="0"/>
          <w:numId w:val="4"/>
        </w:numPr>
        <w:spacing w:line="360" w:lineRule="auto"/>
        <w:rPr>
          <w:sz w:val="28"/>
          <w:szCs w:val="28"/>
          <w:lang w:val="uk-UA"/>
        </w:rPr>
      </w:pPr>
      <w:r>
        <w:rPr>
          <w:sz w:val="28"/>
          <w:szCs w:val="28"/>
          <w:lang w:val="uk-UA"/>
        </w:rPr>
        <w:t xml:space="preserve">Який тип контейнера ви </w:t>
      </w:r>
      <w:proofErr w:type="spellStart"/>
      <w:r>
        <w:rPr>
          <w:sz w:val="28"/>
          <w:szCs w:val="28"/>
          <w:lang w:val="uk-UA"/>
        </w:rPr>
        <w:t>оберете</w:t>
      </w:r>
      <w:proofErr w:type="spellEnd"/>
      <w:r>
        <w:rPr>
          <w:sz w:val="28"/>
          <w:szCs w:val="28"/>
          <w:lang w:val="uk-UA"/>
        </w:rPr>
        <w:t xml:space="preserve"> для перевезення рідкого шоколаду?</w:t>
      </w:r>
    </w:p>
    <w:p w14:paraId="53090435" w14:textId="77777777" w:rsidR="001C397C" w:rsidRDefault="001C397C" w:rsidP="001C397C">
      <w:pPr>
        <w:pStyle w:val="a3"/>
        <w:numPr>
          <w:ilvl w:val="0"/>
          <w:numId w:val="4"/>
        </w:numPr>
        <w:spacing w:line="360" w:lineRule="auto"/>
        <w:rPr>
          <w:sz w:val="28"/>
          <w:szCs w:val="28"/>
          <w:lang w:val="uk-UA"/>
        </w:rPr>
      </w:pPr>
      <w:r>
        <w:rPr>
          <w:sz w:val="28"/>
          <w:szCs w:val="28"/>
          <w:lang w:val="uk-UA"/>
        </w:rPr>
        <w:t>Як впливає збільшення часу обороту контейнера на необхідну кількість парку?</w:t>
      </w:r>
    </w:p>
    <w:p w14:paraId="1BF34098" w14:textId="77777777" w:rsidR="001C397C" w:rsidRDefault="001C397C" w:rsidP="001C397C">
      <w:pPr>
        <w:pStyle w:val="a3"/>
        <w:numPr>
          <w:ilvl w:val="0"/>
          <w:numId w:val="4"/>
        </w:numPr>
        <w:spacing w:line="360" w:lineRule="auto"/>
        <w:rPr>
          <w:sz w:val="28"/>
          <w:szCs w:val="28"/>
          <w:lang w:val="uk-UA"/>
        </w:rPr>
      </w:pPr>
      <w:r>
        <w:rPr>
          <w:sz w:val="28"/>
          <w:szCs w:val="28"/>
          <w:lang w:val="uk-UA"/>
        </w:rPr>
        <w:t xml:space="preserve">Які переваги використання контейнерів </w:t>
      </w:r>
      <w:proofErr w:type="spellStart"/>
      <w:r>
        <w:rPr>
          <w:sz w:val="28"/>
          <w:szCs w:val="28"/>
          <w:lang w:val="uk-UA"/>
        </w:rPr>
        <w:t>Flat</w:t>
      </w:r>
      <w:proofErr w:type="spellEnd"/>
      <w:r>
        <w:rPr>
          <w:sz w:val="28"/>
          <w:szCs w:val="28"/>
          <w:lang w:val="uk-UA"/>
        </w:rPr>
        <w:t xml:space="preserve"> </w:t>
      </w:r>
      <w:proofErr w:type="spellStart"/>
      <w:r>
        <w:rPr>
          <w:sz w:val="28"/>
          <w:szCs w:val="28"/>
          <w:lang w:val="uk-UA"/>
        </w:rPr>
        <w:t>Rack</w:t>
      </w:r>
      <w:proofErr w:type="spellEnd"/>
      <w:r>
        <w:rPr>
          <w:sz w:val="28"/>
          <w:szCs w:val="28"/>
          <w:lang w:val="uk-UA"/>
        </w:rPr>
        <w:t xml:space="preserve"> для перевезення дорожньої техніки?</w:t>
      </w:r>
    </w:p>
    <w:p w14:paraId="5E01CACD" w14:textId="77777777" w:rsidR="001C397C" w:rsidRDefault="001C397C" w:rsidP="001C397C">
      <w:pPr>
        <w:pStyle w:val="a3"/>
        <w:numPr>
          <w:ilvl w:val="0"/>
          <w:numId w:val="4"/>
        </w:numPr>
        <w:spacing w:line="360" w:lineRule="auto"/>
        <w:rPr>
          <w:sz w:val="28"/>
          <w:szCs w:val="28"/>
          <w:lang w:val="uk-UA"/>
        </w:rPr>
      </w:pPr>
      <w:r>
        <w:rPr>
          <w:sz w:val="28"/>
          <w:szCs w:val="28"/>
          <w:lang w:val="uk-UA"/>
        </w:rPr>
        <w:t>Яке призначення маркування на дверях контейнера (номер, код власника, контрольне число)?</w:t>
      </w:r>
    </w:p>
    <w:p w14:paraId="4B033F58" w14:textId="77777777" w:rsidR="00E46416" w:rsidRPr="001C397C" w:rsidRDefault="001C397C">
      <w:pPr>
        <w:rPr>
          <w:lang w:val="uk-UA"/>
        </w:rPr>
      </w:pPr>
      <w:bookmarkStart w:id="1" w:name="_GoBack"/>
      <w:bookmarkEnd w:id="1"/>
    </w:p>
    <w:sectPr w:rsidR="00E46416" w:rsidRPr="001C39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A60B16"/>
    <w:multiLevelType w:val="multilevel"/>
    <w:tmpl w:val="1302A6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5834609"/>
    <w:multiLevelType w:val="hybridMultilevel"/>
    <w:tmpl w:val="C6DEBF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88C2FBE"/>
    <w:multiLevelType w:val="hybridMultilevel"/>
    <w:tmpl w:val="C8447F02"/>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 w15:restartNumberingAfterBreak="0">
    <w:nsid w:val="622A2F1F"/>
    <w:multiLevelType w:val="multilevel"/>
    <w:tmpl w:val="CD8E7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CDB"/>
    <w:rsid w:val="001C397C"/>
    <w:rsid w:val="001C46BD"/>
    <w:rsid w:val="008026B0"/>
    <w:rsid w:val="00A11CDB"/>
    <w:rsid w:val="00C92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C3FFF2-D1D7-46E9-8F05-23B5F40E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97C"/>
    <w:pPr>
      <w:widowControl w:val="0"/>
      <w:adjustRightInd w:val="0"/>
      <w:spacing w:after="0" w:line="360" w:lineRule="atLeast"/>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8026B0"/>
    <w:pPr>
      <w:keepNext/>
      <w:keepLines/>
      <w:spacing w:before="240" w:line="360" w:lineRule="auto"/>
      <w:ind w:left="708"/>
      <w:outlineLvl w:val="0"/>
    </w:pPr>
    <w:rPr>
      <w:rFonts w:eastAsiaTheme="majorEastAsia" w:cstheme="majorBidi"/>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6B0"/>
    <w:rPr>
      <w:rFonts w:ascii="Times New Roman" w:eastAsiaTheme="majorEastAsia" w:hAnsi="Times New Roman" w:cstheme="majorBidi"/>
      <w:b/>
      <w:sz w:val="28"/>
      <w:szCs w:val="32"/>
    </w:rPr>
  </w:style>
  <w:style w:type="paragraph" w:styleId="a3">
    <w:name w:val="Normal (Web)"/>
    <w:basedOn w:val="a"/>
    <w:uiPriority w:val="99"/>
    <w:semiHidden/>
    <w:unhideWhenUsed/>
    <w:rsid w:val="001C397C"/>
    <w:pPr>
      <w:widowControl/>
      <w:adjustRightInd/>
      <w:spacing w:before="100" w:beforeAutospacing="1" w:after="100" w:afterAutospacing="1" w:line="240" w:lineRule="auto"/>
      <w:jc w:val="left"/>
    </w:pPr>
    <w:rPr>
      <w:sz w:val="24"/>
      <w:szCs w:val="24"/>
    </w:rPr>
  </w:style>
  <w:style w:type="paragraph" w:styleId="a4">
    <w:name w:val="List Paragraph"/>
    <w:basedOn w:val="a"/>
    <w:uiPriority w:val="34"/>
    <w:qFormat/>
    <w:rsid w:val="001C397C"/>
    <w:pPr>
      <w:ind w:left="720"/>
      <w:contextualSpacing/>
    </w:pPr>
  </w:style>
  <w:style w:type="character" w:styleId="a5">
    <w:name w:val="Strong"/>
    <w:basedOn w:val="a0"/>
    <w:uiPriority w:val="22"/>
    <w:qFormat/>
    <w:rsid w:val="001C39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16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1090</Words>
  <Characters>6215</Characters>
  <Application>Microsoft Office Word</Application>
  <DocSecurity>0</DocSecurity>
  <Lines>51</Lines>
  <Paragraphs>14</Paragraphs>
  <ScaleCrop>false</ScaleCrop>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Прохорчук</dc:creator>
  <cp:keywords/>
  <dc:description/>
  <cp:lastModifiedBy>Марина Прохорчук</cp:lastModifiedBy>
  <cp:revision>2</cp:revision>
  <dcterms:created xsi:type="dcterms:W3CDTF">2026-02-16T08:30:00Z</dcterms:created>
  <dcterms:modified xsi:type="dcterms:W3CDTF">2026-02-16T08:31:00Z</dcterms:modified>
</cp:coreProperties>
</file>