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A74C6" w14:textId="77777777" w:rsidR="00DB6AEB" w:rsidRDefault="00DB6AEB" w:rsidP="00DB6AEB">
      <w:pPr>
        <w:pStyle w:val="1"/>
        <w:rPr>
          <w:rFonts w:eastAsia="Times New Roman"/>
          <w:lang w:val="uk-UA" w:eastAsia="ru-RU"/>
        </w:rPr>
      </w:pPr>
      <w:bookmarkStart w:id="0" w:name="_Toc220956813"/>
      <w:r>
        <w:rPr>
          <w:rFonts w:eastAsia="Times New Roman"/>
          <w:lang w:val="uk-UA" w:eastAsia="ru-RU"/>
        </w:rPr>
        <w:t>Тема 11 Організація перевезень різних типів вантажів</w:t>
      </w:r>
      <w:bookmarkEnd w:id="0"/>
    </w:p>
    <w:p w14:paraId="57CEC8F0" w14:textId="77777777" w:rsidR="00DB6AEB" w:rsidRDefault="00DB6AEB" w:rsidP="00DB6AEB">
      <w:pPr>
        <w:rPr>
          <w:lang w:val="uk-UA" w:eastAsia="ru-RU"/>
        </w:rPr>
      </w:pPr>
    </w:p>
    <w:p w14:paraId="32FF8671" w14:textId="77777777" w:rsidR="00DB6AEB" w:rsidRDefault="00DB6AEB" w:rsidP="00DB6AEB">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План лекції</w:t>
      </w:r>
    </w:p>
    <w:p w14:paraId="0FD55C12" w14:textId="77777777" w:rsidR="00DB6AEB" w:rsidRDefault="00DB6AEB" w:rsidP="00DB6AEB">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p>
    <w:p w14:paraId="0739C8CD" w14:textId="77777777" w:rsidR="00DB6AEB" w:rsidRDefault="00DB6AEB" w:rsidP="00DB6AEB">
      <w:pPr>
        <w:numPr>
          <w:ilvl w:val="0"/>
          <w:numId w:val="1"/>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 xml:space="preserve">Технологія перевезення масових (навалювальних) та </w:t>
      </w:r>
      <w:proofErr w:type="spellStart"/>
      <w:r>
        <w:rPr>
          <w:rFonts w:ascii="Times New Roman" w:eastAsia="Times New Roman" w:hAnsi="Times New Roman" w:cs="Times New Roman"/>
          <w:color w:val="0A0A0A"/>
          <w:sz w:val="28"/>
          <w:szCs w:val="28"/>
          <w:lang w:val="uk-UA" w:eastAsia="ru-RU"/>
        </w:rPr>
        <w:t>тарно</w:t>
      </w:r>
      <w:proofErr w:type="spellEnd"/>
      <w:r>
        <w:rPr>
          <w:rFonts w:ascii="Times New Roman" w:eastAsia="Times New Roman" w:hAnsi="Times New Roman" w:cs="Times New Roman"/>
          <w:color w:val="0A0A0A"/>
          <w:sz w:val="28"/>
          <w:szCs w:val="28"/>
          <w:lang w:val="uk-UA" w:eastAsia="ru-RU"/>
        </w:rPr>
        <w:t>-штучних вантажів.</w:t>
      </w:r>
    </w:p>
    <w:p w14:paraId="4ED92508" w14:textId="77777777" w:rsidR="00DB6AEB" w:rsidRDefault="00DB6AEB" w:rsidP="00DB6AEB">
      <w:pPr>
        <w:numPr>
          <w:ilvl w:val="0"/>
          <w:numId w:val="1"/>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Контейнерні перевезення та системи зі змінними кузовами.</w:t>
      </w:r>
    </w:p>
    <w:p w14:paraId="7B6E8576" w14:textId="77777777" w:rsidR="00DB6AEB" w:rsidRDefault="00DB6AEB" w:rsidP="00DB6AEB">
      <w:pPr>
        <w:numPr>
          <w:ilvl w:val="0"/>
          <w:numId w:val="1"/>
        </w:numPr>
        <w:shd w:val="clear" w:color="auto" w:fill="FFFFFF"/>
        <w:spacing w:after="180" w:line="360" w:lineRule="atLeast"/>
        <w:ind w:left="0" w:firstLine="0"/>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Організація перевезень специфічних вантажів (швидкопсувних та небезпечних)</w:t>
      </w:r>
    </w:p>
    <w:p w14:paraId="5A02ECBD" w14:textId="77777777" w:rsidR="00DB6AEB" w:rsidRDefault="00DB6AEB" w:rsidP="00DB6AEB">
      <w:pPr>
        <w:pStyle w:val="a3"/>
        <w:spacing w:before="0" w:beforeAutospacing="0" w:after="0" w:afterAutospacing="0" w:line="360" w:lineRule="auto"/>
        <w:ind w:firstLine="567"/>
        <w:jc w:val="both"/>
        <w:rPr>
          <w:color w:val="0A0A0A"/>
          <w:sz w:val="28"/>
          <w:szCs w:val="28"/>
          <w:lang w:eastAsia="ru-RU"/>
        </w:rPr>
      </w:pPr>
    </w:p>
    <w:p w14:paraId="3D40E5A7" w14:textId="77777777" w:rsidR="00DB6AEB" w:rsidRDefault="00DB6AEB" w:rsidP="00DB6AEB">
      <w:pPr>
        <w:pStyle w:val="a3"/>
        <w:spacing w:before="0" w:beforeAutospacing="0" w:after="0" w:afterAutospacing="0" w:line="360" w:lineRule="auto"/>
        <w:ind w:firstLine="567"/>
        <w:jc w:val="both"/>
        <w:rPr>
          <w:color w:val="0A0A0A"/>
          <w:sz w:val="28"/>
          <w:szCs w:val="28"/>
          <w:lang w:eastAsia="ru-RU"/>
        </w:rPr>
      </w:pPr>
      <w:r>
        <w:rPr>
          <w:color w:val="0A0A0A"/>
          <w:sz w:val="28"/>
          <w:szCs w:val="28"/>
          <w:lang w:eastAsia="ru-RU"/>
        </w:rPr>
        <w:t xml:space="preserve">1 Технологія перевезення масових (навалювальних) та </w:t>
      </w:r>
      <w:proofErr w:type="spellStart"/>
      <w:r>
        <w:rPr>
          <w:color w:val="0A0A0A"/>
          <w:sz w:val="28"/>
          <w:szCs w:val="28"/>
          <w:lang w:eastAsia="ru-RU"/>
        </w:rPr>
        <w:t>тарно</w:t>
      </w:r>
      <w:proofErr w:type="spellEnd"/>
      <w:r>
        <w:rPr>
          <w:color w:val="0A0A0A"/>
          <w:sz w:val="28"/>
          <w:szCs w:val="28"/>
          <w:lang w:eastAsia="ru-RU"/>
        </w:rPr>
        <w:t>-штучних вантажів</w:t>
      </w:r>
    </w:p>
    <w:p w14:paraId="7DB70D15" w14:textId="77777777" w:rsidR="00DB6AEB" w:rsidRDefault="00DB6AEB" w:rsidP="00DB6AEB">
      <w:pPr>
        <w:pStyle w:val="a3"/>
        <w:spacing w:before="0" w:beforeAutospacing="0" w:after="0" w:afterAutospacing="0" w:line="360" w:lineRule="auto"/>
        <w:ind w:firstLine="567"/>
        <w:jc w:val="both"/>
        <w:rPr>
          <w:color w:val="0A0A0A"/>
          <w:sz w:val="28"/>
          <w:szCs w:val="28"/>
          <w:lang w:eastAsia="ru-RU"/>
        </w:rPr>
      </w:pPr>
    </w:p>
    <w:p w14:paraId="727DE187"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Навалювальні вантажі, до яких належать пісок, щебінь, вугілля та інші сипкі матеріали, зазвичай перевозяться самоскидами, конструкція яких забезпечує швидке та зручне завантаження і розвантаження. Основною вимогою під час транспортування таких вантажів є мінімізація втрат матеріалу як у процесі завантаження, так і під час руху транспортного засобу. Часткові втрати навалювальних вантажів призводять не лише до економічних збитків, а й до забруднення проїжджої частини та створення аварійних ситуацій. Саме тому чинні Правила дорожнього руху України передбачають обов’язкове використання захисних тентів або інших пристроїв, які запобігають висипанню вантажу під час руху. Крім того, важливим є рівномірне розподілення вантажу в кузові самоскида для забезпечення стійкості автомобіля та зменшення зносу підвіски і шин.</w:t>
      </w:r>
    </w:p>
    <w:p w14:paraId="6241DE78" w14:textId="77777777" w:rsidR="00DB6AEB" w:rsidRDefault="00DB6AEB" w:rsidP="00DB6AEB">
      <w:pPr>
        <w:pStyle w:val="a3"/>
        <w:spacing w:before="0" w:beforeAutospacing="0" w:after="0" w:afterAutospacing="0" w:line="360" w:lineRule="auto"/>
        <w:ind w:firstLine="567"/>
        <w:jc w:val="both"/>
        <w:rPr>
          <w:sz w:val="28"/>
          <w:szCs w:val="28"/>
        </w:rPr>
      </w:pPr>
      <w:proofErr w:type="spellStart"/>
      <w:r>
        <w:rPr>
          <w:sz w:val="28"/>
          <w:szCs w:val="28"/>
        </w:rPr>
        <w:t>Тарно</w:t>
      </w:r>
      <w:proofErr w:type="spellEnd"/>
      <w:r>
        <w:rPr>
          <w:sz w:val="28"/>
          <w:szCs w:val="28"/>
        </w:rPr>
        <w:t xml:space="preserve">-штучні вантажі включають товари, упаковані в ящики, мішки, коробки або розміщені на піддонах. Для їх перевезення, як правило, використовуються закриті кузови або фургони, які забезпечують захист вантажу від атмосферних впливів, механічних пошкоджень і несанкціонованого доступу. Особливу увагу при транспортуванні таких </w:t>
      </w:r>
      <w:r>
        <w:rPr>
          <w:sz w:val="28"/>
          <w:szCs w:val="28"/>
        </w:rPr>
        <w:lastRenderedPageBreak/>
        <w:t>вантажів приділяють способам укладання і закріплення в кузові, щоб уникнути зміщення або пошкодження продукції під час руху.</w:t>
      </w:r>
    </w:p>
    <w:p w14:paraId="14008720"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 xml:space="preserve">Найбільш ефективним методом організації перевезень </w:t>
      </w:r>
      <w:proofErr w:type="spellStart"/>
      <w:r>
        <w:rPr>
          <w:sz w:val="28"/>
          <w:szCs w:val="28"/>
        </w:rPr>
        <w:t>тарно</w:t>
      </w:r>
      <w:proofErr w:type="spellEnd"/>
      <w:r>
        <w:rPr>
          <w:sz w:val="28"/>
          <w:szCs w:val="28"/>
        </w:rPr>
        <w:t xml:space="preserve">-штучних вантажів є пакетування, тобто формування укрупнених вантажних одиниць на </w:t>
      </w:r>
      <w:proofErr w:type="spellStart"/>
      <w:r>
        <w:rPr>
          <w:sz w:val="28"/>
          <w:szCs w:val="28"/>
        </w:rPr>
        <w:t>палетах</w:t>
      </w:r>
      <w:proofErr w:type="spellEnd"/>
      <w:r>
        <w:rPr>
          <w:sz w:val="28"/>
          <w:szCs w:val="28"/>
        </w:rPr>
        <w:t xml:space="preserve">. Цей підхід дозволяє значно спростити процеси навантаження і розвантаження, оскільки замість роботи з великою кількістю окремих місць використовується механізоване обладнання, зокрема </w:t>
      </w:r>
      <w:proofErr w:type="spellStart"/>
      <w:r>
        <w:rPr>
          <w:sz w:val="28"/>
          <w:szCs w:val="28"/>
        </w:rPr>
        <w:t>вилкові</w:t>
      </w:r>
      <w:proofErr w:type="spellEnd"/>
      <w:r>
        <w:rPr>
          <w:sz w:val="28"/>
          <w:szCs w:val="28"/>
        </w:rPr>
        <w:t xml:space="preserve"> навантажувачі. Завдяки пакетуванню скорочується час простою автомобілів під навантаженням і розвантаженням у середньому на 70–80 відсотків, що суттєво підвищує продуктивність транспортних засобів і знижує собівартість перевезень.</w:t>
      </w:r>
    </w:p>
    <w:p w14:paraId="734C8ED2" w14:textId="77777777" w:rsidR="00DB6AEB" w:rsidRDefault="00DB6AEB" w:rsidP="00DB6AEB">
      <w:pPr>
        <w:pStyle w:val="a3"/>
        <w:spacing w:before="0" w:beforeAutospacing="0" w:after="0" w:afterAutospacing="0" w:line="360" w:lineRule="auto"/>
        <w:ind w:firstLine="567"/>
        <w:jc w:val="both"/>
      </w:pPr>
      <w:r>
        <w:rPr>
          <w:sz w:val="28"/>
          <w:szCs w:val="28"/>
        </w:rPr>
        <w:t xml:space="preserve">Крім економії часу, пакетування сприяє кращому використанню об’єму кузова, зменшенню ризику пошкодження вантажу та підвищенню рівня безпеки праці на складах і логістичних терміналах. Таким чином, правильний вибір способу перевезення навалювальних і </w:t>
      </w:r>
      <w:proofErr w:type="spellStart"/>
      <w:r>
        <w:rPr>
          <w:sz w:val="28"/>
          <w:szCs w:val="28"/>
        </w:rPr>
        <w:t>тарно</w:t>
      </w:r>
      <w:proofErr w:type="spellEnd"/>
      <w:r>
        <w:rPr>
          <w:sz w:val="28"/>
          <w:szCs w:val="28"/>
        </w:rPr>
        <w:t>-штучних вантажів є важливим елементом ефективної організації транспортного процесу та сучасної логістики загалом</w:t>
      </w:r>
      <w:r>
        <w:t>.</w:t>
      </w:r>
    </w:p>
    <w:p w14:paraId="5B0FF0F8" w14:textId="77777777" w:rsidR="00DB6AEB" w:rsidRDefault="00DB6AEB" w:rsidP="00DB6AEB">
      <w:pPr>
        <w:pStyle w:val="a3"/>
        <w:spacing w:before="0" w:beforeAutospacing="0" w:after="0" w:afterAutospacing="0" w:line="360" w:lineRule="auto"/>
        <w:ind w:firstLine="567"/>
        <w:jc w:val="both"/>
        <w:rPr>
          <w:sz w:val="28"/>
          <w:szCs w:val="28"/>
        </w:rPr>
      </w:pPr>
    </w:p>
    <w:p w14:paraId="0D9C3C7A" w14:textId="77777777" w:rsidR="00DB6AEB" w:rsidRDefault="00DB6AEB" w:rsidP="00DB6AEB">
      <w:pPr>
        <w:pStyle w:val="a3"/>
        <w:spacing w:before="0" w:beforeAutospacing="0" w:after="0" w:afterAutospacing="0" w:line="360" w:lineRule="auto"/>
        <w:ind w:firstLine="567"/>
        <w:jc w:val="both"/>
        <w:rPr>
          <w:color w:val="0A0A0A"/>
          <w:sz w:val="28"/>
          <w:szCs w:val="28"/>
          <w:lang w:eastAsia="ru-RU"/>
        </w:rPr>
      </w:pPr>
      <w:r>
        <w:rPr>
          <w:color w:val="0A0A0A"/>
          <w:sz w:val="28"/>
          <w:szCs w:val="28"/>
          <w:lang w:eastAsia="ru-RU"/>
        </w:rPr>
        <w:t>2 Контейнерні перевезення та системи зі змінними кузовами</w:t>
      </w:r>
    </w:p>
    <w:p w14:paraId="3DC8DAC1" w14:textId="77777777" w:rsidR="00DB6AEB" w:rsidRDefault="00DB6AEB" w:rsidP="00DB6AEB">
      <w:pPr>
        <w:pStyle w:val="a3"/>
        <w:spacing w:before="0" w:beforeAutospacing="0" w:after="0" w:afterAutospacing="0" w:line="360" w:lineRule="auto"/>
        <w:ind w:firstLine="567"/>
        <w:jc w:val="both"/>
        <w:rPr>
          <w:color w:val="0A0A0A"/>
          <w:sz w:val="28"/>
          <w:szCs w:val="28"/>
          <w:lang w:eastAsia="ru-RU"/>
        </w:rPr>
      </w:pPr>
    </w:p>
    <w:p w14:paraId="5D7CEE0F"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Контейнерні перевезення є одним із найефективніших способів організації сучасної логістики. Використання стандартних ISO-контейнерів дозволяє перетворити автомобільний транспорт на повноцінну ланку мультимодального транспортного ланцюга, у якому поєднуються морські, залізничні та автомобільні перевезення. Контейнер виступає універсальною транспортною одиницею, що забезпечує цілісність вантажу на всьому шляху його переміщення від відправника до одержувача.</w:t>
      </w:r>
    </w:p>
    <w:p w14:paraId="1CC5AE63"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 xml:space="preserve">Основною перевагою контейнерних перевезень є відсутність доступу до вмісту вантажу під час перевалки з одного виду транспорту на інший. При перевантаженні з судна на залізничну платформу або з потяга на автомобіль </w:t>
      </w:r>
      <w:r>
        <w:rPr>
          <w:sz w:val="28"/>
          <w:szCs w:val="28"/>
        </w:rPr>
        <w:lastRenderedPageBreak/>
        <w:t>контейнер не розкривається, що суттєво знижує ризик пошкодження, втрати або крадіжки товару. Крім того, це значно скорочує час перевантажувальних операцій і зменшує потребу в додаткових складських приміщеннях. Стандартизація розмірів ISO-контейнерів дозволяє використовувати уніфіковане перевантажувальне обладнання у портах, на залізничних терміналах і логістичних хабах, що підвищує загальну ефективність транспортного процесу.</w:t>
      </w:r>
    </w:p>
    <w:p w14:paraId="66BFC5E2"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 xml:space="preserve">Окреме місце в організації перевезень займають змінні напівпричепи та кузови, відомі як системи </w:t>
      </w:r>
      <w:proofErr w:type="spellStart"/>
      <w:r>
        <w:rPr>
          <w:sz w:val="28"/>
          <w:szCs w:val="28"/>
        </w:rPr>
        <w:t>Drop</w:t>
      </w:r>
      <w:proofErr w:type="spellEnd"/>
      <w:r>
        <w:rPr>
          <w:sz w:val="28"/>
          <w:szCs w:val="28"/>
        </w:rPr>
        <w:t xml:space="preserve"> &amp; </w:t>
      </w:r>
      <w:proofErr w:type="spellStart"/>
      <w:r>
        <w:rPr>
          <w:sz w:val="28"/>
          <w:szCs w:val="28"/>
        </w:rPr>
        <w:t>Hook</w:t>
      </w:r>
      <w:proofErr w:type="spellEnd"/>
      <w:r>
        <w:rPr>
          <w:sz w:val="28"/>
          <w:szCs w:val="28"/>
        </w:rPr>
        <w:t>. Суть цього підходу полягає в тому, що тягач не очікує завершення операцій з розвантаження або завантаження. Після прибуття на склад або термінал він відчіплює напівпричіп із вантажем, залишає його для подальшої обробки, чіпляє вже завантажений інший напівпричіп і негайно вирушає у наступний рейс.</w:t>
      </w:r>
    </w:p>
    <w:p w14:paraId="66175899"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 xml:space="preserve">Застосування систем </w:t>
      </w:r>
      <w:proofErr w:type="spellStart"/>
      <w:r>
        <w:rPr>
          <w:sz w:val="28"/>
          <w:szCs w:val="28"/>
        </w:rPr>
        <w:t>Drop</w:t>
      </w:r>
      <w:proofErr w:type="spellEnd"/>
      <w:r>
        <w:rPr>
          <w:sz w:val="28"/>
          <w:szCs w:val="28"/>
        </w:rPr>
        <w:t xml:space="preserve"> &amp; </w:t>
      </w:r>
      <w:proofErr w:type="spellStart"/>
      <w:r>
        <w:rPr>
          <w:sz w:val="28"/>
          <w:szCs w:val="28"/>
        </w:rPr>
        <w:t>Hook</w:t>
      </w:r>
      <w:proofErr w:type="spellEnd"/>
      <w:r>
        <w:rPr>
          <w:sz w:val="28"/>
          <w:szCs w:val="28"/>
        </w:rPr>
        <w:t xml:space="preserve"> дозволяє суттєво скоротити час простою тягачів, які є найдорожчим елементом автопоїзда. За рахунок цього значно зростає коефіцієнт використання тягача, підвищується його добова та змінна продуктивність, а також зменшується собівартість перевезень. Такий підхід особливо ефективний у великих логістичних центрах, де вантажопотоки є стабільними та прогнозованими.</w:t>
      </w:r>
    </w:p>
    <w:p w14:paraId="28AEDC32"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Провідні міжнародні логістичні компанії, зокрема DHL, активно застосовують системи змінних напівпричепів для прискорення доставки вантажів, забезпечення чітких графіків руху та підвищення надійності логістичних операцій. У поєднанні з контейнерними перевезеннями цей підхід формує основу високопродуктивних мультимодальних логістичних систем, які відповідають вимогам сучасної глобальної економіки та міжнародної торгівлі.</w:t>
      </w:r>
    </w:p>
    <w:p w14:paraId="5742323E" w14:textId="77777777" w:rsidR="00DB6AEB" w:rsidRDefault="00DB6AEB" w:rsidP="00DB6AEB">
      <w:pPr>
        <w:pStyle w:val="a3"/>
        <w:spacing w:before="0" w:beforeAutospacing="0" w:after="0" w:afterAutospacing="0" w:line="360" w:lineRule="auto"/>
        <w:ind w:firstLine="567"/>
        <w:jc w:val="both"/>
        <w:rPr>
          <w:sz w:val="28"/>
          <w:szCs w:val="28"/>
        </w:rPr>
      </w:pPr>
    </w:p>
    <w:p w14:paraId="218E6AB0" w14:textId="77777777" w:rsidR="00DB6AEB" w:rsidRDefault="00DB6AEB" w:rsidP="00DB6AEB">
      <w:pPr>
        <w:numPr>
          <w:ilvl w:val="0"/>
          <w:numId w:val="2"/>
        </w:numPr>
        <w:shd w:val="clear" w:color="auto" w:fill="FFFFFF"/>
        <w:tabs>
          <w:tab w:val="num" w:pos="360"/>
        </w:tabs>
        <w:spacing w:after="180" w:line="360" w:lineRule="auto"/>
        <w:ind w:left="0" w:firstLine="567"/>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Організація перевезень специфічних вантажів (швидкопсувних та небезпечних)</w:t>
      </w:r>
    </w:p>
    <w:p w14:paraId="6F9FA692"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lastRenderedPageBreak/>
        <w:t>Швидкопсувні вантажі належать до категорії вантажів, які особливо чутливі до умов транспортування і потребують суворого дотримання температурного режиму протягом усього логістичного ланцюга. До таких вантажів відносяться продукти харчування, м’ясо, риба, молочна продукція, заморожені напівфабрикати, квіти, а також окремі фармацевтичні препарати. Для їх перевезення використовуються рефрижератори, оснащені холодильними установками, або ізотермічні кузови, які діють за принципом термоса і зберігають температуру вантажу без активного охолодження протягом обмеженого часу.</w:t>
      </w:r>
    </w:p>
    <w:p w14:paraId="5AC61790"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Вимоги до перевезення швидкопсувних вантажів регулюються міжнародною Угодою ATP, яка встановлює технічні характеристики транспортних засобів та допустимі температурні режими для різних груп продукції. У межах цієї угоди визначаються температурні класи, наприклад клас С, який передбачає підтримання температури до мінус 20 градусів Цельсія і застосовується для перевезення вантажів глибокої заморозки. Дотримання вимог ATP є обов’язковим для міжнародних перевезень і має важливе значення для збереження якості вантажу, безпеки споживачів та відповідності санітарним і ветеринарним нормам.</w:t>
      </w:r>
    </w:p>
    <w:p w14:paraId="7C82D822"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Небезпечні вантажі становлять окрему, особливо регламентовану категорію, оскільки вони мають фізичні, хімічні або біологічні властивості, які можуть створювати загрозу для життя і здоров’я людей, навколишнього середовища або матеріальних цінностей. Перевезення таких вантажів автомобільним транспортом регулюється Європейською угодою про міжнародне дорожнє перевезення небезпечних вантажів, відомою як ДОПНВ або ADR.</w:t>
      </w:r>
    </w:p>
    <w:p w14:paraId="42AA94FA"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 xml:space="preserve">Основні вимоги до перевезення небезпечних вантажів включають наявність у водія спеціального допуску, який підтверджує проходження відповідного навчання і складання іспиту. Транспортний засіб повинен бути обладнаний відповідними засобами безпеки, а також промаркований помаранчевими таблицями з ідентифікаційними номерами небезпеки та </w:t>
      </w:r>
      <w:r>
        <w:rPr>
          <w:sz w:val="28"/>
          <w:szCs w:val="28"/>
        </w:rPr>
        <w:lastRenderedPageBreak/>
        <w:t>речовини. Обов’язковою є наявність вогнегасників, засобів індивідуального захисту та матеріалів для локалізації або нейтралізації можливих витоків вантажу у разі аварійної ситуації.</w:t>
      </w:r>
    </w:p>
    <w:p w14:paraId="252201C8"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Класифікація небезпечних вантажів відповідно до ADR передбачає поділ на дев’ять основних класів — від вибухових речовин і газів до легкозаймистих рідин, токсичних, корозійних та радіоактивних матеріалів. Такий поділ дозволяє уніфікувати вимоги до пакування, маркування, транспортування та дій у надзвичайних ситуаціях.</w:t>
      </w:r>
    </w:p>
    <w:p w14:paraId="24AB09A9" w14:textId="77777777" w:rsidR="00DB6AEB" w:rsidRDefault="00DB6AEB" w:rsidP="00DB6AEB">
      <w:pPr>
        <w:pStyle w:val="a3"/>
        <w:spacing w:before="0" w:beforeAutospacing="0" w:after="0" w:afterAutospacing="0" w:line="360" w:lineRule="auto"/>
        <w:ind w:firstLine="567"/>
        <w:jc w:val="both"/>
        <w:rPr>
          <w:sz w:val="28"/>
          <w:szCs w:val="28"/>
        </w:rPr>
      </w:pPr>
      <w:r>
        <w:rPr>
          <w:sz w:val="28"/>
          <w:szCs w:val="28"/>
        </w:rPr>
        <w:t>Дотримання правил перевезення швидкопсувних і небезпечних вантажів є критично важливим елементом сучасної логістики. Воно забезпечує збереження якості продукції, мінімізує ризики для людей і довкілля та гарантує відповідність міжнародним і національним нормативним вимогам, що особливо актуально для міжнародних автомобільних перевезень</w:t>
      </w:r>
    </w:p>
    <w:p w14:paraId="509E4E1E" w14:textId="77777777" w:rsidR="00DB6AEB" w:rsidRDefault="00DB6AEB" w:rsidP="00DB6AEB">
      <w:pPr>
        <w:pStyle w:val="a3"/>
        <w:spacing w:before="0" w:beforeAutospacing="0" w:after="0" w:afterAutospacing="0" w:line="360" w:lineRule="auto"/>
        <w:ind w:firstLine="567"/>
        <w:jc w:val="both"/>
        <w:rPr>
          <w:sz w:val="28"/>
          <w:szCs w:val="28"/>
        </w:rPr>
      </w:pPr>
    </w:p>
    <w:p w14:paraId="6427B7CD" w14:textId="77777777" w:rsidR="00DB6AEB" w:rsidRDefault="00DB6AEB" w:rsidP="00DB6AEB">
      <w:pPr>
        <w:shd w:val="clear" w:color="auto" w:fill="FFFFFF"/>
        <w:spacing w:after="0" w:line="360" w:lineRule="auto"/>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Питання для самоперевірки:</w:t>
      </w:r>
    </w:p>
    <w:p w14:paraId="62C32AAF" w14:textId="77777777" w:rsidR="00DB6AEB" w:rsidRDefault="00DB6AEB" w:rsidP="00DB6AEB">
      <w:pPr>
        <w:shd w:val="clear" w:color="auto" w:fill="FFFFFF"/>
        <w:spacing w:after="0" w:line="360" w:lineRule="auto"/>
        <w:rPr>
          <w:rFonts w:ascii="Times New Roman" w:eastAsia="Times New Roman" w:hAnsi="Times New Roman" w:cs="Times New Roman"/>
          <w:b/>
          <w:bCs/>
          <w:color w:val="0A0A0A"/>
          <w:sz w:val="28"/>
          <w:szCs w:val="28"/>
          <w:lang w:val="uk-UA" w:eastAsia="ru-RU"/>
        </w:rPr>
      </w:pPr>
    </w:p>
    <w:p w14:paraId="74495509" w14:textId="77777777" w:rsidR="00DB6AEB" w:rsidRDefault="00DB6AEB" w:rsidP="00DB6AEB">
      <w:pPr>
        <w:numPr>
          <w:ilvl w:val="0"/>
          <w:numId w:val="3"/>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 xml:space="preserve">Чому пакетування </w:t>
      </w:r>
      <w:proofErr w:type="spellStart"/>
      <w:r>
        <w:rPr>
          <w:rFonts w:ascii="Times New Roman" w:eastAsia="Times New Roman" w:hAnsi="Times New Roman" w:cs="Times New Roman"/>
          <w:color w:val="0A0A0A"/>
          <w:sz w:val="28"/>
          <w:szCs w:val="28"/>
          <w:lang w:val="uk-UA" w:eastAsia="ru-RU"/>
        </w:rPr>
        <w:t>тарно</w:t>
      </w:r>
      <w:proofErr w:type="spellEnd"/>
      <w:r>
        <w:rPr>
          <w:rFonts w:ascii="Times New Roman" w:eastAsia="Times New Roman" w:hAnsi="Times New Roman" w:cs="Times New Roman"/>
          <w:color w:val="0A0A0A"/>
          <w:sz w:val="28"/>
          <w:szCs w:val="28"/>
          <w:lang w:val="uk-UA" w:eastAsia="ru-RU"/>
        </w:rPr>
        <w:t xml:space="preserve">-штучних вантажів на </w:t>
      </w:r>
      <w:proofErr w:type="spellStart"/>
      <w:r>
        <w:rPr>
          <w:rFonts w:ascii="Times New Roman" w:eastAsia="Times New Roman" w:hAnsi="Times New Roman" w:cs="Times New Roman"/>
          <w:color w:val="0A0A0A"/>
          <w:sz w:val="28"/>
          <w:szCs w:val="28"/>
          <w:lang w:val="uk-UA" w:eastAsia="ru-RU"/>
        </w:rPr>
        <w:t>палетах</w:t>
      </w:r>
      <w:proofErr w:type="spellEnd"/>
      <w:r>
        <w:rPr>
          <w:rFonts w:ascii="Times New Roman" w:eastAsia="Times New Roman" w:hAnsi="Times New Roman" w:cs="Times New Roman"/>
          <w:color w:val="0A0A0A"/>
          <w:sz w:val="28"/>
          <w:szCs w:val="28"/>
          <w:lang w:val="uk-UA" w:eastAsia="ru-RU"/>
        </w:rPr>
        <w:t xml:space="preserve"> вважається обов'язковою умовою сучасної логістики?</w:t>
      </w:r>
    </w:p>
    <w:p w14:paraId="3C5035D4" w14:textId="77777777" w:rsidR="00DB6AEB" w:rsidRDefault="00DB6AEB" w:rsidP="00DB6AEB">
      <w:pPr>
        <w:numPr>
          <w:ilvl w:val="0"/>
          <w:numId w:val="3"/>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У чому полягає економічна вигода використання методу "змінних напівпричепів" для автотранспортного підприємства?</w:t>
      </w:r>
    </w:p>
    <w:p w14:paraId="6C2DCDB8" w14:textId="77777777" w:rsidR="00DB6AEB" w:rsidRDefault="00DB6AEB" w:rsidP="00DB6AEB">
      <w:pPr>
        <w:numPr>
          <w:ilvl w:val="0"/>
          <w:numId w:val="3"/>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Яка різниця між ізотермічним фургоном та рефрижератором, і для яких категорій вантажів вони підходять?</w:t>
      </w:r>
    </w:p>
    <w:p w14:paraId="343A0587" w14:textId="77777777" w:rsidR="00DB6AEB" w:rsidRDefault="00DB6AEB" w:rsidP="00DB6AEB">
      <w:pPr>
        <w:numPr>
          <w:ilvl w:val="0"/>
          <w:numId w:val="3"/>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додаткові засоби захисту та обладнання повинні бути в автомобілі, що перевозить небезпечний вантаж (клас ADR)?</w:t>
      </w:r>
    </w:p>
    <w:p w14:paraId="30F2E549" w14:textId="77777777" w:rsidR="00DB6AEB" w:rsidRDefault="00DB6AEB" w:rsidP="00DB6AEB">
      <w:pPr>
        <w:numPr>
          <w:ilvl w:val="0"/>
          <w:numId w:val="3"/>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переваги надає контейнеризація вантажів при міжнародному сполученні?</w:t>
      </w:r>
    </w:p>
    <w:p w14:paraId="7152E1CE" w14:textId="77777777" w:rsidR="00DB6AEB" w:rsidRDefault="00DB6AEB" w:rsidP="00DB6AEB">
      <w:pPr>
        <w:numPr>
          <w:ilvl w:val="0"/>
          <w:numId w:val="3"/>
        </w:numPr>
        <w:shd w:val="clear" w:color="auto" w:fill="FFFFFF"/>
        <w:spacing w:after="0" w:line="360" w:lineRule="auto"/>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 класифікуються навалювальні вантажі за способом захисту від впливу навколишнього середовища?</w:t>
      </w:r>
    </w:p>
    <w:p w14:paraId="57EF0692" w14:textId="77777777" w:rsidR="00E46416" w:rsidRPr="00DB6AEB" w:rsidRDefault="00DB6AEB">
      <w:pPr>
        <w:rPr>
          <w:lang w:val="uk-UA"/>
        </w:rPr>
      </w:pPr>
      <w:bookmarkStart w:id="1" w:name="_GoBack"/>
      <w:bookmarkEnd w:id="1"/>
    </w:p>
    <w:sectPr w:rsidR="00E46416" w:rsidRPr="00DB6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934EA"/>
    <w:multiLevelType w:val="multilevel"/>
    <w:tmpl w:val="0FCC7A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8BF6DF6"/>
    <w:multiLevelType w:val="multilevel"/>
    <w:tmpl w:val="5896F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EF3A95"/>
    <w:multiLevelType w:val="multilevel"/>
    <w:tmpl w:val="0FCC7A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AC"/>
    <w:rsid w:val="001C46BD"/>
    <w:rsid w:val="008026B0"/>
    <w:rsid w:val="00C92AC7"/>
    <w:rsid w:val="00DB1DAC"/>
    <w:rsid w:val="00DB6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BA1F6-591B-4F30-92C5-C2F50858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AEB"/>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DB6AEB"/>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06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7152</Characters>
  <Application>Microsoft Office Word</Application>
  <DocSecurity>0</DocSecurity>
  <Lines>59</Lines>
  <Paragraphs>16</Paragraphs>
  <ScaleCrop>false</ScaleCrop>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2026-02-16T08:02:00Z</dcterms:created>
  <dcterms:modified xsi:type="dcterms:W3CDTF">2026-02-16T08:02:00Z</dcterms:modified>
</cp:coreProperties>
</file>