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8D618" w14:textId="77777777" w:rsidR="001B2A0D" w:rsidRDefault="001B2A0D" w:rsidP="001B2A0D">
      <w:pPr>
        <w:pStyle w:val="1"/>
        <w:rPr>
          <w:rFonts w:eastAsia="Times New Roman"/>
          <w:lang w:val="uk-UA" w:eastAsia="ru-RU"/>
        </w:rPr>
      </w:pPr>
      <w:bookmarkStart w:id="0" w:name="_Toc220956812"/>
      <w:r>
        <w:rPr>
          <w:rFonts w:eastAsia="Times New Roman"/>
          <w:lang w:val="uk-UA" w:eastAsia="ru-RU"/>
        </w:rPr>
        <w:t>Тема 10 Транспортний процес та його елементи</w:t>
      </w:r>
      <w:bookmarkEnd w:id="0"/>
    </w:p>
    <w:p w14:paraId="504A20E6" w14:textId="77777777" w:rsidR="001B2A0D" w:rsidRDefault="001B2A0D" w:rsidP="001B2A0D">
      <w:pPr>
        <w:rPr>
          <w:lang w:val="uk-UA" w:eastAsia="ru-RU"/>
        </w:rPr>
      </w:pPr>
    </w:p>
    <w:p w14:paraId="46DCEAA6" w14:textId="77777777" w:rsidR="001B2A0D" w:rsidRDefault="001B2A0D" w:rsidP="001B2A0D">
      <w:pPr>
        <w:shd w:val="clear" w:color="auto" w:fill="FFFFFF"/>
        <w:spacing w:after="0" w:line="420" w:lineRule="atLeast"/>
        <w:jc w:val="center"/>
        <w:rPr>
          <w:rFonts w:ascii="Times New Roman" w:eastAsia="Times New Roman" w:hAnsi="Times New Roman" w:cs="Times New Roman"/>
          <w:b/>
          <w:bCs/>
          <w:color w:val="0A0A0A"/>
          <w:sz w:val="28"/>
          <w:szCs w:val="28"/>
          <w:lang w:val="uk-UA" w:eastAsia="ru-RU"/>
        </w:rPr>
      </w:pPr>
      <w:r>
        <w:rPr>
          <w:rFonts w:ascii="Times New Roman" w:eastAsia="Times New Roman" w:hAnsi="Times New Roman" w:cs="Times New Roman"/>
          <w:b/>
          <w:bCs/>
          <w:color w:val="0A0A0A"/>
          <w:sz w:val="28"/>
          <w:szCs w:val="28"/>
          <w:lang w:val="uk-UA" w:eastAsia="ru-RU"/>
        </w:rPr>
        <w:t>План лекції</w:t>
      </w:r>
    </w:p>
    <w:p w14:paraId="2422CD01" w14:textId="77777777" w:rsidR="001B2A0D" w:rsidRDefault="001B2A0D" w:rsidP="001B2A0D">
      <w:pPr>
        <w:shd w:val="clear" w:color="auto" w:fill="FFFFFF"/>
        <w:spacing w:after="0" w:line="420" w:lineRule="atLeast"/>
        <w:jc w:val="center"/>
        <w:rPr>
          <w:rFonts w:ascii="Times New Roman" w:eastAsia="Times New Roman" w:hAnsi="Times New Roman" w:cs="Times New Roman"/>
          <w:b/>
          <w:bCs/>
          <w:color w:val="0A0A0A"/>
          <w:sz w:val="28"/>
          <w:szCs w:val="28"/>
          <w:lang w:val="uk-UA" w:eastAsia="ru-RU"/>
        </w:rPr>
      </w:pPr>
    </w:p>
    <w:p w14:paraId="661F6C03" w14:textId="77777777" w:rsidR="001B2A0D" w:rsidRDefault="001B2A0D" w:rsidP="001B2A0D">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Поняття транспортного процесу та його складові елементи.</w:t>
      </w:r>
    </w:p>
    <w:p w14:paraId="5E7FA853" w14:textId="77777777" w:rsidR="001B2A0D" w:rsidRDefault="001B2A0D" w:rsidP="001B2A0D">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Класифікація та характеристика вантажних маршрутів.</w:t>
      </w:r>
    </w:p>
    <w:p w14:paraId="62694DF2" w14:textId="77777777" w:rsidR="001B2A0D" w:rsidRDefault="001B2A0D" w:rsidP="001B2A0D">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Вплив експлуатаційних факторів на продуктивність АТЗ</w:t>
      </w:r>
    </w:p>
    <w:p w14:paraId="7CE015ED" w14:textId="77777777" w:rsidR="001B2A0D" w:rsidRDefault="001B2A0D" w:rsidP="001B2A0D">
      <w:pPr>
        <w:pStyle w:val="a3"/>
        <w:spacing w:before="0" w:beforeAutospacing="0" w:after="0" w:afterAutospacing="0" w:line="360" w:lineRule="auto"/>
        <w:ind w:firstLine="567"/>
        <w:jc w:val="both"/>
        <w:rPr>
          <w:sz w:val="28"/>
          <w:szCs w:val="28"/>
        </w:rPr>
      </w:pPr>
    </w:p>
    <w:p w14:paraId="3BB61D35" w14:textId="77777777" w:rsidR="001B2A0D" w:rsidRDefault="001B2A0D" w:rsidP="001B2A0D">
      <w:pPr>
        <w:numPr>
          <w:ilvl w:val="0"/>
          <w:numId w:val="2"/>
        </w:numPr>
        <w:shd w:val="clear" w:color="auto" w:fill="FFFFFF"/>
        <w:spacing w:after="180" w:line="360" w:lineRule="atLeast"/>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Вплив експлуатаційних факторів на продуктивність АТЗ</w:t>
      </w:r>
    </w:p>
    <w:p w14:paraId="548B5AB0" w14:textId="77777777" w:rsidR="001B2A0D" w:rsidRDefault="001B2A0D" w:rsidP="001B2A0D">
      <w:pPr>
        <w:pStyle w:val="a3"/>
        <w:spacing w:before="0" w:beforeAutospacing="0" w:after="0" w:afterAutospacing="0" w:line="360" w:lineRule="auto"/>
        <w:ind w:firstLine="567"/>
        <w:jc w:val="both"/>
        <w:rPr>
          <w:sz w:val="28"/>
          <w:szCs w:val="28"/>
        </w:rPr>
      </w:pPr>
    </w:p>
    <w:p w14:paraId="0122E304"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Транспортний процес являє собою сукупність організаційно та технологічно пов’язаних операцій, спрямованих на переміщення вантажів від пункту відправлення до пункту призначення. Він охоплює не лише сам рух транспортного засобу, а й усі допоміжні дії, які забезпечують своєчасну, безпечну та економічно доцільну доставку вантажу. Чітка організація транспортного процесу має вирішальне значення для ефективності роботи транспорту і всієї логістичної системи.</w:t>
      </w:r>
    </w:p>
    <w:p w14:paraId="326BB219"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Основу транспортного процесу становить цикл, який включає кілька взаємопов’язаних елементів. Першим етапом є навантаження. Він починається з подачі автомобіля під завантаження, включає маневрування на території складу або підприємства, безпосереднє завантаження вантажу та його закріплення в кузові. На цьому ж етапі здійснюється оформлення супровідних документів, зокрема товарно-транспортної накладної, яка фіксує факт передачі вантажу перевізнику. Тривалість і організація навантаження значною мірою залежать від типу вантажу, способу механізації та підготовленості персоналу.</w:t>
      </w:r>
    </w:p>
    <w:p w14:paraId="689C31E9"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 xml:space="preserve">Другим елементом є рух, тобто переміщення вантажу від відправника до одержувача. На цьому етапі важливими є вибір маршруту, стан дорожньої інфраструктури, дотримання швидкісних режимів та графіків руху. </w:t>
      </w:r>
      <w:r>
        <w:rPr>
          <w:sz w:val="28"/>
          <w:szCs w:val="28"/>
        </w:rPr>
        <w:lastRenderedPageBreak/>
        <w:t>Раціональна організація руху дозволяє скоротити час доставки, зменшити витрати пального та забезпечити збереження вантажу в дорозі.</w:t>
      </w:r>
    </w:p>
    <w:p w14:paraId="4B33B244"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Наступним етапом є розвантаження. Він включає подачу транспортного засобу під розвантаження, вивантаження вантажу та його здачу одержувачу. Як і на етапі навантаження, важливу роль відіграють рівень механізації, узгодженість дій персоналу та своєчасність оформлення необхідних документів. Затримки на цьому етапі негативно впливають на загальну тривалість транспортного циклу.</w:t>
      </w:r>
    </w:p>
    <w:p w14:paraId="194AAB2E"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Завершальним елементом циклу є подача автомобіля під наступне завантаження. Цей етап часто супроводжується пробігом без вантажу до нового пункту завантаження, який називають нульовим або холостим пробігом. Скорочення такого пробігу є важливим завданням логістики, оскільки він не приносить доходу, але спричиняє витрати пального та часу.</w:t>
      </w:r>
    </w:p>
    <w:p w14:paraId="6095BA55" w14:textId="77777777" w:rsidR="001B2A0D" w:rsidRDefault="001B2A0D" w:rsidP="001B2A0D">
      <w:pPr>
        <w:pStyle w:val="a3"/>
        <w:spacing w:before="0" w:beforeAutospacing="0" w:after="0" w:afterAutospacing="0" w:line="360" w:lineRule="auto"/>
        <w:ind w:firstLine="567"/>
        <w:jc w:val="both"/>
      </w:pPr>
      <w:r>
        <w:rPr>
          <w:sz w:val="28"/>
          <w:szCs w:val="28"/>
        </w:rPr>
        <w:t>Ефективність транспортного процесу визначається часом обороту автомобіля, тобто сумарним часом, витраченим на всі перелічені операції протягом одного транспортного циклу. Чим менший час обороту, тим вища продуктивність транспортного засобу і тим нижчою є собівартість перевезення. Тому оптимізація кожного елемента транспортного процесу є важливим чинником підвищення ефективності роботи транспорту</w:t>
      </w:r>
      <w:r>
        <w:t>.</w:t>
      </w:r>
    </w:p>
    <w:p w14:paraId="6B1A38AD" w14:textId="77777777" w:rsidR="001B2A0D" w:rsidRDefault="001B2A0D" w:rsidP="001B2A0D">
      <w:pPr>
        <w:pStyle w:val="a3"/>
        <w:spacing w:before="0" w:beforeAutospacing="0" w:after="0" w:afterAutospacing="0" w:line="360" w:lineRule="auto"/>
        <w:ind w:firstLine="567"/>
        <w:jc w:val="both"/>
      </w:pPr>
    </w:p>
    <w:p w14:paraId="67FD30F8" w14:textId="77777777" w:rsidR="001B2A0D" w:rsidRDefault="001B2A0D" w:rsidP="001B2A0D">
      <w:pPr>
        <w:pStyle w:val="a3"/>
        <w:spacing w:before="0" w:beforeAutospacing="0" w:after="0" w:afterAutospacing="0" w:line="360" w:lineRule="auto"/>
        <w:ind w:firstLine="567"/>
        <w:jc w:val="both"/>
        <w:rPr>
          <w:color w:val="0A0A0A"/>
          <w:sz w:val="28"/>
          <w:szCs w:val="28"/>
          <w:lang w:eastAsia="ru-RU"/>
        </w:rPr>
      </w:pPr>
      <w:r>
        <w:rPr>
          <w:color w:val="0A0A0A"/>
          <w:sz w:val="28"/>
          <w:szCs w:val="28"/>
          <w:lang w:eastAsia="ru-RU"/>
        </w:rPr>
        <w:t>2 Класифікація та характеристика вантажних маршрутів</w:t>
      </w:r>
    </w:p>
    <w:p w14:paraId="774C7820" w14:textId="77777777" w:rsidR="001B2A0D" w:rsidRDefault="001B2A0D" w:rsidP="001B2A0D">
      <w:pPr>
        <w:pStyle w:val="a3"/>
        <w:spacing w:before="0" w:beforeAutospacing="0" w:after="0" w:afterAutospacing="0" w:line="360" w:lineRule="auto"/>
        <w:ind w:firstLine="567"/>
        <w:jc w:val="both"/>
        <w:rPr>
          <w:color w:val="0A0A0A"/>
          <w:sz w:val="28"/>
          <w:szCs w:val="28"/>
          <w:lang w:eastAsia="ru-RU"/>
        </w:rPr>
      </w:pPr>
    </w:p>
    <w:p w14:paraId="4BA96241"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Маршрут у транспортній логістиці визначається як шлях руху автомобіля між пунктами завантаження та розвантаження. Він є одним із ключових елементів організації перевезень, оскільки безпосередньо впливає на тривалість доставки, витрати пального, продуктивність транспортних засобів і собівартість перевезення. Раціональний вибір маршруту дозволяє зменшити холості пробіги та підвищити ефективність використання автопарку.</w:t>
      </w:r>
    </w:p>
    <w:p w14:paraId="3C2B308E"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 xml:space="preserve">Одним із найпоширеніших видів є маятникові маршрути, які передбачають рух транспортного засобу між двома пунктами — пунктом А та </w:t>
      </w:r>
      <w:r>
        <w:rPr>
          <w:sz w:val="28"/>
          <w:szCs w:val="28"/>
        </w:rPr>
        <w:lastRenderedPageBreak/>
        <w:t>пунктом Б. Найменш ефективним варіантом такого маршруту є маршрут зі зворотним невантаженим пробігом, коли автомобіль після розвантаження повертається до початкового пункту без вантажу. У цьому випадку частина пробігу не приносить доходу, але супроводжується витратами на паливо, амортизацію та оплату праці водія.</w:t>
      </w:r>
    </w:p>
    <w:p w14:paraId="5FF2825D"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Більш вигідним є маятниковий маршрут зі зворотним вантажним пробігом, коли після доставки вантажу в пункт Б автомобіль завантажується іншим вантажем для перевезення назад у пункт А. Така організація маршруту дозволяє максимально використати вантажопідйомність транспортного засобу в обох напрямках і значно знизити собівартість перевезень. Проміжним варіантом є маятникові маршрути зі зворотним частково вантаженим пробігом, коли автомобіль у зворотному напрямку перевозить вантаж меншої маси або об’єму, ніж у прямому рейсі. Хоча цей варіант менш ефективний порівняно з повністю вантаженим пробігом, він все ж є кращим, ніж повністю холостий рух.</w:t>
      </w:r>
    </w:p>
    <w:p w14:paraId="75800E43"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Кільцеві маршрути передбачають рух транспортного засобу по замкненому контуру, що з’єднує кілька пунктів завантаження та розвантаження з обов’язковим поверненням у початкову точку. Такі маршрути характерні для регулярних перевезень між складськими, виробничими та торговельними об’єктами. Їх перевага полягає у зменшенні холостих пробігів і можливості більш рівномірного завантаження транспортного засобу на різних ділянках маршруту.</w:t>
      </w:r>
    </w:p>
    <w:p w14:paraId="4CB0106F"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Окрему групу становлять розвізні та збірні маршрути. У разі розвізних маршрутів вантаж, завантажений у початковому пункті, поступово видається в багатьох точках призначення. Збірні маршрути, навпаки, передбачають поступове збирання вантажу з різних пунктів і його доставку до одного складу або логістичного центру. Такі маршрути є типовими для кур’єрських служб, зокрема для доставки відправлень Новою Поштою, а також для дистрибуції продуктів харчування та товарів повсякденного попиту.</w:t>
      </w:r>
    </w:p>
    <w:p w14:paraId="197341FA" w14:textId="77777777" w:rsidR="001B2A0D" w:rsidRDefault="001B2A0D" w:rsidP="001B2A0D">
      <w:pPr>
        <w:pStyle w:val="a3"/>
        <w:spacing w:before="0" w:beforeAutospacing="0" w:after="0" w:afterAutospacing="0" w:line="360" w:lineRule="auto"/>
        <w:ind w:firstLine="567"/>
        <w:jc w:val="both"/>
      </w:pPr>
      <w:r>
        <w:rPr>
          <w:sz w:val="28"/>
          <w:szCs w:val="28"/>
        </w:rPr>
        <w:lastRenderedPageBreak/>
        <w:t>Правильний вибір типу маршруту дозволяє оптимізувати транспортний процес, скоротити час обороту автомобіля, зменшити витрати на перевезення та забезпечити своєчасну доставку вантажів. У сучасній логістиці маршрути все частіше формуються з використанням спеціалізованих програмних засобів, які враховують відстань, дорожні умови, обмеження руху та обсяги вантажів</w:t>
      </w:r>
      <w:r>
        <w:t>.</w:t>
      </w:r>
    </w:p>
    <w:p w14:paraId="75B6CA84" w14:textId="77777777" w:rsidR="001B2A0D" w:rsidRDefault="001B2A0D" w:rsidP="001B2A0D">
      <w:pPr>
        <w:pStyle w:val="a3"/>
        <w:spacing w:before="0" w:beforeAutospacing="0" w:after="0" w:afterAutospacing="0" w:line="360" w:lineRule="auto"/>
        <w:ind w:firstLine="567"/>
        <w:jc w:val="both"/>
        <w:rPr>
          <w:sz w:val="28"/>
          <w:szCs w:val="28"/>
        </w:rPr>
      </w:pPr>
    </w:p>
    <w:p w14:paraId="00841AB9" w14:textId="77777777" w:rsidR="001B2A0D" w:rsidRDefault="001B2A0D" w:rsidP="001B2A0D">
      <w:pPr>
        <w:numPr>
          <w:ilvl w:val="0"/>
          <w:numId w:val="3"/>
        </w:numPr>
        <w:shd w:val="clear" w:color="auto" w:fill="FFFFFF"/>
        <w:spacing w:after="180" w:line="360" w:lineRule="atLeast"/>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Вплив експлуатаційних факторів на продуктивність АТЗ</w:t>
      </w:r>
    </w:p>
    <w:p w14:paraId="6701ECEB" w14:textId="77777777" w:rsidR="001B2A0D" w:rsidRDefault="001B2A0D" w:rsidP="001B2A0D">
      <w:pPr>
        <w:shd w:val="clear" w:color="auto" w:fill="FFFFFF"/>
        <w:spacing w:after="180" w:line="360" w:lineRule="atLeast"/>
        <w:ind w:left="720"/>
        <w:rPr>
          <w:rFonts w:ascii="Times New Roman" w:eastAsia="Times New Roman" w:hAnsi="Times New Roman" w:cs="Times New Roman"/>
          <w:color w:val="0A0A0A"/>
          <w:sz w:val="28"/>
          <w:szCs w:val="28"/>
          <w:lang w:val="uk-UA" w:eastAsia="ru-RU"/>
        </w:rPr>
      </w:pPr>
    </w:p>
    <w:p w14:paraId="4FEAD8AD"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Продуктивність автомобіля (W) у транспортній логістиці характеризує обсяг транспортної роботи, виконаної за одиницю часу. Вона може вимірюватися у тонах або у тонно-кілометрах за годину, зміну чи добу і є одним з основних показників ефективності використання транспортного засобу. Чим вища продуктивність автомобіля, тим більший обсяг вантажу може бути перевезений за той самий час при тих самих ресурсних витратах.</w:t>
      </w:r>
    </w:p>
    <w:p w14:paraId="7F8739F6"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 xml:space="preserve">На продуктивність автомобіля впливає сукупність технічних, організаційних та експлуатаційних факторів. Одним із ключових є вантажопідйомність автомобіля q та коефіцієнт її використання γ. Навіть автомобіль з великою паспортною вантажопідйомністю не буде ефективним, якщо він систематично </w:t>
      </w:r>
      <w:proofErr w:type="spellStart"/>
      <w:r>
        <w:rPr>
          <w:sz w:val="28"/>
          <w:szCs w:val="28"/>
        </w:rPr>
        <w:t>недовантажується</w:t>
      </w:r>
      <w:proofErr w:type="spellEnd"/>
      <w:r>
        <w:rPr>
          <w:sz w:val="28"/>
          <w:szCs w:val="28"/>
        </w:rPr>
        <w:t>. Чим повніше використовується вантажопідйомність, тим більший обсяг вантажу перевозиться за рейс і тим вищою є загальна продуктивність.</w:t>
      </w:r>
    </w:p>
    <w:p w14:paraId="01C79FC3"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 xml:space="preserve">Важливим фактором є технічна швидкість руху </w:t>
      </w:r>
      <w:proofErr w:type="spellStart"/>
      <w:r>
        <w:rPr>
          <w:sz w:val="28"/>
          <w:szCs w:val="28"/>
        </w:rPr>
        <w:t>Vt</w:t>
      </w:r>
      <w:proofErr w:type="spellEnd"/>
      <w:r>
        <w:rPr>
          <w:sz w:val="28"/>
          <w:szCs w:val="28"/>
        </w:rPr>
        <w:t>. Збільшення швидкості дозволяє скоротити тривалість рейсу і, відповідно, збільшити кількість рейсів за зміну. Водночас надмірне підвищення швидкості призводить до зростання витрат палива, зносу техніки та ризику порушення правил дорожнього руху, тому на практиці шукають економічно оптимальну швидкість.</w:t>
      </w:r>
    </w:p>
    <w:p w14:paraId="6248A606"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 xml:space="preserve">Суттєво знижує продуктивність час простою автомобіля під навантаженням і розвантаженням. Під час простою транспортний засіб не виконує корисної роботи, але залишається задіяним у виробничому процесі. </w:t>
      </w:r>
      <w:r>
        <w:rPr>
          <w:sz w:val="28"/>
          <w:szCs w:val="28"/>
        </w:rPr>
        <w:lastRenderedPageBreak/>
        <w:t xml:space="preserve">Саме тому автоматизація складських операцій, використання навантажувачів, конвеєрів та </w:t>
      </w:r>
      <w:proofErr w:type="spellStart"/>
      <w:r>
        <w:rPr>
          <w:sz w:val="28"/>
          <w:szCs w:val="28"/>
        </w:rPr>
        <w:t>роботизованих</w:t>
      </w:r>
      <w:proofErr w:type="spellEnd"/>
      <w:r>
        <w:rPr>
          <w:sz w:val="28"/>
          <w:szCs w:val="28"/>
        </w:rPr>
        <w:t xml:space="preserve"> систем, таких як </w:t>
      </w:r>
      <w:proofErr w:type="spellStart"/>
      <w:r>
        <w:rPr>
          <w:sz w:val="28"/>
          <w:szCs w:val="28"/>
        </w:rPr>
        <w:t>Amazon</w:t>
      </w:r>
      <w:proofErr w:type="spellEnd"/>
      <w:r>
        <w:rPr>
          <w:sz w:val="28"/>
          <w:szCs w:val="28"/>
        </w:rPr>
        <w:t xml:space="preserve"> </w:t>
      </w:r>
      <w:proofErr w:type="spellStart"/>
      <w:r>
        <w:rPr>
          <w:sz w:val="28"/>
          <w:szCs w:val="28"/>
        </w:rPr>
        <w:t>Robotics</w:t>
      </w:r>
      <w:proofErr w:type="spellEnd"/>
      <w:r>
        <w:rPr>
          <w:sz w:val="28"/>
          <w:szCs w:val="28"/>
        </w:rPr>
        <w:t>, має вирішальне значення для підвищення продуктивності транспорту.</w:t>
      </w:r>
    </w:p>
    <w:p w14:paraId="18161824"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Ще одним важливим показником є коефіцієнт використання пробігу β, який показує частку загального пробігу, що здійснюється з вантажем. Якщо значна частина маршруту припадає на холостий або нульовий пробіг, загальна ефективність різко знижується. Оптимізація маршрутів і організація зворотних вантажних рейсів дозволяють суттєво підвищити цей коефіцієнт.</w:t>
      </w:r>
    </w:p>
    <w:p w14:paraId="22A8CD09"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Відстань перевезення також впливає на продуктивність. Зі збільшенням відстані зменшується питома вага часу навантаження і розвантаження у загальному транспортному циклі. На коротких відстанях саме простої можуть становити більшу частину часу рейсу, тоді як на дальніх перевезеннях основним фактором стає швидкість руху.</w:t>
      </w:r>
    </w:p>
    <w:p w14:paraId="40CE8F56"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Для кількісної оцінки продуктивності використовують такі основні формули:</w:t>
      </w:r>
    </w:p>
    <w:p w14:paraId="4F5DB181" w14:textId="77777777" w:rsidR="001B2A0D" w:rsidRDefault="001B2A0D" w:rsidP="001B2A0D">
      <w:pPr>
        <w:pStyle w:val="a3"/>
      </w:pPr>
      <w:r>
        <w:rPr>
          <w:sz w:val="28"/>
          <w:szCs w:val="28"/>
        </w:rPr>
        <w:t>Продуктивність автомобіля у тонах за зміну</w:t>
      </w:r>
      <w:r>
        <w:t>:</w:t>
      </w:r>
    </w:p>
    <w:p w14:paraId="586F84D8" w14:textId="77777777" w:rsidR="001B2A0D" w:rsidRDefault="001B2A0D" w:rsidP="001B2A0D">
      <w:pPr>
        <w:pStyle w:val="a3"/>
        <w:jc w:val="right"/>
      </w:pPr>
      <w:r>
        <w:br/>
      </w:r>
      <m:oMath>
        <m:r>
          <w:rPr>
            <w:rFonts w:ascii="Cambria Math" w:hAnsi="Cambria Math"/>
          </w:rPr>
          <m:t>W = q · γ · n</m:t>
        </m:r>
      </m:oMath>
      <w:r>
        <w:t xml:space="preserve">                                                           (10.1)</w:t>
      </w:r>
    </w:p>
    <w:p w14:paraId="49482A49" w14:textId="77777777" w:rsidR="001B2A0D" w:rsidRDefault="001B2A0D" w:rsidP="001B2A0D">
      <w:pPr>
        <w:pStyle w:val="a3"/>
        <w:spacing w:line="360" w:lineRule="auto"/>
        <w:rPr>
          <w:sz w:val="28"/>
          <w:szCs w:val="28"/>
        </w:rPr>
      </w:pPr>
      <w:r>
        <w:rPr>
          <w:sz w:val="28"/>
          <w:szCs w:val="28"/>
        </w:rPr>
        <w:t>де</w:t>
      </w:r>
      <w:r>
        <w:rPr>
          <w:sz w:val="28"/>
          <w:szCs w:val="28"/>
        </w:rPr>
        <w:br/>
        <w:t>q — вантажопідйомність автомобіля, т</w:t>
      </w:r>
      <w:r>
        <w:rPr>
          <w:sz w:val="28"/>
          <w:szCs w:val="28"/>
        </w:rPr>
        <w:br/>
        <w:t>γ — коефіцієнт використання вантажопідйомності</w:t>
      </w:r>
      <w:r>
        <w:rPr>
          <w:sz w:val="28"/>
          <w:szCs w:val="28"/>
        </w:rPr>
        <w:br/>
        <w:t>n — кількість рейсів за зміну</w:t>
      </w:r>
    </w:p>
    <w:p w14:paraId="708B07DC" w14:textId="77777777" w:rsidR="001B2A0D" w:rsidRDefault="001B2A0D" w:rsidP="001B2A0D">
      <w:pPr>
        <w:pStyle w:val="a3"/>
        <w:spacing w:line="360" w:lineRule="auto"/>
        <w:jc w:val="both"/>
        <w:rPr>
          <w:sz w:val="28"/>
          <w:szCs w:val="28"/>
        </w:rPr>
      </w:pPr>
      <w:r>
        <w:rPr>
          <w:sz w:val="28"/>
          <w:szCs w:val="28"/>
        </w:rPr>
        <w:t>Кількість рейсів за зміну визначається за формулою:</w:t>
      </w:r>
    </w:p>
    <w:p w14:paraId="20B97EDB" w14:textId="77777777" w:rsidR="001B2A0D" w:rsidRDefault="001B2A0D" w:rsidP="001B2A0D">
      <w:pPr>
        <w:pStyle w:val="a3"/>
        <w:spacing w:line="360" w:lineRule="auto"/>
        <w:jc w:val="right"/>
        <w:rPr>
          <w:sz w:val="28"/>
          <w:szCs w:val="28"/>
        </w:rPr>
      </w:pPr>
      <w:r>
        <w:br/>
      </w:r>
      <m:oMath>
        <m:r>
          <w:rPr>
            <w:rFonts w:ascii="Cambria Math" w:hAnsi="Cambria Math"/>
            <w:sz w:val="28"/>
            <w:szCs w:val="28"/>
          </w:rPr>
          <m:t xml:space="preserve">n =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 xml:space="preserve">зм </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об</m:t>
                </m:r>
              </m:sub>
            </m:sSub>
          </m:den>
        </m:f>
        <m:r>
          <w:rPr>
            <w:rFonts w:ascii="Cambria Math" w:hAnsi="Cambria Math"/>
            <w:sz w:val="28"/>
            <w:szCs w:val="28"/>
          </w:rPr>
          <m:t xml:space="preserve"> </m:t>
        </m:r>
      </m:oMath>
      <w:r>
        <w:rPr>
          <w:sz w:val="28"/>
          <w:szCs w:val="28"/>
        </w:rPr>
        <w:t xml:space="preserve">                                                                      (10.2)</w:t>
      </w:r>
    </w:p>
    <w:p w14:paraId="07445BD2" w14:textId="77777777" w:rsidR="001B2A0D" w:rsidRDefault="001B2A0D" w:rsidP="001B2A0D">
      <w:pPr>
        <w:pStyle w:val="a3"/>
        <w:spacing w:line="360" w:lineRule="auto"/>
        <w:rPr>
          <w:sz w:val="28"/>
          <w:szCs w:val="28"/>
        </w:rPr>
      </w:pPr>
      <w:r>
        <w:rPr>
          <w:sz w:val="28"/>
          <w:szCs w:val="28"/>
        </w:rPr>
        <w:lastRenderedPageBreak/>
        <w:t>де</w:t>
      </w:r>
      <w:r>
        <w:rPr>
          <w:sz w:val="28"/>
          <w:szCs w:val="28"/>
        </w:rPr>
        <w:br/>
      </w:r>
      <w:proofErr w:type="spellStart"/>
      <w:r>
        <w:rPr>
          <w:sz w:val="28"/>
          <w:szCs w:val="28"/>
        </w:rPr>
        <w:t>T</w:t>
      </w:r>
      <w:r>
        <w:rPr>
          <w:sz w:val="28"/>
          <w:szCs w:val="28"/>
          <w:vertAlign w:val="subscript"/>
        </w:rPr>
        <w:t>зм</w:t>
      </w:r>
      <w:proofErr w:type="spellEnd"/>
      <w:r>
        <w:rPr>
          <w:sz w:val="28"/>
          <w:szCs w:val="28"/>
        </w:rPr>
        <w:t xml:space="preserve"> — тривалість зміни, год</w:t>
      </w:r>
      <w:r>
        <w:rPr>
          <w:sz w:val="28"/>
          <w:szCs w:val="28"/>
        </w:rPr>
        <w:br/>
      </w:r>
      <w:proofErr w:type="spellStart"/>
      <w:r>
        <w:rPr>
          <w:sz w:val="28"/>
          <w:szCs w:val="28"/>
        </w:rPr>
        <w:t>t</w:t>
      </w:r>
      <w:r>
        <w:rPr>
          <w:sz w:val="28"/>
          <w:szCs w:val="28"/>
          <w:vertAlign w:val="subscript"/>
        </w:rPr>
        <w:t>об</w:t>
      </w:r>
      <w:proofErr w:type="spellEnd"/>
      <w:r>
        <w:rPr>
          <w:sz w:val="28"/>
          <w:szCs w:val="28"/>
        </w:rPr>
        <w:t xml:space="preserve"> — час обороту автомобіля, год</w:t>
      </w:r>
    </w:p>
    <w:p w14:paraId="64834CF8" w14:textId="77777777" w:rsidR="001B2A0D" w:rsidRDefault="001B2A0D" w:rsidP="001B2A0D">
      <w:pPr>
        <w:pStyle w:val="a3"/>
        <w:spacing w:line="360" w:lineRule="auto"/>
        <w:ind w:firstLine="567"/>
        <w:rPr>
          <w:sz w:val="28"/>
          <w:szCs w:val="28"/>
        </w:rPr>
      </w:pPr>
      <w:r>
        <w:rPr>
          <w:sz w:val="28"/>
          <w:szCs w:val="28"/>
        </w:rPr>
        <w:t>Час обороту автомобіля:</w:t>
      </w:r>
    </w:p>
    <w:p w14:paraId="1C2CC374" w14:textId="77777777" w:rsidR="001B2A0D" w:rsidRDefault="001B2A0D" w:rsidP="001B2A0D">
      <w:pPr>
        <w:pStyle w:val="a3"/>
        <w:spacing w:line="360" w:lineRule="auto"/>
        <w:ind w:firstLine="567"/>
        <w:jc w:val="right"/>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об</m:t>
            </m:r>
          </m:sub>
        </m:sSub>
        <m:r>
          <w:rPr>
            <w:rFonts w:ascii="Cambria Math" w:hAnsi="Cambria Math"/>
            <w:sz w:val="28"/>
            <w:szCs w:val="28"/>
          </w:rPr>
          <m:t xml:space="preserve">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р</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 xml:space="preserve">L  </m:t>
                </m:r>
              </m:e>
              <m:sub/>
            </m:sSub>
          </m:num>
          <m:den>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t</m:t>
                </m:r>
              </m:sub>
            </m:sSub>
          </m:den>
        </m:f>
        <m:r>
          <w:rPr>
            <w:rFonts w:ascii="Cambria Math" w:hAnsi="Cambria Math"/>
            <w:sz w:val="28"/>
            <w:szCs w:val="28"/>
          </w:rPr>
          <m:t xml:space="preserve">  </m:t>
        </m:r>
      </m:oMath>
      <w:r>
        <w:rPr>
          <w:sz w:val="28"/>
          <w:szCs w:val="28"/>
        </w:rPr>
        <w:t xml:space="preserve">                                                   (10.3)</w:t>
      </w:r>
    </w:p>
    <w:p w14:paraId="7C52E831" w14:textId="77777777" w:rsidR="001B2A0D" w:rsidRDefault="001B2A0D" w:rsidP="001B2A0D">
      <w:pPr>
        <w:pStyle w:val="a3"/>
        <w:spacing w:line="360" w:lineRule="auto"/>
        <w:rPr>
          <w:sz w:val="28"/>
          <w:szCs w:val="28"/>
        </w:rPr>
      </w:pPr>
      <w:r>
        <w:rPr>
          <w:sz w:val="28"/>
          <w:szCs w:val="28"/>
        </w:rPr>
        <w:t>де</w:t>
      </w:r>
      <w:r>
        <w:rPr>
          <w:sz w:val="28"/>
          <w:szCs w:val="28"/>
        </w:rPr>
        <w:br/>
      </w:r>
      <w:proofErr w:type="spellStart"/>
      <w:r>
        <w:rPr>
          <w:sz w:val="28"/>
          <w:szCs w:val="28"/>
        </w:rPr>
        <w:t>tн</w:t>
      </w:r>
      <w:proofErr w:type="spellEnd"/>
      <w:r>
        <w:rPr>
          <w:sz w:val="28"/>
          <w:szCs w:val="28"/>
        </w:rPr>
        <w:t xml:space="preserve"> — час навантаження, год</w:t>
      </w:r>
      <w:r>
        <w:rPr>
          <w:sz w:val="28"/>
          <w:szCs w:val="28"/>
        </w:rPr>
        <w:br/>
      </w:r>
      <w:proofErr w:type="spellStart"/>
      <w:r>
        <w:rPr>
          <w:sz w:val="28"/>
          <w:szCs w:val="28"/>
        </w:rPr>
        <w:t>tр</w:t>
      </w:r>
      <w:proofErr w:type="spellEnd"/>
      <w:r>
        <w:rPr>
          <w:sz w:val="28"/>
          <w:szCs w:val="28"/>
        </w:rPr>
        <w:t xml:space="preserve"> — час розвантаження, год</w:t>
      </w:r>
      <w:r>
        <w:rPr>
          <w:sz w:val="28"/>
          <w:szCs w:val="28"/>
        </w:rPr>
        <w:br/>
        <w:t>L — довжина маршруту в одному напрямку, км</w:t>
      </w:r>
      <w:r>
        <w:rPr>
          <w:sz w:val="28"/>
          <w:szCs w:val="28"/>
        </w:rPr>
        <w:br/>
      </w:r>
      <w:proofErr w:type="spellStart"/>
      <w:r>
        <w:rPr>
          <w:sz w:val="28"/>
          <w:szCs w:val="28"/>
        </w:rPr>
        <w:t>Vt</w:t>
      </w:r>
      <w:proofErr w:type="spellEnd"/>
      <w:r>
        <w:rPr>
          <w:sz w:val="28"/>
          <w:szCs w:val="28"/>
        </w:rPr>
        <w:t xml:space="preserve"> — технічна швидкість руху, км/год</w:t>
      </w:r>
    </w:p>
    <w:p w14:paraId="13A2A2B4" w14:textId="77777777" w:rsidR="001B2A0D" w:rsidRDefault="001B2A0D" w:rsidP="001B2A0D">
      <w:pPr>
        <w:pStyle w:val="a3"/>
        <w:rPr>
          <w:sz w:val="28"/>
          <w:szCs w:val="28"/>
        </w:rPr>
      </w:pPr>
      <w:r>
        <w:rPr>
          <w:sz w:val="28"/>
          <w:szCs w:val="28"/>
        </w:rPr>
        <w:t>Продуктивність у тонно-кілометрах за зміну:</w:t>
      </w:r>
    </w:p>
    <w:p w14:paraId="61489374" w14:textId="77777777" w:rsidR="001B2A0D" w:rsidRDefault="001B2A0D" w:rsidP="001B2A0D">
      <w:pPr>
        <w:pStyle w:val="a3"/>
        <w:jc w:val="right"/>
        <w:rPr>
          <w:sz w:val="28"/>
          <w:szCs w:val="28"/>
        </w:rPr>
      </w:pPr>
      <m:oMath>
        <m:r>
          <w:rPr>
            <w:rFonts w:ascii="Cambria Math" w:hAnsi="Cambria Math"/>
            <w:sz w:val="28"/>
            <w:szCs w:val="28"/>
          </w:rPr>
          <m:t>Wткм = q · γ · L · n</m:t>
        </m:r>
      </m:oMath>
      <w:r>
        <w:rPr>
          <w:sz w:val="28"/>
          <w:szCs w:val="28"/>
        </w:rPr>
        <w:t xml:space="preserve">                                         (10.4)</w:t>
      </w:r>
    </w:p>
    <w:p w14:paraId="384DAE98" w14:textId="77777777" w:rsidR="001B2A0D" w:rsidRDefault="001B2A0D" w:rsidP="001B2A0D">
      <w:pPr>
        <w:pStyle w:val="a3"/>
        <w:rPr>
          <w:sz w:val="28"/>
          <w:szCs w:val="28"/>
        </w:rPr>
      </w:pPr>
      <w:r>
        <w:rPr>
          <w:sz w:val="28"/>
          <w:szCs w:val="28"/>
        </w:rPr>
        <w:t>Коефіцієнт використання пробігу:</w:t>
      </w:r>
    </w:p>
    <w:p w14:paraId="172FD4D0" w14:textId="77777777" w:rsidR="001B2A0D" w:rsidRDefault="001B2A0D" w:rsidP="001B2A0D">
      <w:pPr>
        <w:pStyle w:val="a3"/>
        <w:jc w:val="right"/>
        <w:rPr>
          <w:sz w:val="28"/>
          <w:szCs w:val="28"/>
        </w:rPr>
      </w:pPr>
      <m:oMath>
        <m:r>
          <w:rPr>
            <w:rFonts w:ascii="Cambria Math" w:hAnsi="Cambria Math"/>
            <w:sz w:val="28"/>
            <w:szCs w:val="28"/>
          </w:rPr>
          <m:t xml:space="preserve">β = </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в</m:t>
                </m:r>
              </m:sub>
            </m:sSub>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з</m:t>
                </m:r>
              </m:sub>
            </m:sSub>
          </m:den>
        </m:f>
        <m:r>
          <w:rPr>
            <w:rFonts w:ascii="Cambria Math" w:hAnsi="Cambria Math"/>
            <w:sz w:val="28"/>
            <w:szCs w:val="28"/>
          </w:rPr>
          <m:t xml:space="preserve">  </m:t>
        </m:r>
      </m:oMath>
      <w:r>
        <w:rPr>
          <w:sz w:val="28"/>
          <w:szCs w:val="28"/>
        </w:rPr>
        <w:t xml:space="preserve">                                                         (10.5)</w:t>
      </w:r>
    </w:p>
    <w:p w14:paraId="2103F001" w14:textId="77777777" w:rsidR="001B2A0D" w:rsidRDefault="001B2A0D" w:rsidP="001B2A0D">
      <w:pPr>
        <w:pStyle w:val="a3"/>
        <w:spacing w:before="0" w:beforeAutospacing="0" w:after="0" w:afterAutospacing="0" w:line="360" w:lineRule="auto"/>
        <w:rPr>
          <w:sz w:val="28"/>
          <w:szCs w:val="28"/>
        </w:rPr>
      </w:pPr>
      <w:r>
        <w:rPr>
          <w:sz w:val="28"/>
          <w:szCs w:val="28"/>
        </w:rPr>
        <w:t>де</w:t>
      </w:r>
      <w:r>
        <w:rPr>
          <w:sz w:val="28"/>
          <w:szCs w:val="28"/>
        </w:rPr>
        <w:br/>
      </w:r>
      <w:proofErr w:type="spellStart"/>
      <w:r>
        <w:rPr>
          <w:sz w:val="28"/>
          <w:szCs w:val="28"/>
        </w:rPr>
        <w:t>Lв</w:t>
      </w:r>
      <w:proofErr w:type="spellEnd"/>
      <w:r>
        <w:rPr>
          <w:sz w:val="28"/>
          <w:szCs w:val="28"/>
        </w:rPr>
        <w:t xml:space="preserve"> — пробіг з вантажем, км</w:t>
      </w:r>
      <w:r>
        <w:rPr>
          <w:sz w:val="28"/>
          <w:szCs w:val="28"/>
        </w:rPr>
        <w:br/>
      </w:r>
      <w:proofErr w:type="spellStart"/>
      <w:r>
        <w:rPr>
          <w:sz w:val="28"/>
          <w:szCs w:val="28"/>
        </w:rPr>
        <w:t>Lз</w:t>
      </w:r>
      <w:proofErr w:type="spellEnd"/>
      <w:r>
        <w:rPr>
          <w:sz w:val="28"/>
          <w:szCs w:val="28"/>
        </w:rPr>
        <w:t xml:space="preserve"> — загальний пробіг автомобіля, км</w:t>
      </w:r>
    </w:p>
    <w:p w14:paraId="2F1B11EF" w14:textId="77777777" w:rsidR="001B2A0D" w:rsidRDefault="001B2A0D" w:rsidP="001B2A0D">
      <w:pPr>
        <w:pStyle w:val="a3"/>
        <w:spacing w:before="0" w:beforeAutospacing="0" w:after="0" w:afterAutospacing="0" w:line="360" w:lineRule="auto"/>
        <w:ind w:firstLine="567"/>
        <w:jc w:val="both"/>
        <w:rPr>
          <w:sz w:val="28"/>
          <w:szCs w:val="28"/>
        </w:rPr>
      </w:pPr>
      <w:r>
        <w:rPr>
          <w:sz w:val="28"/>
          <w:szCs w:val="28"/>
        </w:rPr>
        <w:t xml:space="preserve">Застосування цих формул дозволяє кількісно оцінити вплив кожного </w:t>
      </w:r>
      <w:proofErr w:type="spellStart"/>
      <w:r>
        <w:rPr>
          <w:sz w:val="28"/>
          <w:szCs w:val="28"/>
        </w:rPr>
        <w:t>фактора</w:t>
      </w:r>
      <w:proofErr w:type="spellEnd"/>
      <w:r>
        <w:rPr>
          <w:sz w:val="28"/>
          <w:szCs w:val="28"/>
        </w:rPr>
        <w:t xml:space="preserve"> на продуктивність автомобіля, порівнювати різні варіанти організації перевезень і обґрунтовано приймати управлінські рішення щодо підвищення ефективності транспортного процесу.</w:t>
      </w:r>
    </w:p>
    <w:p w14:paraId="3C8BC0D0" w14:textId="77777777" w:rsidR="001B2A0D" w:rsidRDefault="001B2A0D" w:rsidP="001B2A0D">
      <w:pPr>
        <w:pStyle w:val="a3"/>
        <w:spacing w:before="0" w:beforeAutospacing="0" w:after="0" w:afterAutospacing="0" w:line="360" w:lineRule="auto"/>
        <w:ind w:firstLine="567"/>
        <w:jc w:val="both"/>
        <w:rPr>
          <w:sz w:val="28"/>
          <w:szCs w:val="28"/>
        </w:rPr>
      </w:pPr>
    </w:p>
    <w:p w14:paraId="5870ADDF" w14:textId="77777777" w:rsidR="001B2A0D" w:rsidRDefault="001B2A0D" w:rsidP="001B2A0D">
      <w:pPr>
        <w:spacing w:after="0" w:line="360" w:lineRule="auto"/>
        <w:ind w:firstLine="567"/>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Питання для самоперевірки:</w:t>
      </w:r>
    </w:p>
    <w:p w14:paraId="75CB3AB2" w14:textId="77777777" w:rsidR="001B2A0D" w:rsidRDefault="001B2A0D" w:rsidP="001B2A0D">
      <w:pPr>
        <w:numPr>
          <w:ilvl w:val="0"/>
          <w:numId w:val="4"/>
        </w:num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яких елементів складається повний цикл транспортного процесу?</w:t>
      </w:r>
    </w:p>
    <w:p w14:paraId="1097B414" w14:textId="77777777" w:rsidR="001B2A0D" w:rsidRDefault="001B2A0D" w:rsidP="001B2A0D">
      <w:pPr>
        <w:numPr>
          <w:ilvl w:val="0"/>
          <w:numId w:val="4"/>
        </w:num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Який тип маятникового маршруту забезпечує найвищий коефіцієнт використання пробігу?</w:t>
      </w:r>
    </w:p>
    <w:p w14:paraId="26E42F05" w14:textId="77777777" w:rsidR="001B2A0D" w:rsidRDefault="001B2A0D" w:rsidP="001B2A0D">
      <w:pPr>
        <w:numPr>
          <w:ilvl w:val="0"/>
          <w:numId w:val="4"/>
        </w:num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Як впливає час простою під навантаженням на продуктивність автомобіля при перевезеннях на короткі відстані?</w:t>
      </w:r>
    </w:p>
    <w:p w14:paraId="1AEC9ECC" w14:textId="77777777" w:rsidR="001B2A0D" w:rsidRDefault="001B2A0D" w:rsidP="001B2A0D">
      <w:pPr>
        <w:numPr>
          <w:ilvl w:val="0"/>
          <w:numId w:val="4"/>
        </w:num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чому полягає складність організації кільцевих маршрутів порівняно з маятниковими?</w:t>
      </w:r>
    </w:p>
    <w:p w14:paraId="0294B2A2" w14:textId="77777777" w:rsidR="001B2A0D" w:rsidRDefault="001B2A0D" w:rsidP="001B2A0D">
      <w:pPr>
        <w:numPr>
          <w:ilvl w:val="0"/>
          <w:numId w:val="4"/>
        </w:num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Яким чином можна підвищити коефіцієнт використання вантажопідйомності при перевезенні легковагових вантажів?</w:t>
      </w:r>
    </w:p>
    <w:p w14:paraId="1D959F03" w14:textId="77777777" w:rsidR="001B2A0D" w:rsidRDefault="001B2A0D" w:rsidP="001B2A0D">
      <w:pPr>
        <w:numPr>
          <w:ilvl w:val="0"/>
          <w:numId w:val="4"/>
        </w:num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Чому "нульовий пробіг" вважається втратою для транспортного підприємства</w:t>
      </w:r>
    </w:p>
    <w:p w14:paraId="67A3DDA1" w14:textId="77777777" w:rsidR="00E46416" w:rsidRPr="001B2A0D" w:rsidRDefault="001B2A0D">
      <w:pPr>
        <w:rPr>
          <w:lang w:val="uk-UA"/>
        </w:rPr>
      </w:pPr>
      <w:bookmarkStart w:id="1" w:name="_GoBack"/>
      <w:bookmarkEnd w:id="1"/>
    </w:p>
    <w:sectPr w:rsidR="00E46416" w:rsidRPr="001B2A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C65F39"/>
    <w:multiLevelType w:val="multilevel"/>
    <w:tmpl w:val="5896F4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1783D96"/>
    <w:multiLevelType w:val="multilevel"/>
    <w:tmpl w:val="755498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CAB2AF3"/>
    <w:multiLevelType w:val="multilevel"/>
    <w:tmpl w:val="D696B8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5C9012D"/>
    <w:multiLevelType w:val="multilevel"/>
    <w:tmpl w:val="5896F4F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4F"/>
    <w:rsid w:val="001B2A0D"/>
    <w:rsid w:val="001C46BD"/>
    <w:rsid w:val="007A324F"/>
    <w:rsid w:val="008026B0"/>
    <w:rsid w:val="00C9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ED4F01-CB0A-4F6F-834E-3F13E8CC6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A0D"/>
    <w:pPr>
      <w:spacing w:line="256" w:lineRule="auto"/>
    </w:pPr>
  </w:style>
  <w:style w:type="paragraph" w:styleId="1">
    <w:name w:val="heading 1"/>
    <w:basedOn w:val="a"/>
    <w:next w:val="a"/>
    <w:link w:val="10"/>
    <w:uiPriority w:val="9"/>
    <w:qFormat/>
    <w:rsid w:val="008026B0"/>
    <w:pPr>
      <w:keepNext/>
      <w:keepLines/>
      <w:spacing w:before="240" w:after="0" w:line="360" w:lineRule="auto"/>
      <w:ind w:left="708"/>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1B2A0D"/>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97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1471</Words>
  <Characters>8386</Characters>
  <Application>Microsoft Office Word</Application>
  <DocSecurity>0</DocSecurity>
  <Lines>69</Lines>
  <Paragraphs>19</Paragraphs>
  <ScaleCrop>false</ScaleCrop>
  <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2026-02-16T08:01:00Z</dcterms:created>
  <dcterms:modified xsi:type="dcterms:W3CDTF">2026-02-16T08:01:00Z</dcterms:modified>
</cp:coreProperties>
</file>