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39E2C" w14:textId="77777777" w:rsidR="00697C3D" w:rsidRDefault="00697C3D" w:rsidP="00697C3D">
      <w:pPr>
        <w:pStyle w:val="1"/>
        <w:rPr>
          <w:rFonts w:eastAsia="Times New Roman"/>
          <w:lang w:val="uk-UA" w:eastAsia="ru-RU"/>
        </w:rPr>
      </w:pPr>
      <w:bookmarkStart w:id="0" w:name="_Toc220956811"/>
      <w:r>
        <w:rPr>
          <w:rFonts w:eastAsia="Times New Roman"/>
          <w:lang w:val="uk-UA" w:eastAsia="ru-RU"/>
        </w:rPr>
        <w:t>Тема 9 Вибір типу АТЗ для перевезення вантажів</w:t>
      </w:r>
      <w:bookmarkEnd w:id="0"/>
    </w:p>
    <w:p w14:paraId="7D27CE87" w14:textId="77777777" w:rsidR="00697C3D" w:rsidRDefault="00697C3D" w:rsidP="00697C3D">
      <w:pPr>
        <w:rPr>
          <w:lang w:val="uk-UA" w:eastAsia="ru-RU"/>
        </w:rPr>
      </w:pPr>
    </w:p>
    <w:p w14:paraId="7B2B1B5B" w14:textId="77777777" w:rsidR="00697C3D" w:rsidRDefault="00697C3D" w:rsidP="00697C3D">
      <w:pPr>
        <w:shd w:val="clear" w:color="auto" w:fill="FFFFFF"/>
        <w:spacing w:after="0" w:line="420" w:lineRule="atLeast"/>
        <w:jc w:val="center"/>
        <w:rPr>
          <w:rFonts w:ascii="Times New Roman" w:eastAsia="Times New Roman" w:hAnsi="Times New Roman" w:cs="Times New Roman"/>
          <w:b/>
          <w:bCs/>
          <w:color w:val="0A0A0A"/>
          <w:sz w:val="28"/>
          <w:szCs w:val="28"/>
          <w:lang w:val="uk-UA" w:eastAsia="ru-RU"/>
        </w:rPr>
      </w:pPr>
      <w:r>
        <w:rPr>
          <w:rFonts w:ascii="Times New Roman" w:eastAsia="Times New Roman" w:hAnsi="Times New Roman" w:cs="Times New Roman"/>
          <w:b/>
          <w:bCs/>
          <w:color w:val="0A0A0A"/>
          <w:sz w:val="28"/>
          <w:szCs w:val="28"/>
          <w:lang w:val="uk-UA" w:eastAsia="ru-RU"/>
        </w:rPr>
        <w:t>План лекції</w:t>
      </w:r>
    </w:p>
    <w:p w14:paraId="3FC57E40" w14:textId="77777777" w:rsidR="00697C3D" w:rsidRDefault="00697C3D" w:rsidP="00697C3D">
      <w:pPr>
        <w:shd w:val="clear" w:color="auto" w:fill="FFFFFF"/>
        <w:spacing w:after="0" w:line="420" w:lineRule="atLeast"/>
        <w:jc w:val="center"/>
        <w:rPr>
          <w:rFonts w:ascii="Arial" w:eastAsia="Times New Roman" w:hAnsi="Arial" w:cs="Arial"/>
          <w:b/>
          <w:bCs/>
          <w:color w:val="0A0A0A"/>
          <w:sz w:val="30"/>
          <w:szCs w:val="30"/>
          <w:lang w:val="uk-UA" w:eastAsia="ru-RU"/>
        </w:rPr>
      </w:pPr>
    </w:p>
    <w:p w14:paraId="16893166" w14:textId="77777777" w:rsidR="00697C3D" w:rsidRDefault="00697C3D" w:rsidP="00697C3D">
      <w:pPr>
        <w:numPr>
          <w:ilvl w:val="0"/>
          <w:numId w:val="1"/>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Критерії вибору типу рухомого складу.</w:t>
      </w:r>
    </w:p>
    <w:p w14:paraId="2838C8DC" w14:textId="77777777" w:rsidR="00697C3D" w:rsidRDefault="00697C3D" w:rsidP="00697C3D">
      <w:pPr>
        <w:numPr>
          <w:ilvl w:val="0"/>
          <w:numId w:val="1"/>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Фактори, що визначають спеціалізацію автомобіля.</w:t>
      </w:r>
    </w:p>
    <w:p w14:paraId="257E593E" w14:textId="77777777" w:rsidR="00697C3D" w:rsidRDefault="00697C3D" w:rsidP="00697C3D">
      <w:pPr>
        <w:numPr>
          <w:ilvl w:val="0"/>
          <w:numId w:val="1"/>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Методика вибору оптимальної моделі АТЗ.</w:t>
      </w:r>
    </w:p>
    <w:p w14:paraId="7B3277A3" w14:textId="77777777" w:rsidR="00697C3D" w:rsidRDefault="00697C3D" w:rsidP="00697C3D">
      <w:pPr>
        <w:rPr>
          <w:lang w:val="uk-UA"/>
        </w:rPr>
      </w:pPr>
    </w:p>
    <w:p w14:paraId="5A24996E" w14:textId="77777777" w:rsidR="00697C3D" w:rsidRDefault="00697C3D" w:rsidP="00697C3D">
      <w:pPr>
        <w:ind w:firstLine="567"/>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1 Критерії вибору типу рухомого складу</w:t>
      </w:r>
    </w:p>
    <w:p w14:paraId="491EFC7C" w14:textId="77777777" w:rsidR="00697C3D" w:rsidRDefault="00697C3D" w:rsidP="00697C3D">
      <w:pPr>
        <w:rPr>
          <w:lang w:val="uk-UA"/>
        </w:rPr>
      </w:pPr>
    </w:p>
    <w:p w14:paraId="44C8EDA0" w14:textId="77777777" w:rsidR="00697C3D" w:rsidRDefault="00697C3D" w:rsidP="00697C3D">
      <w:pPr>
        <w:pStyle w:val="a3"/>
        <w:spacing w:before="0" w:beforeAutospacing="0" w:after="0" w:afterAutospacing="0" w:line="360" w:lineRule="auto"/>
        <w:ind w:firstLine="567"/>
        <w:jc w:val="both"/>
        <w:rPr>
          <w:sz w:val="28"/>
          <w:szCs w:val="28"/>
        </w:rPr>
      </w:pPr>
      <w:r>
        <w:rPr>
          <w:sz w:val="28"/>
          <w:szCs w:val="28"/>
        </w:rPr>
        <w:t>Вибір транспортного засобу безпосередньо впливає на ефективність перевезень, собівартість логістичних операцій та збереження вантажу під час транспортування. Неправильний підбір автомобіля може призвести до додаткових витрат, пошкодження вантажу або прострочення доставки, тому при виборі ТЗ враховуються різні техніко-економічні критерії.</w:t>
      </w:r>
    </w:p>
    <w:p w14:paraId="6B50DF06" w14:textId="77777777" w:rsidR="00697C3D" w:rsidRDefault="00697C3D" w:rsidP="00697C3D">
      <w:pPr>
        <w:pStyle w:val="a3"/>
        <w:spacing w:before="0" w:beforeAutospacing="0" w:after="0" w:afterAutospacing="0" w:line="360" w:lineRule="auto"/>
        <w:ind w:firstLine="567"/>
        <w:jc w:val="both"/>
        <w:rPr>
          <w:sz w:val="28"/>
          <w:szCs w:val="28"/>
        </w:rPr>
      </w:pPr>
      <w:r>
        <w:rPr>
          <w:sz w:val="28"/>
          <w:szCs w:val="28"/>
        </w:rPr>
        <w:t>Одним із основних критеріїв є вантажопідйомність транспортного засобу. Вона має відповідати розміру вантажної партії. Використання великогабаритної фури для перевезення невеликої кількості вантажу економічно недоцільне, оскільки це призводить до перевитрат пального, простою автомобіля та зниження ефективності логістики. З іншого боку, недостатня вантажопідйомність автомобіля змусить здійснювати більше рейсів, що також збільшує загальні витрати та ризик пошкодження вантажу.</w:t>
      </w:r>
    </w:p>
    <w:p w14:paraId="1888E976" w14:textId="77777777" w:rsidR="00697C3D" w:rsidRDefault="00697C3D" w:rsidP="00697C3D">
      <w:pPr>
        <w:pStyle w:val="a3"/>
        <w:spacing w:before="0" w:beforeAutospacing="0" w:after="0" w:afterAutospacing="0" w:line="360" w:lineRule="auto"/>
        <w:ind w:firstLine="567"/>
        <w:jc w:val="both"/>
        <w:rPr>
          <w:sz w:val="28"/>
          <w:szCs w:val="28"/>
        </w:rPr>
      </w:pPr>
      <w:r>
        <w:rPr>
          <w:sz w:val="28"/>
          <w:szCs w:val="28"/>
        </w:rPr>
        <w:t>Ще одним важливим критерієм є об’єм кузова. Це особливо актуально для легких, але об’ємних вантажів, таких як вата, пінопласт або квіти. У таких випадках критичним фактором стає не вага вантажу, а його об’єм, тому для перевезення потрібні автомобілі з достатньою місткістю кузова, щоб забезпечити одноразове транспортування партії без необхідності поділу на декілька рейсів.</w:t>
      </w:r>
    </w:p>
    <w:p w14:paraId="57710625" w14:textId="77777777" w:rsidR="00697C3D" w:rsidRDefault="00697C3D" w:rsidP="00697C3D">
      <w:pPr>
        <w:pStyle w:val="a3"/>
        <w:spacing w:before="0" w:beforeAutospacing="0" w:after="0" w:afterAutospacing="0" w:line="360" w:lineRule="auto"/>
        <w:ind w:firstLine="567"/>
        <w:jc w:val="both"/>
        <w:rPr>
          <w:sz w:val="28"/>
          <w:szCs w:val="28"/>
        </w:rPr>
      </w:pPr>
      <w:r>
        <w:rPr>
          <w:sz w:val="28"/>
          <w:szCs w:val="28"/>
        </w:rPr>
        <w:t xml:space="preserve">Прохідність транспортного засобу також відіграє значну роль, особливо для перевезень у складних дорожніх умовах. Для стандартних магістралей та </w:t>
      </w:r>
      <w:r>
        <w:rPr>
          <w:sz w:val="28"/>
          <w:szCs w:val="28"/>
        </w:rPr>
        <w:lastRenderedPageBreak/>
        <w:t>шосейних маршрутів підходять автомобілі з класичною колісною формулою, тоді як для будівництва, агросектору або віддалених регіонів часто необхідні повнопривідні транспортні засоби, які можуть долати ґрунтові дороги, бездоріжжя або пересічену місцевість. Вибір правильної прохідності гарантує своєчасну доставку вантажу та зменшує ризик пошкодження транспортного засобу чи вантажу.</w:t>
      </w:r>
    </w:p>
    <w:p w14:paraId="26058EB6" w14:textId="77777777" w:rsidR="00697C3D" w:rsidRDefault="00697C3D" w:rsidP="00697C3D">
      <w:pPr>
        <w:pStyle w:val="a3"/>
        <w:spacing w:before="0" w:beforeAutospacing="0" w:after="0" w:afterAutospacing="0" w:line="360" w:lineRule="auto"/>
        <w:ind w:firstLine="567"/>
        <w:jc w:val="both"/>
        <w:rPr>
          <w:sz w:val="28"/>
          <w:szCs w:val="28"/>
        </w:rPr>
      </w:pPr>
      <w:r>
        <w:rPr>
          <w:sz w:val="28"/>
          <w:szCs w:val="28"/>
        </w:rPr>
        <w:t>Паливна економічність також є важливим техніко-економічним критерієм. Сучасні двигуни стандартів Euro-6 та вище забезпечують не лише менше споживання пального, а й зменшення шкідливих викидів, що особливо важливо для міжнародних перевезень і дотримання екологічних норм. Паливна ефективність безпосередньо впливає на собівартість перевезення, а оптимізація витрат пального дозволяє зробити логістичний процес більш економічним та конкурентоспроможним.</w:t>
      </w:r>
    </w:p>
    <w:p w14:paraId="3E40AAB8" w14:textId="77777777" w:rsidR="00697C3D" w:rsidRDefault="00697C3D" w:rsidP="00697C3D">
      <w:pPr>
        <w:pStyle w:val="a3"/>
        <w:spacing w:before="0" w:beforeAutospacing="0" w:after="0" w:afterAutospacing="0" w:line="360" w:lineRule="auto"/>
        <w:ind w:firstLine="567"/>
        <w:jc w:val="both"/>
        <w:rPr>
          <w:sz w:val="28"/>
          <w:szCs w:val="28"/>
        </w:rPr>
      </w:pPr>
      <w:r>
        <w:rPr>
          <w:sz w:val="28"/>
          <w:szCs w:val="28"/>
        </w:rPr>
        <w:t xml:space="preserve">Крім цих основних критеріїв, при виборі транспортного засобу враховуються й інші фактори, такі як технічний стан автомобіля, можливість використання спеціалізованого обладнання для перевезення вантажів, умови страхування, наявність навісного або додаткового обладнання (наприклад, рефрижератори, </w:t>
      </w:r>
      <w:proofErr w:type="spellStart"/>
      <w:r>
        <w:rPr>
          <w:sz w:val="28"/>
          <w:szCs w:val="28"/>
        </w:rPr>
        <w:t>тентовані</w:t>
      </w:r>
      <w:proofErr w:type="spellEnd"/>
      <w:r>
        <w:rPr>
          <w:sz w:val="28"/>
          <w:szCs w:val="28"/>
        </w:rPr>
        <w:t xml:space="preserve"> кузови), а також зручність обслуговування і облік часу на завантаження та розвантаження. Комплексний підхід до вибору ТЗ дозволяє забезпечити безпечне, своєчасне та економічно вигідне транспортування вантажів.</w:t>
      </w:r>
    </w:p>
    <w:p w14:paraId="51E21D13" w14:textId="77777777" w:rsidR="00697C3D" w:rsidRDefault="00697C3D" w:rsidP="00697C3D">
      <w:pPr>
        <w:rPr>
          <w:lang w:val="uk-UA"/>
        </w:rPr>
      </w:pPr>
    </w:p>
    <w:p w14:paraId="6A823FA3" w14:textId="77777777" w:rsidR="00697C3D" w:rsidRDefault="00697C3D" w:rsidP="00697C3D">
      <w:pPr>
        <w:rPr>
          <w:lang w:val="uk-UA"/>
        </w:rPr>
      </w:pPr>
    </w:p>
    <w:p w14:paraId="21D032F9" w14:textId="77777777" w:rsidR="00697C3D" w:rsidRDefault="00697C3D" w:rsidP="00697C3D">
      <w:pPr>
        <w:rPr>
          <w:lang w:val="uk-UA"/>
        </w:rPr>
      </w:pPr>
    </w:p>
    <w:p w14:paraId="4B403D5E" w14:textId="77777777" w:rsidR="00697C3D" w:rsidRDefault="00697C3D" w:rsidP="00697C3D">
      <w:pPr>
        <w:rPr>
          <w:lang w:val="uk-UA"/>
        </w:rPr>
      </w:pPr>
    </w:p>
    <w:p w14:paraId="7A7F20DA" w14:textId="77777777" w:rsidR="00697C3D" w:rsidRDefault="00697C3D" w:rsidP="00697C3D">
      <w:pPr>
        <w:rPr>
          <w:lang w:val="uk-UA"/>
        </w:rPr>
      </w:pPr>
    </w:p>
    <w:p w14:paraId="7A1C4600" w14:textId="77777777" w:rsidR="00697C3D" w:rsidRDefault="00697C3D" w:rsidP="00697C3D">
      <w:pPr>
        <w:rPr>
          <w:lang w:val="uk-UA"/>
        </w:rPr>
      </w:pPr>
    </w:p>
    <w:p w14:paraId="29B6631D" w14:textId="77777777" w:rsidR="00697C3D" w:rsidRDefault="00697C3D" w:rsidP="00697C3D">
      <w:pPr>
        <w:numPr>
          <w:ilvl w:val="0"/>
          <w:numId w:val="2"/>
        </w:numPr>
        <w:shd w:val="clear" w:color="auto" w:fill="FFFFFF"/>
        <w:spacing w:after="180" w:line="360" w:lineRule="atLeast"/>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Фактори, що визначають спеціалізацію автомобіля.</w:t>
      </w:r>
    </w:p>
    <w:p w14:paraId="550525C7" w14:textId="77777777" w:rsidR="00697C3D" w:rsidRDefault="00697C3D" w:rsidP="00697C3D">
      <w:pPr>
        <w:rPr>
          <w:lang w:val="uk-UA"/>
        </w:rPr>
      </w:pPr>
    </w:p>
    <w:p w14:paraId="41871FC1" w14:textId="77777777" w:rsidR="00697C3D" w:rsidRDefault="00697C3D" w:rsidP="00697C3D">
      <w:pPr>
        <w:pStyle w:val="a3"/>
        <w:spacing w:before="0" w:beforeAutospacing="0" w:after="0" w:afterAutospacing="0" w:line="360" w:lineRule="auto"/>
        <w:ind w:firstLine="567"/>
        <w:jc w:val="both"/>
        <w:rPr>
          <w:sz w:val="28"/>
          <w:szCs w:val="28"/>
        </w:rPr>
      </w:pPr>
      <w:r>
        <w:rPr>
          <w:sz w:val="28"/>
          <w:szCs w:val="28"/>
        </w:rPr>
        <w:lastRenderedPageBreak/>
        <w:t>Вибір типу кузова транспортного засобу безпосередньо залежить від властивостей вантажу та умов його перевезення. Підбір правильного кузова дозволяє забезпечити безпеку вантажу, зменшити ризик його пошкодження, оптимізувати процес завантаження та розвантаження, а також підвищити ефективність перевезень.</w:t>
      </w:r>
    </w:p>
    <w:p w14:paraId="77DA0E7E" w14:textId="77777777" w:rsidR="00697C3D" w:rsidRDefault="00697C3D" w:rsidP="00697C3D">
      <w:pPr>
        <w:pStyle w:val="a3"/>
        <w:spacing w:before="0" w:beforeAutospacing="0" w:after="0" w:afterAutospacing="0" w:line="360" w:lineRule="auto"/>
        <w:ind w:firstLine="567"/>
        <w:jc w:val="both"/>
        <w:rPr>
          <w:sz w:val="28"/>
          <w:szCs w:val="28"/>
        </w:rPr>
      </w:pPr>
      <w:r>
        <w:rPr>
          <w:sz w:val="28"/>
          <w:szCs w:val="28"/>
        </w:rPr>
        <w:t xml:space="preserve">Універсальні кузови, такі як бортові або </w:t>
      </w:r>
      <w:proofErr w:type="spellStart"/>
      <w:r>
        <w:rPr>
          <w:sz w:val="28"/>
          <w:szCs w:val="28"/>
        </w:rPr>
        <w:t>тентовані</w:t>
      </w:r>
      <w:proofErr w:type="spellEnd"/>
      <w:r>
        <w:rPr>
          <w:sz w:val="28"/>
          <w:szCs w:val="28"/>
        </w:rPr>
        <w:t xml:space="preserve">, використовуються для перевезення вантажів, що не потребують особливих умов зберігання. До них відносяться різні види обладнання, будівельні матеріали, промислова продукція та інші вантажі, які можна транспортувати без спеціального кліматичного режиму або додаткового обладнання. </w:t>
      </w:r>
      <w:proofErr w:type="spellStart"/>
      <w:r>
        <w:rPr>
          <w:sz w:val="28"/>
          <w:szCs w:val="28"/>
        </w:rPr>
        <w:t>Тентовані</w:t>
      </w:r>
      <w:proofErr w:type="spellEnd"/>
      <w:r>
        <w:rPr>
          <w:sz w:val="28"/>
          <w:szCs w:val="28"/>
        </w:rPr>
        <w:t xml:space="preserve"> кузови забезпечують базовий захист від атмосферних впливів — дощу, снігу або сонця — при цьому дозволяють </w:t>
      </w:r>
      <w:proofErr w:type="spellStart"/>
      <w:r>
        <w:rPr>
          <w:sz w:val="28"/>
          <w:szCs w:val="28"/>
        </w:rPr>
        <w:t>гнучко</w:t>
      </w:r>
      <w:proofErr w:type="spellEnd"/>
      <w:r>
        <w:rPr>
          <w:sz w:val="28"/>
          <w:szCs w:val="28"/>
        </w:rPr>
        <w:t xml:space="preserve"> здійснювати навантаження і розвантаження.</w:t>
      </w:r>
    </w:p>
    <w:p w14:paraId="036B00BF" w14:textId="77777777" w:rsidR="00697C3D" w:rsidRDefault="00697C3D" w:rsidP="00697C3D">
      <w:pPr>
        <w:pStyle w:val="a3"/>
        <w:spacing w:before="0" w:beforeAutospacing="0" w:after="0" w:afterAutospacing="0" w:line="360" w:lineRule="auto"/>
        <w:ind w:firstLine="567"/>
        <w:jc w:val="both"/>
        <w:rPr>
          <w:sz w:val="28"/>
          <w:szCs w:val="28"/>
        </w:rPr>
      </w:pPr>
      <w:r>
        <w:rPr>
          <w:sz w:val="28"/>
          <w:szCs w:val="28"/>
        </w:rPr>
        <w:t>Спеціалізовані кузови призначені для перевезення вантажів із особливими вимогами. Самоскиди використовуються для навалочних вантажів, таких як пісок, гравій, щебінь або зерно. Їх конструкція дозволяє швидко розвантажувати вантаж за допомогою нахилу кузова, що значно економить час і зменшує потребу у ручній праці. Цистерни призначені для наливних або порошкоподібних вантажів, таких як паливо, молоко, хімічні рідини або цементний порошок. Вони забезпечують герметичність і безпечне транспортування рідких та сипучих матеріалів, запобігаючи витоку і забрудненню.</w:t>
      </w:r>
    </w:p>
    <w:p w14:paraId="3B08545D" w14:textId="77777777" w:rsidR="00697C3D" w:rsidRDefault="00697C3D" w:rsidP="00697C3D">
      <w:pPr>
        <w:pStyle w:val="a3"/>
        <w:spacing w:before="0" w:beforeAutospacing="0" w:after="0" w:afterAutospacing="0" w:line="360" w:lineRule="auto"/>
        <w:ind w:firstLine="567"/>
        <w:jc w:val="both"/>
        <w:rPr>
          <w:sz w:val="28"/>
          <w:szCs w:val="28"/>
        </w:rPr>
      </w:pPr>
      <w:r>
        <w:rPr>
          <w:sz w:val="28"/>
          <w:szCs w:val="28"/>
        </w:rPr>
        <w:t>Рефрижератори та ізотермічні кузови застосовуються для перевезення вантажів, що потребують підтримки певного температурного режиму, зокрема продуктів харчування, фармацевтичних препаратів та швидкопсувних матеріалів. Ці кузови дозволяють контролювати температуру всередині вантажного відсіку, забезпечуючи збереження якості продукції протягом всього маршруту.</w:t>
      </w:r>
    </w:p>
    <w:p w14:paraId="4999375F" w14:textId="77777777" w:rsidR="00697C3D" w:rsidRDefault="00697C3D" w:rsidP="00697C3D">
      <w:pPr>
        <w:pStyle w:val="a3"/>
        <w:spacing w:before="0" w:beforeAutospacing="0" w:after="0" w:afterAutospacing="0" w:line="360" w:lineRule="auto"/>
        <w:ind w:firstLine="567"/>
        <w:jc w:val="both"/>
        <w:rPr>
          <w:sz w:val="28"/>
          <w:szCs w:val="28"/>
        </w:rPr>
      </w:pPr>
      <w:r>
        <w:rPr>
          <w:sz w:val="28"/>
          <w:szCs w:val="28"/>
        </w:rPr>
        <w:t xml:space="preserve">Платформи та </w:t>
      </w:r>
      <w:proofErr w:type="spellStart"/>
      <w:r>
        <w:rPr>
          <w:sz w:val="28"/>
          <w:szCs w:val="28"/>
        </w:rPr>
        <w:t>низькорамні</w:t>
      </w:r>
      <w:proofErr w:type="spellEnd"/>
      <w:r>
        <w:rPr>
          <w:sz w:val="28"/>
          <w:szCs w:val="28"/>
        </w:rPr>
        <w:t xml:space="preserve"> трали використовуються для перевезення негабаритної або важкої техніки, наприклад, будівельних машин, </w:t>
      </w:r>
      <w:r>
        <w:rPr>
          <w:sz w:val="28"/>
          <w:szCs w:val="28"/>
        </w:rPr>
        <w:lastRenderedPageBreak/>
        <w:t>сільськогосподарської техніки або контейнерів великого розміру. Конструкція таких кузовів дозволяє розміщувати великогабаритні вантажі, які не поміщаються у стандартні кузови, і забезпечує безпечне кріплення вантажу під час руху.</w:t>
      </w:r>
    </w:p>
    <w:p w14:paraId="15EE0B36" w14:textId="77777777" w:rsidR="00697C3D" w:rsidRDefault="00697C3D" w:rsidP="00697C3D">
      <w:pPr>
        <w:pStyle w:val="a3"/>
        <w:spacing w:before="0" w:beforeAutospacing="0" w:after="0" w:afterAutospacing="0" w:line="360" w:lineRule="auto"/>
        <w:ind w:firstLine="567"/>
        <w:jc w:val="both"/>
        <w:rPr>
          <w:sz w:val="28"/>
          <w:szCs w:val="28"/>
        </w:rPr>
      </w:pPr>
      <w:r>
        <w:rPr>
          <w:sz w:val="28"/>
          <w:szCs w:val="28"/>
        </w:rPr>
        <w:t xml:space="preserve">Пристосованість кузова до навантаження також має важливе значення. Деякі вантажі потребують можливості бокового, верхнього або заднього завантаження, що особливо критично для роботи в обмеженому просторі складів або при використанні механізованих засобів підйому. Наприклад, вантажі в коробках або </w:t>
      </w:r>
      <w:proofErr w:type="spellStart"/>
      <w:r>
        <w:rPr>
          <w:sz w:val="28"/>
          <w:szCs w:val="28"/>
        </w:rPr>
        <w:t>палетах</w:t>
      </w:r>
      <w:proofErr w:type="spellEnd"/>
      <w:r>
        <w:rPr>
          <w:sz w:val="28"/>
          <w:szCs w:val="28"/>
        </w:rPr>
        <w:t xml:space="preserve"> легше завантажувати з боку або зверху, тоді як насипні або рідкі вантажі більш зручні для завантаження ззаду.</w:t>
      </w:r>
    </w:p>
    <w:p w14:paraId="6830C5F8" w14:textId="77777777" w:rsidR="00697C3D" w:rsidRDefault="00697C3D" w:rsidP="00697C3D">
      <w:pPr>
        <w:pStyle w:val="a3"/>
        <w:spacing w:before="0" w:beforeAutospacing="0" w:after="0" w:afterAutospacing="0" w:line="360" w:lineRule="auto"/>
        <w:ind w:firstLine="567"/>
        <w:jc w:val="both"/>
        <w:rPr>
          <w:sz w:val="28"/>
          <w:szCs w:val="28"/>
        </w:rPr>
      </w:pPr>
      <w:r>
        <w:rPr>
          <w:sz w:val="28"/>
          <w:szCs w:val="28"/>
        </w:rPr>
        <w:t>Врахування всіх цих характеристик дозволяє підбирати оптимальний тип кузова під конкретний вантаж, що підвищує ефективність перевезення, знижує ризик пошкоджень і забезпечує економію часу та ресурсів</w:t>
      </w:r>
      <w:r>
        <w:t xml:space="preserve">. </w:t>
      </w:r>
      <w:r>
        <w:rPr>
          <w:sz w:val="28"/>
          <w:szCs w:val="28"/>
        </w:rPr>
        <w:t>В таблиці</w:t>
      </w:r>
      <w:r>
        <w:t xml:space="preserve"> </w:t>
      </w:r>
      <w:r>
        <w:rPr>
          <w:sz w:val="28"/>
          <w:szCs w:val="28"/>
        </w:rPr>
        <w:t>9.1 наведено узагальнену характеристику типів кузовів, видів вантажу та способів завантаження</w:t>
      </w:r>
    </w:p>
    <w:p w14:paraId="3227B381" w14:textId="77777777" w:rsidR="00697C3D" w:rsidRDefault="00697C3D" w:rsidP="00697C3D">
      <w:pPr>
        <w:pStyle w:val="a3"/>
        <w:spacing w:before="0" w:beforeAutospacing="0" w:after="0" w:afterAutospacing="0" w:line="360" w:lineRule="auto"/>
        <w:ind w:firstLine="567"/>
        <w:jc w:val="both"/>
        <w:rPr>
          <w:sz w:val="28"/>
          <w:szCs w:val="28"/>
        </w:rPr>
      </w:pPr>
    </w:p>
    <w:p w14:paraId="381E31BB" w14:textId="77777777" w:rsidR="00697C3D" w:rsidRDefault="00697C3D" w:rsidP="00697C3D">
      <w:pPr>
        <w:pStyle w:val="a3"/>
        <w:spacing w:before="0" w:beforeAutospacing="0" w:after="0" w:afterAutospacing="0" w:line="360" w:lineRule="auto"/>
        <w:ind w:firstLine="567"/>
        <w:jc w:val="both"/>
        <w:rPr>
          <w:sz w:val="28"/>
          <w:szCs w:val="28"/>
        </w:rPr>
      </w:pPr>
    </w:p>
    <w:p w14:paraId="7966B2EA" w14:textId="77777777" w:rsidR="00697C3D" w:rsidRDefault="00697C3D" w:rsidP="00697C3D">
      <w:pPr>
        <w:pStyle w:val="a3"/>
        <w:spacing w:before="0" w:beforeAutospacing="0" w:after="0" w:afterAutospacing="0" w:line="360" w:lineRule="auto"/>
        <w:ind w:firstLine="567"/>
        <w:jc w:val="both"/>
        <w:rPr>
          <w:sz w:val="28"/>
          <w:szCs w:val="28"/>
        </w:rPr>
      </w:pPr>
    </w:p>
    <w:p w14:paraId="73EAAEFE" w14:textId="77777777" w:rsidR="00697C3D" w:rsidRDefault="00697C3D" w:rsidP="00697C3D">
      <w:pPr>
        <w:pStyle w:val="a3"/>
        <w:spacing w:before="0" w:beforeAutospacing="0" w:after="0" w:afterAutospacing="0" w:line="360" w:lineRule="auto"/>
        <w:ind w:firstLine="567"/>
        <w:jc w:val="both"/>
        <w:rPr>
          <w:sz w:val="28"/>
          <w:szCs w:val="28"/>
        </w:rPr>
      </w:pPr>
    </w:p>
    <w:p w14:paraId="0D484D5F" w14:textId="77777777" w:rsidR="00697C3D" w:rsidRDefault="00697C3D" w:rsidP="00697C3D">
      <w:pPr>
        <w:pStyle w:val="a3"/>
        <w:spacing w:before="0" w:beforeAutospacing="0" w:after="0" w:afterAutospacing="0" w:line="360" w:lineRule="auto"/>
        <w:ind w:firstLine="567"/>
        <w:jc w:val="both"/>
        <w:rPr>
          <w:sz w:val="28"/>
          <w:szCs w:val="28"/>
        </w:rPr>
      </w:pPr>
    </w:p>
    <w:p w14:paraId="29CCFC2C" w14:textId="77777777" w:rsidR="00697C3D" w:rsidRDefault="00697C3D" w:rsidP="00697C3D">
      <w:pPr>
        <w:pStyle w:val="a3"/>
        <w:spacing w:before="0" w:beforeAutospacing="0" w:after="0" w:afterAutospacing="0" w:line="360" w:lineRule="auto"/>
        <w:ind w:firstLine="567"/>
        <w:jc w:val="both"/>
        <w:rPr>
          <w:sz w:val="28"/>
          <w:szCs w:val="28"/>
        </w:rPr>
      </w:pPr>
    </w:p>
    <w:p w14:paraId="37F2E27A" w14:textId="77777777" w:rsidR="00697C3D" w:rsidRDefault="00697C3D" w:rsidP="00697C3D">
      <w:pPr>
        <w:pStyle w:val="a3"/>
        <w:spacing w:before="0" w:beforeAutospacing="0" w:after="0" w:afterAutospacing="0" w:line="360" w:lineRule="auto"/>
        <w:ind w:firstLine="567"/>
        <w:jc w:val="both"/>
        <w:rPr>
          <w:sz w:val="28"/>
          <w:szCs w:val="28"/>
        </w:rPr>
      </w:pPr>
    </w:p>
    <w:p w14:paraId="7BE72886" w14:textId="77777777" w:rsidR="00697C3D" w:rsidRDefault="00697C3D" w:rsidP="00697C3D">
      <w:pPr>
        <w:pStyle w:val="a3"/>
        <w:spacing w:before="0" w:beforeAutospacing="0" w:after="0" w:afterAutospacing="0" w:line="360" w:lineRule="auto"/>
        <w:ind w:firstLine="567"/>
        <w:jc w:val="both"/>
        <w:rPr>
          <w:sz w:val="28"/>
          <w:szCs w:val="28"/>
        </w:rPr>
      </w:pPr>
    </w:p>
    <w:p w14:paraId="6E0AA472" w14:textId="77777777" w:rsidR="00697C3D" w:rsidRDefault="00697C3D" w:rsidP="00697C3D">
      <w:pPr>
        <w:pStyle w:val="a3"/>
        <w:spacing w:before="0" w:beforeAutospacing="0" w:after="0" w:afterAutospacing="0" w:line="360" w:lineRule="auto"/>
        <w:ind w:firstLine="567"/>
        <w:jc w:val="both"/>
        <w:rPr>
          <w:sz w:val="28"/>
          <w:szCs w:val="28"/>
        </w:rPr>
      </w:pPr>
    </w:p>
    <w:p w14:paraId="2953AEB7" w14:textId="77777777" w:rsidR="00697C3D" w:rsidRDefault="00697C3D" w:rsidP="00697C3D">
      <w:pPr>
        <w:pStyle w:val="a3"/>
        <w:spacing w:before="0" w:beforeAutospacing="0" w:after="0" w:afterAutospacing="0" w:line="360" w:lineRule="auto"/>
        <w:ind w:firstLine="567"/>
        <w:jc w:val="both"/>
      </w:pPr>
    </w:p>
    <w:p w14:paraId="0A625B5B" w14:textId="77777777" w:rsidR="00697C3D" w:rsidRDefault="00697C3D" w:rsidP="00697C3D">
      <w:pPr>
        <w:pStyle w:val="a3"/>
        <w:spacing w:before="0" w:beforeAutospacing="0" w:after="0" w:afterAutospacing="0" w:line="360" w:lineRule="auto"/>
        <w:ind w:firstLine="567"/>
        <w:jc w:val="center"/>
        <w:rPr>
          <w:sz w:val="28"/>
          <w:szCs w:val="28"/>
        </w:rPr>
      </w:pPr>
      <w:r>
        <w:rPr>
          <w:sz w:val="28"/>
          <w:szCs w:val="28"/>
        </w:rPr>
        <w:t>Таблиця 9.1 – Вибір кузова за типом вантажу</w:t>
      </w:r>
    </w:p>
    <w:p w14:paraId="7A57605C" w14:textId="77777777" w:rsidR="00697C3D" w:rsidRDefault="00697C3D" w:rsidP="00697C3D">
      <w:pPr>
        <w:pStyle w:val="a3"/>
        <w:spacing w:before="0" w:beforeAutospacing="0" w:after="0" w:afterAutospacing="0" w:line="360" w:lineRule="auto"/>
        <w:ind w:firstLine="567"/>
        <w:jc w:val="both"/>
        <w:rPr>
          <w:sz w:val="28"/>
          <w:szCs w:val="28"/>
        </w:rPr>
      </w:pPr>
    </w:p>
    <w:tbl>
      <w:tblPr>
        <w:tblW w:w="9634" w:type="dxa"/>
        <w:tblLook w:val="04A0" w:firstRow="1" w:lastRow="0" w:firstColumn="1" w:lastColumn="0" w:noHBand="0" w:noVBand="1"/>
      </w:tblPr>
      <w:tblGrid>
        <w:gridCol w:w="1951"/>
        <w:gridCol w:w="3006"/>
        <w:gridCol w:w="2835"/>
        <w:gridCol w:w="1842"/>
      </w:tblGrid>
      <w:tr w:rsidR="00697C3D" w14:paraId="1AAFD87F" w14:textId="77777777" w:rsidTr="00697C3D">
        <w:trPr>
          <w:trHeight w:val="1152"/>
        </w:trPr>
        <w:tc>
          <w:tcPr>
            <w:tcW w:w="1951" w:type="dxa"/>
            <w:tcBorders>
              <w:top w:val="single" w:sz="4" w:space="0" w:color="auto"/>
              <w:left w:val="single" w:sz="4" w:space="0" w:color="auto"/>
              <w:bottom w:val="single" w:sz="4" w:space="0" w:color="auto"/>
              <w:right w:val="single" w:sz="4" w:space="0" w:color="auto"/>
            </w:tcBorders>
            <w:vAlign w:val="center"/>
            <w:hideMark/>
          </w:tcPr>
          <w:p w14:paraId="0518B35E" w14:textId="77777777" w:rsidR="00697C3D" w:rsidRDefault="00697C3D">
            <w:pPr>
              <w:spacing w:after="0" w:line="240" w:lineRule="auto"/>
              <w:jc w:val="cente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Тип кузова</w:t>
            </w:r>
          </w:p>
        </w:tc>
        <w:tc>
          <w:tcPr>
            <w:tcW w:w="3006" w:type="dxa"/>
            <w:tcBorders>
              <w:top w:val="single" w:sz="4" w:space="0" w:color="auto"/>
              <w:left w:val="single" w:sz="4" w:space="0" w:color="auto"/>
              <w:bottom w:val="single" w:sz="4" w:space="0" w:color="auto"/>
              <w:right w:val="single" w:sz="4" w:space="0" w:color="auto"/>
            </w:tcBorders>
            <w:vAlign w:val="center"/>
            <w:hideMark/>
          </w:tcPr>
          <w:p w14:paraId="1FA5E010" w14:textId="77777777" w:rsidR="00697C3D" w:rsidRDefault="00697C3D">
            <w:pPr>
              <w:spacing w:after="0" w:line="240" w:lineRule="auto"/>
              <w:jc w:val="cente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Види вантажу</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9918128" w14:textId="77777777" w:rsidR="00697C3D" w:rsidRDefault="00697C3D">
            <w:pPr>
              <w:spacing w:after="0" w:line="240" w:lineRule="auto"/>
              <w:jc w:val="cente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Особливості та призначення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E14AFFA" w14:textId="77777777" w:rsidR="00697C3D" w:rsidRDefault="00697C3D">
            <w:pPr>
              <w:spacing w:after="0" w:line="240" w:lineRule="auto"/>
              <w:jc w:val="cente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Спосіб завантаження</w:t>
            </w:r>
          </w:p>
        </w:tc>
      </w:tr>
      <w:tr w:rsidR="00697C3D" w14:paraId="3FBAE367" w14:textId="77777777" w:rsidTr="00697C3D">
        <w:trPr>
          <w:trHeight w:val="1328"/>
        </w:trPr>
        <w:tc>
          <w:tcPr>
            <w:tcW w:w="1951" w:type="dxa"/>
            <w:tcBorders>
              <w:top w:val="single" w:sz="4" w:space="0" w:color="auto"/>
              <w:left w:val="single" w:sz="4" w:space="0" w:color="auto"/>
              <w:bottom w:val="single" w:sz="4" w:space="0" w:color="auto"/>
              <w:right w:val="single" w:sz="4" w:space="0" w:color="auto"/>
            </w:tcBorders>
            <w:vAlign w:val="center"/>
            <w:hideMark/>
          </w:tcPr>
          <w:p w14:paraId="67114F55" w14:textId="77777777" w:rsidR="00697C3D" w:rsidRDefault="00697C3D">
            <w:pPr>
              <w:spacing w:after="0" w:line="240" w:lineRule="auto"/>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 xml:space="preserve">Універсальні (бортові, </w:t>
            </w:r>
            <w:proofErr w:type="spellStart"/>
            <w:r>
              <w:rPr>
                <w:rFonts w:ascii="Times New Roman" w:eastAsia="Times New Roman" w:hAnsi="Times New Roman" w:cs="Times New Roman"/>
                <w:b/>
                <w:bCs/>
                <w:color w:val="000000"/>
                <w:sz w:val="24"/>
                <w:szCs w:val="24"/>
                <w:lang w:val="uk-UA" w:eastAsia="ru-RU"/>
              </w:rPr>
              <w:t>тентовані</w:t>
            </w:r>
            <w:proofErr w:type="spellEnd"/>
            <w:r>
              <w:rPr>
                <w:rFonts w:ascii="Times New Roman" w:eastAsia="Times New Roman" w:hAnsi="Times New Roman" w:cs="Times New Roman"/>
                <w:b/>
                <w:bCs/>
                <w:color w:val="000000"/>
                <w:sz w:val="24"/>
                <w:szCs w:val="24"/>
                <w:lang w:val="uk-UA" w:eastAsia="ru-RU"/>
              </w:rPr>
              <w:t>)</w:t>
            </w:r>
          </w:p>
        </w:tc>
        <w:tc>
          <w:tcPr>
            <w:tcW w:w="3006" w:type="dxa"/>
            <w:tcBorders>
              <w:top w:val="single" w:sz="4" w:space="0" w:color="auto"/>
              <w:left w:val="single" w:sz="4" w:space="0" w:color="auto"/>
              <w:bottom w:val="single" w:sz="4" w:space="0" w:color="auto"/>
              <w:right w:val="single" w:sz="4" w:space="0" w:color="auto"/>
            </w:tcBorders>
            <w:vAlign w:val="center"/>
            <w:hideMark/>
          </w:tcPr>
          <w:p w14:paraId="1E1D6FDC" w14:textId="77777777" w:rsidR="00697C3D" w:rsidRDefault="00697C3D">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Обладнання, будматеріали, промислова продукція</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A5907B0" w14:textId="77777777" w:rsidR="00697C3D" w:rsidRDefault="00697C3D">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Не потребують особливих умов зберігання; базовий захист від атмосферних впливів</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488D0B0" w14:textId="77777777" w:rsidR="00697C3D" w:rsidRDefault="00697C3D">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Бокове, заднє, верхнє</w:t>
            </w:r>
          </w:p>
        </w:tc>
      </w:tr>
      <w:tr w:rsidR="00697C3D" w14:paraId="74F71FC1" w14:textId="77777777" w:rsidTr="00697C3D">
        <w:trPr>
          <w:trHeight w:val="1078"/>
        </w:trPr>
        <w:tc>
          <w:tcPr>
            <w:tcW w:w="1951" w:type="dxa"/>
            <w:tcBorders>
              <w:top w:val="single" w:sz="4" w:space="0" w:color="auto"/>
              <w:left w:val="single" w:sz="4" w:space="0" w:color="auto"/>
              <w:bottom w:val="single" w:sz="4" w:space="0" w:color="auto"/>
              <w:right w:val="single" w:sz="4" w:space="0" w:color="auto"/>
            </w:tcBorders>
            <w:vAlign w:val="center"/>
            <w:hideMark/>
          </w:tcPr>
          <w:p w14:paraId="7FB2BCCF" w14:textId="77777777" w:rsidR="00697C3D" w:rsidRDefault="00697C3D">
            <w:pPr>
              <w:spacing w:after="0" w:line="240" w:lineRule="auto"/>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Самоскиди</w:t>
            </w:r>
          </w:p>
        </w:tc>
        <w:tc>
          <w:tcPr>
            <w:tcW w:w="3006" w:type="dxa"/>
            <w:tcBorders>
              <w:top w:val="single" w:sz="4" w:space="0" w:color="auto"/>
              <w:left w:val="single" w:sz="4" w:space="0" w:color="auto"/>
              <w:bottom w:val="single" w:sz="4" w:space="0" w:color="auto"/>
              <w:right w:val="single" w:sz="4" w:space="0" w:color="auto"/>
            </w:tcBorders>
            <w:vAlign w:val="center"/>
            <w:hideMark/>
          </w:tcPr>
          <w:p w14:paraId="07023B9A" w14:textId="77777777" w:rsidR="00697C3D" w:rsidRDefault="00697C3D">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Насипні вантажі (пісок, гравій, щебінь, зерно)</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BB533B8" w14:textId="77777777" w:rsidR="00697C3D" w:rsidRDefault="00697C3D">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Швидке розвантаження нахилом кузова, економія часу та праці</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18E238F" w14:textId="77777777" w:rsidR="00697C3D" w:rsidRDefault="00697C3D">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Заднє</w:t>
            </w:r>
          </w:p>
        </w:tc>
      </w:tr>
      <w:tr w:rsidR="00697C3D" w14:paraId="7A1E546A" w14:textId="77777777" w:rsidTr="00697C3D">
        <w:trPr>
          <w:trHeight w:val="1094"/>
        </w:trPr>
        <w:tc>
          <w:tcPr>
            <w:tcW w:w="1951" w:type="dxa"/>
            <w:tcBorders>
              <w:top w:val="single" w:sz="4" w:space="0" w:color="auto"/>
              <w:left w:val="single" w:sz="4" w:space="0" w:color="auto"/>
              <w:bottom w:val="single" w:sz="4" w:space="0" w:color="auto"/>
              <w:right w:val="single" w:sz="4" w:space="0" w:color="auto"/>
            </w:tcBorders>
            <w:vAlign w:val="center"/>
            <w:hideMark/>
          </w:tcPr>
          <w:p w14:paraId="478A243A" w14:textId="77777777" w:rsidR="00697C3D" w:rsidRDefault="00697C3D">
            <w:pPr>
              <w:spacing w:after="0" w:line="240" w:lineRule="auto"/>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Цистерни</w:t>
            </w:r>
          </w:p>
        </w:tc>
        <w:tc>
          <w:tcPr>
            <w:tcW w:w="3006" w:type="dxa"/>
            <w:tcBorders>
              <w:top w:val="single" w:sz="4" w:space="0" w:color="auto"/>
              <w:left w:val="single" w:sz="4" w:space="0" w:color="auto"/>
              <w:bottom w:val="single" w:sz="4" w:space="0" w:color="auto"/>
              <w:right w:val="single" w:sz="4" w:space="0" w:color="auto"/>
            </w:tcBorders>
            <w:vAlign w:val="center"/>
            <w:hideMark/>
          </w:tcPr>
          <w:p w14:paraId="199C9B51" w14:textId="77777777" w:rsidR="00697C3D" w:rsidRDefault="00697C3D">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Наливні та порошкоподібні вантажі (паливо, молоко, цемент)</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7FF2887" w14:textId="77777777" w:rsidR="00697C3D" w:rsidRDefault="00697C3D">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Герметичність, безпечне транспортування рідких і сипучих матеріалів</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2C27C11" w14:textId="77777777" w:rsidR="00697C3D" w:rsidRDefault="00697C3D">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Верхнє або спеціальні люки</w:t>
            </w:r>
          </w:p>
        </w:tc>
      </w:tr>
      <w:tr w:rsidR="00697C3D" w14:paraId="76FFCECD" w14:textId="77777777" w:rsidTr="00697C3D">
        <w:trPr>
          <w:trHeight w:val="1156"/>
        </w:trPr>
        <w:tc>
          <w:tcPr>
            <w:tcW w:w="1951" w:type="dxa"/>
            <w:tcBorders>
              <w:top w:val="single" w:sz="4" w:space="0" w:color="auto"/>
              <w:left w:val="single" w:sz="4" w:space="0" w:color="auto"/>
              <w:bottom w:val="single" w:sz="4" w:space="0" w:color="auto"/>
              <w:right w:val="single" w:sz="4" w:space="0" w:color="auto"/>
            </w:tcBorders>
            <w:vAlign w:val="center"/>
            <w:hideMark/>
          </w:tcPr>
          <w:p w14:paraId="78996835" w14:textId="77777777" w:rsidR="00697C3D" w:rsidRDefault="00697C3D">
            <w:pPr>
              <w:spacing w:after="0" w:line="240" w:lineRule="auto"/>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Рефрижератори та ізотерми</w:t>
            </w:r>
          </w:p>
        </w:tc>
        <w:tc>
          <w:tcPr>
            <w:tcW w:w="3006" w:type="dxa"/>
            <w:tcBorders>
              <w:top w:val="single" w:sz="4" w:space="0" w:color="auto"/>
              <w:left w:val="single" w:sz="4" w:space="0" w:color="auto"/>
              <w:bottom w:val="single" w:sz="4" w:space="0" w:color="auto"/>
              <w:right w:val="single" w:sz="4" w:space="0" w:color="auto"/>
            </w:tcBorders>
            <w:vAlign w:val="center"/>
            <w:hideMark/>
          </w:tcPr>
          <w:p w14:paraId="303FBA35" w14:textId="77777777" w:rsidR="00697C3D" w:rsidRDefault="00697C3D">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Швидкопсувні продукти, фармацевтика</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7D74DF6" w14:textId="77777777" w:rsidR="00697C3D" w:rsidRDefault="00697C3D">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Контроль температурного режиму, збереження якості вантажу</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9D68D84" w14:textId="77777777" w:rsidR="00697C3D" w:rsidRDefault="00697C3D">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Заднє, частково бокове</w:t>
            </w:r>
          </w:p>
        </w:tc>
      </w:tr>
      <w:tr w:rsidR="00697C3D" w:rsidRPr="00697C3D" w14:paraId="7495260D" w14:textId="77777777" w:rsidTr="00697C3D">
        <w:trPr>
          <w:trHeight w:val="975"/>
        </w:trPr>
        <w:tc>
          <w:tcPr>
            <w:tcW w:w="1951" w:type="dxa"/>
            <w:tcBorders>
              <w:top w:val="single" w:sz="4" w:space="0" w:color="auto"/>
              <w:left w:val="single" w:sz="4" w:space="0" w:color="auto"/>
              <w:bottom w:val="single" w:sz="4" w:space="0" w:color="auto"/>
              <w:right w:val="single" w:sz="4" w:space="0" w:color="auto"/>
            </w:tcBorders>
            <w:vAlign w:val="center"/>
            <w:hideMark/>
          </w:tcPr>
          <w:p w14:paraId="4EAD841C" w14:textId="77777777" w:rsidR="00697C3D" w:rsidRDefault="00697C3D">
            <w:pPr>
              <w:spacing w:after="0" w:line="240" w:lineRule="auto"/>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Платформи / </w:t>
            </w:r>
            <w:proofErr w:type="spellStart"/>
            <w:r>
              <w:rPr>
                <w:rFonts w:ascii="Times New Roman" w:eastAsia="Times New Roman" w:hAnsi="Times New Roman" w:cs="Times New Roman"/>
                <w:b/>
                <w:bCs/>
                <w:color w:val="000000"/>
                <w:sz w:val="24"/>
                <w:szCs w:val="24"/>
                <w:lang w:val="uk-UA" w:eastAsia="ru-RU"/>
              </w:rPr>
              <w:t>Низькорамні</w:t>
            </w:r>
            <w:proofErr w:type="spellEnd"/>
            <w:r>
              <w:rPr>
                <w:rFonts w:ascii="Times New Roman" w:eastAsia="Times New Roman" w:hAnsi="Times New Roman" w:cs="Times New Roman"/>
                <w:b/>
                <w:bCs/>
                <w:color w:val="000000"/>
                <w:sz w:val="24"/>
                <w:szCs w:val="24"/>
                <w:lang w:val="uk-UA" w:eastAsia="ru-RU"/>
              </w:rPr>
              <w:t xml:space="preserve"> трали</w:t>
            </w:r>
          </w:p>
        </w:tc>
        <w:tc>
          <w:tcPr>
            <w:tcW w:w="3006" w:type="dxa"/>
            <w:tcBorders>
              <w:top w:val="single" w:sz="4" w:space="0" w:color="auto"/>
              <w:left w:val="single" w:sz="4" w:space="0" w:color="auto"/>
              <w:bottom w:val="single" w:sz="4" w:space="0" w:color="auto"/>
              <w:right w:val="single" w:sz="4" w:space="0" w:color="auto"/>
            </w:tcBorders>
            <w:vAlign w:val="center"/>
            <w:hideMark/>
          </w:tcPr>
          <w:p w14:paraId="71B206E7" w14:textId="77777777" w:rsidR="00697C3D" w:rsidRDefault="00697C3D">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Важка або негабаритна техніка, великі контейнери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5BFB8DD" w14:textId="77777777" w:rsidR="00697C3D" w:rsidRDefault="00697C3D">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Перевезення вантажів, що не поміщаються у стандартні кузови; надійне кріплення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723D452" w14:textId="77777777" w:rsidR="00697C3D" w:rsidRDefault="00697C3D">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Верхнє, спеціальні крани або підйомні механізми</w:t>
            </w:r>
          </w:p>
        </w:tc>
      </w:tr>
    </w:tbl>
    <w:p w14:paraId="18E1BFE1" w14:textId="77777777" w:rsidR="00697C3D" w:rsidRDefault="00697C3D" w:rsidP="00697C3D">
      <w:pPr>
        <w:pStyle w:val="a3"/>
        <w:spacing w:before="0" w:beforeAutospacing="0" w:after="0" w:afterAutospacing="0" w:line="360" w:lineRule="auto"/>
        <w:ind w:firstLine="567"/>
        <w:jc w:val="both"/>
        <w:rPr>
          <w:sz w:val="28"/>
          <w:szCs w:val="28"/>
        </w:rPr>
      </w:pPr>
    </w:p>
    <w:p w14:paraId="278AD7A8" w14:textId="77777777" w:rsidR="00697C3D" w:rsidRDefault="00697C3D" w:rsidP="00697C3D">
      <w:pPr>
        <w:pStyle w:val="a3"/>
        <w:spacing w:before="0" w:beforeAutospacing="0" w:after="0" w:afterAutospacing="0" w:line="360" w:lineRule="auto"/>
        <w:ind w:firstLine="567"/>
        <w:jc w:val="both"/>
        <w:rPr>
          <w:sz w:val="28"/>
          <w:szCs w:val="28"/>
        </w:rPr>
      </w:pPr>
      <w:r>
        <w:rPr>
          <w:color w:val="0A0A0A"/>
          <w:sz w:val="28"/>
          <w:szCs w:val="28"/>
          <w:lang w:eastAsia="ru-RU"/>
        </w:rPr>
        <w:t>3 Методика вибору оптимальної моделі АТЗ</w:t>
      </w:r>
    </w:p>
    <w:p w14:paraId="1480155C" w14:textId="77777777" w:rsidR="00697C3D" w:rsidRDefault="00697C3D" w:rsidP="00697C3D">
      <w:pPr>
        <w:pStyle w:val="a3"/>
        <w:spacing w:before="0" w:beforeAutospacing="0" w:after="0" w:afterAutospacing="0" w:line="360" w:lineRule="auto"/>
        <w:ind w:firstLine="567"/>
        <w:jc w:val="both"/>
        <w:rPr>
          <w:sz w:val="28"/>
          <w:szCs w:val="28"/>
        </w:rPr>
      </w:pPr>
    </w:p>
    <w:p w14:paraId="10C02F49" w14:textId="77777777" w:rsidR="00697C3D" w:rsidRDefault="00697C3D" w:rsidP="00697C3D">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Процес вибору транспортного засобу є системним і базується на математичному та логістичному порівнянні доступних варіантів, що дозволяє зробити оптимальний вибір з точки зору економічності, безпеки та ефективності перевезень. Цей процес складається з кількох послідовних етапів, кожен із яких має практичне значення.</w:t>
      </w:r>
    </w:p>
    <w:p w14:paraId="37E2B439" w14:textId="77777777" w:rsidR="00697C3D" w:rsidRDefault="00697C3D" w:rsidP="00697C3D">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Перший етап — аналіз умов перевезення. На цьому кроці детально вивчаються характеристики вантажу, такі як вага, об’єм, форма та специфічні вимоги до зберігання (температурний режим, крихкість, небезпечність). Також враховуються відстань перевезення, стан доріг, обмеження на вагу і габарити у пунктах завантаження та розвантаження, наявність мостів, тунелів або інших перешкод. Цей етап дозволяє визначити, які типи транспортних засобів фізично здатні здійснити перевезення і які вимоги до них пред’являються.</w:t>
      </w:r>
    </w:p>
    <w:p w14:paraId="0F28CB19" w14:textId="77777777" w:rsidR="00697C3D" w:rsidRDefault="00697C3D" w:rsidP="00697C3D">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Другий етап — формування списку альтернатив. На основі аналізу умов підбираються кілька моделей транспортних засобів, що підходять за технічними характеристиками. Наприклад, це можуть бути вантажівки марок MAN, </w:t>
      </w:r>
      <w:proofErr w:type="spellStart"/>
      <w:r>
        <w:rPr>
          <w:rFonts w:ascii="Times New Roman" w:eastAsia="Times New Roman" w:hAnsi="Times New Roman" w:cs="Times New Roman"/>
          <w:sz w:val="28"/>
          <w:szCs w:val="28"/>
          <w:lang w:val="uk-UA" w:eastAsia="ru-RU"/>
        </w:rPr>
        <w:t>Volvo</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Scania</w:t>
      </w:r>
      <w:proofErr w:type="spellEnd"/>
      <w:r>
        <w:rPr>
          <w:rFonts w:ascii="Times New Roman" w:eastAsia="Times New Roman" w:hAnsi="Times New Roman" w:cs="Times New Roman"/>
          <w:sz w:val="28"/>
          <w:szCs w:val="28"/>
          <w:lang w:val="uk-UA" w:eastAsia="ru-RU"/>
        </w:rPr>
        <w:t xml:space="preserve"> чи інші, залежно від вантажопідйомності, об’єму кузова, прохідності, наявності спеціального обладнання (рефрижератор, самоскид, </w:t>
      </w:r>
      <w:proofErr w:type="spellStart"/>
      <w:r>
        <w:rPr>
          <w:rFonts w:ascii="Times New Roman" w:eastAsia="Times New Roman" w:hAnsi="Times New Roman" w:cs="Times New Roman"/>
          <w:sz w:val="28"/>
          <w:szCs w:val="28"/>
          <w:lang w:val="uk-UA" w:eastAsia="ru-RU"/>
        </w:rPr>
        <w:t>низькорамна</w:t>
      </w:r>
      <w:proofErr w:type="spellEnd"/>
      <w:r>
        <w:rPr>
          <w:rFonts w:ascii="Times New Roman" w:eastAsia="Times New Roman" w:hAnsi="Times New Roman" w:cs="Times New Roman"/>
          <w:sz w:val="28"/>
          <w:szCs w:val="28"/>
          <w:lang w:val="uk-UA" w:eastAsia="ru-RU"/>
        </w:rPr>
        <w:t xml:space="preserve"> платформа). На цьому етапі також враховується наявність автопарку та можливість залучення додаткових транспортних засобів.</w:t>
      </w:r>
    </w:p>
    <w:p w14:paraId="2B043023" w14:textId="77777777" w:rsidR="00697C3D" w:rsidRDefault="00697C3D" w:rsidP="00697C3D">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Третій етап — розрахунок техніко-економічних показників (ТЕП) для кожного варіанту. Це включає:</w:t>
      </w:r>
    </w:p>
    <w:p w14:paraId="5AB76F14" w14:textId="77777777" w:rsidR="00697C3D" w:rsidRDefault="00697C3D" w:rsidP="00697C3D">
      <w:pPr>
        <w:numPr>
          <w:ilvl w:val="0"/>
          <w:numId w:val="3"/>
        </w:num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порівняння собівартості 1 тонно-кілометра, що дозволяє оцінити економічну ефективність використання конкретного автомобіля;</w:t>
      </w:r>
    </w:p>
    <w:p w14:paraId="4A2D2D3A" w14:textId="77777777" w:rsidR="00697C3D" w:rsidRDefault="00697C3D" w:rsidP="00697C3D">
      <w:pPr>
        <w:numPr>
          <w:ilvl w:val="0"/>
          <w:numId w:val="3"/>
        </w:num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оцінку продуктивності за зміну, тобто скільки вантажу можна перевезти за один робочий день;</w:t>
      </w:r>
    </w:p>
    <w:p w14:paraId="422CF78A" w14:textId="77777777" w:rsidR="00697C3D" w:rsidRDefault="00697C3D" w:rsidP="00697C3D">
      <w:pPr>
        <w:numPr>
          <w:ilvl w:val="0"/>
          <w:numId w:val="3"/>
        </w:num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аналіз витрат на паливо, технічне обслуговування та ремонт, включаючи амортизацію автомобіля та інші експлуатаційні витрати.</w:t>
      </w:r>
    </w:p>
    <w:p w14:paraId="5221516F" w14:textId="77777777" w:rsidR="00697C3D" w:rsidRDefault="00697C3D" w:rsidP="00697C3D">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Останній етап — прийняття рішення. Обирається транспортний засіб, який забезпечує мінімальні сумарні витрати при гарантованій безпеці вантажу та дотриманні термінів доставки. У разі необхідності проводиться додаткове моделювання або порівняння кількох варіантів, зокрема з використанням програмного забезпечення для логістичного планування або методів оптимізації, таких як лінійне програмування.</w:t>
      </w:r>
    </w:p>
    <w:p w14:paraId="633DE32B" w14:textId="77777777" w:rsidR="00697C3D" w:rsidRDefault="00697C3D" w:rsidP="00697C3D">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Такий підхід дозволяє не лише економічно обґрунтовано підібрати транспортний засіб, але й планувати логістичні операції з урахуванням часу, умов дорожнього руху, потреби в спеціальному обладнанні та особливостей вантажу. Це особливо важливо при великих або складних перевезеннях, коли навіть невеликі помилки у виборі транспортного засобу можуть призвести до значних фінансових втрат або порушення графіка доставки.</w:t>
      </w:r>
    </w:p>
    <w:p w14:paraId="5840CC46" w14:textId="77777777" w:rsidR="00697C3D" w:rsidRDefault="00697C3D" w:rsidP="00697C3D">
      <w:pPr>
        <w:pStyle w:val="a3"/>
        <w:spacing w:before="0" w:beforeAutospacing="0" w:after="0" w:afterAutospacing="0" w:line="360" w:lineRule="auto"/>
        <w:ind w:firstLine="567"/>
        <w:jc w:val="both"/>
        <w:rPr>
          <w:sz w:val="28"/>
          <w:szCs w:val="28"/>
        </w:rPr>
      </w:pPr>
    </w:p>
    <w:p w14:paraId="48E98999" w14:textId="77777777" w:rsidR="00697C3D" w:rsidRDefault="00697C3D" w:rsidP="00697C3D">
      <w:pPr>
        <w:shd w:val="clear" w:color="auto" w:fill="FFFFFF"/>
        <w:spacing w:after="0" w:line="420" w:lineRule="atLeast"/>
        <w:rPr>
          <w:rFonts w:ascii="Times New Roman" w:eastAsia="Times New Roman" w:hAnsi="Times New Roman" w:cs="Times New Roman"/>
          <w:b/>
          <w:bCs/>
          <w:color w:val="0A0A0A"/>
          <w:sz w:val="28"/>
          <w:szCs w:val="28"/>
          <w:lang w:val="uk-UA" w:eastAsia="ru-RU"/>
        </w:rPr>
      </w:pPr>
      <w:r>
        <w:rPr>
          <w:rFonts w:ascii="Times New Roman" w:eastAsia="Times New Roman" w:hAnsi="Times New Roman" w:cs="Times New Roman"/>
          <w:b/>
          <w:bCs/>
          <w:color w:val="0A0A0A"/>
          <w:sz w:val="28"/>
          <w:szCs w:val="28"/>
          <w:lang w:val="uk-UA" w:eastAsia="ru-RU"/>
        </w:rPr>
        <w:t>Питання для самоперевірки:</w:t>
      </w:r>
    </w:p>
    <w:p w14:paraId="42508933" w14:textId="77777777" w:rsidR="00697C3D" w:rsidRDefault="00697C3D" w:rsidP="00697C3D">
      <w:pPr>
        <w:shd w:val="clear" w:color="auto" w:fill="FFFFFF"/>
        <w:spacing w:after="0" w:line="420" w:lineRule="atLeast"/>
        <w:rPr>
          <w:rFonts w:ascii="Arial" w:eastAsia="Times New Roman" w:hAnsi="Arial" w:cs="Arial"/>
          <w:b/>
          <w:bCs/>
          <w:color w:val="0A0A0A"/>
          <w:sz w:val="30"/>
          <w:szCs w:val="30"/>
          <w:lang w:val="uk-UA" w:eastAsia="ru-RU"/>
        </w:rPr>
      </w:pPr>
    </w:p>
    <w:p w14:paraId="26AC4278" w14:textId="77777777" w:rsidR="00697C3D" w:rsidRDefault="00697C3D" w:rsidP="00697C3D">
      <w:pPr>
        <w:numPr>
          <w:ilvl w:val="0"/>
          <w:numId w:val="4"/>
        </w:numPr>
        <w:shd w:val="clear" w:color="auto" w:fill="FFFFFF"/>
        <w:spacing w:after="180" w:line="360" w:lineRule="atLeast"/>
        <w:ind w:left="0" w:firstLine="0"/>
        <w:jc w:val="both"/>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lastRenderedPageBreak/>
        <w:t>Чому вантажопідйомність автомобіля повинна максимально відповідати вазі партії вантажу?</w:t>
      </w:r>
    </w:p>
    <w:p w14:paraId="397EC05F" w14:textId="77777777" w:rsidR="00697C3D" w:rsidRDefault="00697C3D" w:rsidP="00697C3D">
      <w:pPr>
        <w:numPr>
          <w:ilvl w:val="0"/>
          <w:numId w:val="4"/>
        </w:numPr>
        <w:shd w:val="clear" w:color="auto" w:fill="FFFFFF"/>
        <w:spacing w:after="180" w:line="360" w:lineRule="atLeast"/>
        <w:ind w:left="0" w:firstLine="0"/>
        <w:jc w:val="both"/>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У яких випадках об'єм кузова є важливішим показником, ніж його вантажопідйомність?</w:t>
      </w:r>
    </w:p>
    <w:p w14:paraId="4EA6E0FD" w14:textId="77777777" w:rsidR="00697C3D" w:rsidRDefault="00697C3D" w:rsidP="00697C3D">
      <w:pPr>
        <w:numPr>
          <w:ilvl w:val="0"/>
          <w:numId w:val="4"/>
        </w:numPr>
        <w:shd w:val="clear" w:color="auto" w:fill="FFFFFF"/>
        <w:spacing w:after="180" w:line="360" w:lineRule="atLeast"/>
        <w:ind w:left="0" w:firstLine="0"/>
        <w:jc w:val="both"/>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Які переваги дає використання причепів та напівпричепів порівняно з поодинокими автомобілями?</w:t>
      </w:r>
    </w:p>
    <w:p w14:paraId="73123A00" w14:textId="77777777" w:rsidR="00697C3D" w:rsidRDefault="00697C3D" w:rsidP="00697C3D">
      <w:pPr>
        <w:numPr>
          <w:ilvl w:val="0"/>
          <w:numId w:val="4"/>
        </w:numPr>
        <w:shd w:val="clear" w:color="auto" w:fill="FFFFFF"/>
        <w:spacing w:after="180" w:line="360" w:lineRule="atLeast"/>
        <w:ind w:left="0" w:firstLine="0"/>
        <w:jc w:val="both"/>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Як дорожні умови (рельєф, якість покриття) впливають на вибір моделі ТЗ?</w:t>
      </w:r>
    </w:p>
    <w:p w14:paraId="1D480804" w14:textId="77777777" w:rsidR="00697C3D" w:rsidRDefault="00697C3D" w:rsidP="00697C3D">
      <w:pPr>
        <w:numPr>
          <w:ilvl w:val="0"/>
          <w:numId w:val="4"/>
        </w:numPr>
        <w:shd w:val="clear" w:color="auto" w:fill="FFFFFF"/>
        <w:spacing w:after="180" w:line="360" w:lineRule="atLeast"/>
        <w:ind w:left="0" w:firstLine="0"/>
        <w:jc w:val="both"/>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Навіщо при виборі моделі враховувати спосіб завантаження (наприклад, можливість зняття тенту)?</w:t>
      </w:r>
    </w:p>
    <w:p w14:paraId="6F683839" w14:textId="77777777" w:rsidR="00697C3D" w:rsidRDefault="00697C3D" w:rsidP="00697C3D">
      <w:pPr>
        <w:numPr>
          <w:ilvl w:val="0"/>
          <w:numId w:val="4"/>
        </w:numPr>
        <w:shd w:val="clear" w:color="auto" w:fill="FFFFFF"/>
        <w:spacing w:after="180" w:line="360" w:lineRule="atLeast"/>
        <w:ind w:left="0" w:firstLine="0"/>
        <w:jc w:val="both"/>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Як екологічні стандарти (Euro-5, Euro-6) впливають на вибір автомобіля для міжнародних перевезень?</w:t>
      </w:r>
    </w:p>
    <w:p w14:paraId="68DFE2FD" w14:textId="77777777" w:rsidR="00E46416" w:rsidRPr="00697C3D" w:rsidRDefault="00697C3D">
      <w:pPr>
        <w:rPr>
          <w:lang w:val="uk-UA"/>
        </w:rPr>
      </w:pPr>
      <w:bookmarkStart w:id="1" w:name="_GoBack"/>
      <w:bookmarkEnd w:id="1"/>
    </w:p>
    <w:sectPr w:rsidR="00E46416" w:rsidRPr="00697C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1D2B41"/>
    <w:multiLevelType w:val="multilevel"/>
    <w:tmpl w:val="1BA015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5350724"/>
    <w:multiLevelType w:val="multilevel"/>
    <w:tmpl w:val="30BAC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523C0F"/>
    <w:multiLevelType w:val="multilevel"/>
    <w:tmpl w:val="755498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9493266"/>
    <w:multiLevelType w:val="multilevel"/>
    <w:tmpl w:val="7554986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A1F"/>
    <w:rsid w:val="00134A1F"/>
    <w:rsid w:val="001C46BD"/>
    <w:rsid w:val="00697C3D"/>
    <w:rsid w:val="008026B0"/>
    <w:rsid w:val="00C92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21A2F-C245-4641-89F6-28A459AF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C3D"/>
    <w:pPr>
      <w:spacing w:line="256" w:lineRule="auto"/>
    </w:pPr>
  </w:style>
  <w:style w:type="paragraph" w:styleId="1">
    <w:name w:val="heading 1"/>
    <w:basedOn w:val="a"/>
    <w:next w:val="a"/>
    <w:link w:val="10"/>
    <w:uiPriority w:val="9"/>
    <w:qFormat/>
    <w:rsid w:val="008026B0"/>
    <w:pPr>
      <w:keepNext/>
      <w:keepLines/>
      <w:spacing w:before="240" w:after="0" w:line="360" w:lineRule="auto"/>
      <w:ind w:left="708"/>
      <w:outlineLvl w:val="0"/>
    </w:pPr>
    <w:rPr>
      <w:rFonts w:ascii="Times New Roman" w:eastAsiaTheme="majorEastAsia" w:hAnsi="Times New Roman" w:cstheme="majorBidi"/>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26B0"/>
    <w:rPr>
      <w:rFonts w:ascii="Times New Roman" w:eastAsiaTheme="majorEastAsia" w:hAnsi="Times New Roman" w:cstheme="majorBidi"/>
      <w:b/>
      <w:sz w:val="28"/>
      <w:szCs w:val="32"/>
    </w:rPr>
  </w:style>
  <w:style w:type="paragraph" w:styleId="a3">
    <w:name w:val="Normal (Web)"/>
    <w:basedOn w:val="a"/>
    <w:uiPriority w:val="99"/>
    <w:semiHidden/>
    <w:unhideWhenUsed/>
    <w:rsid w:val="00697C3D"/>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136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1476</Words>
  <Characters>8418</Characters>
  <Application>Microsoft Office Word</Application>
  <DocSecurity>0</DocSecurity>
  <Lines>70</Lines>
  <Paragraphs>19</Paragraphs>
  <ScaleCrop>false</ScaleCrop>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Прохорчук</dc:creator>
  <cp:keywords/>
  <dc:description/>
  <cp:lastModifiedBy>Марина Прохорчук</cp:lastModifiedBy>
  <cp:revision>2</cp:revision>
  <dcterms:created xsi:type="dcterms:W3CDTF">2026-02-16T08:00:00Z</dcterms:created>
  <dcterms:modified xsi:type="dcterms:W3CDTF">2026-02-16T08:00:00Z</dcterms:modified>
</cp:coreProperties>
</file>