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3ECC7" w14:textId="77777777" w:rsidR="00EA2146" w:rsidRDefault="00EA2146" w:rsidP="00EA2146">
      <w:pPr>
        <w:pStyle w:val="1"/>
        <w:rPr>
          <w:rFonts w:eastAsia="Times New Roman"/>
          <w:lang w:val="uk-UA" w:eastAsia="ru-RU"/>
        </w:rPr>
      </w:pPr>
      <w:bookmarkStart w:id="0" w:name="_Toc220956809"/>
      <w:r>
        <w:rPr>
          <w:rFonts w:eastAsia="Times New Roman"/>
          <w:lang w:val="uk-UA" w:eastAsia="ru-RU"/>
        </w:rPr>
        <w:t>Тема 8 Вантаж та його транспортна характеристика</w:t>
      </w:r>
      <w:bookmarkEnd w:id="0"/>
    </w:p>
    <w:p w14:paraId="30EF8DE6" w14:textId="77777777" w:rsidR="00EA2146" w:rsidRDefault="00EA2146" w:rsidP="00EA2146">
      <w:pPr>
        <w:pStyle w:val="1"/>
        <w:rPr>
          <w:rFonts w:eastAsia="Times New Roman"/>
          <w:lang w:val="uk-UA" w:eastAsia="ru-RU"/>
        </w:rPr>
      </w:pPr>
      <w:bookmarkStart w:id="1" w:name="_Toc220956810"/>
      <w:r>
        <w:rPr>
          <w:rFonts w:eastAsia="Times New Roman"/>
          <w:lang w:val="uk-UA" w:eastAsia="ru-RU"/>
        </w:rPr>
        <w:t>План лекції</w:t>
      </w:r>
      <w:bookmarkEnd w:id="1"/>
    </w:p>
    <w:p w14:paraId="71237C4E" w14:textId="77777777" w:rsidR="00EA2146" w:rsidRDefault="00EA2146" w:rsidP="00EA2146">
      <w:pPr>
        <w:rPr>
          <w:lang w:val="uk-UA" w:eastAsia="ru-RU"/>
        </w:rPr>
      </w:pPr>
    </w:p>
    <w:p w14:paraId="7964AEAC" w14:textId="77777777" w:rsidR="00EA2146" w:rsidRDefault="00EA2146" w:rsidP="00EA2146">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вантажів за способами перевезення та властивостями.</w:t>
      </w:r>
    </w:p>
    <w:p w14:paraId="268E03E2" w14:textId="77777777" w:rsidR="00EA2146" w:rsidRDefault="00EA2146" w:rsidP="00EA2146">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Транспортна тара та контейнери: призначення та види.</w:t>
      </w:r>
    </w:p>
    <w:p w14:paraId="3137B145" w14:textId="77777777" w:rsidR="00EA2146" w:rsidRDefault="00EA2146" w:rsidP="00EA2146">
      <w:pPr>
        <w:numPr>
          <w:ilvl w:val="0"/>
          <w:numId w:val="1"/>
        </w:numPr>
        <w:shd w:val="clear" w:color="auto" w:fill="FFFFFF"/>
        <w:spacing w:after="180" w:line="360" w:lineRule="atLeast"/>
        <w:ind w:left="0" w:firstLine="0"/>
        <w:rPr>
          <w:rFonts w:ascii="Arial" w:eastAsia="Times New Roman" w:hAnsi="Arial" w:cs="Arial"/>
          <w:color w:val="0A0A0A"/>
          <w:sz w:val="24"/>
          <w:szCs w:val="24"/>
          <w:lang w:val="uk-UA" w:eastAsia="ru-RU"/>
        </w:rPr>
      </w:pPr>
      <w:r>
        <w:rPr>
          <w:rFonts w:ascii="Times New Roman" w:eastAsia="Times New Roman" w:hAnsi="Times New Roman" w:cs="Times New Roman"/>
          <w:color w:val="0A0A0A"/>
          <w:sz w:val="28"/>
          <w:szCs w:val="28"/>
          <w:lang w:val="uk-UA" w:eastAsia="ru-RU"/>
        </w:rPr>
        <w:t>Правила маркування вантажів</w:t>
      </w:r>
      <w:r>
        <w:rPr>
          <w:rFonts w:ascii="Arial" w:eastAsia="Times New Roman" w:hAnsi="Arial" w:cs="Arial"/>
          <w:color w:val="0A0A0A"/>
          <w:sz w:val="24"/>
          <w:szCs w:val="24"/>
          <w:lang w:val="uk-UA" w:eastAsia="ru-RU"/>
        </w:rPr>
        <w:t>.</w:t>
      </w:r>
    </w:p>
    <w:p w14:paraId="40987870" w14:textId="77777777" w:rsidR="00EA2146" w:rsidRDefault="00EA2146" w:rsidP="00EA2146">
      <w:pPr>
        <w:spacing w:after="0" w:line="240" w:lineRule="auto"/>
        <w:rPr>
          <w:rFonts w:ascii="Times New Roman" w:eastAsia="Times New Roman" w:hAnsi="Times New Roman" w:cs="Times New Roman"/>
          <w:sz w:val="24"/>
          <w:szCs w:val="24"/>
          <w:lang w:val="uk-UA" w:eastAsia="ru-RU"/>
        </w:rPr>
      </w:pPr>
    </w:p>
    <w:p w14:paraId="34512865" w14:textId="77777777" w:rsidR="00EA2146" w:rsidRDefault="00EA2146" w:rsidP="00EA2146">
      <w:pPr>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1 Класифікація вантажів за способами перевезення та властивостями</w:t>
      </w:r>
    </w:p>
    <w:p w14:paraId="28877E03" w14:textId="77777777" w:rsidR="00EA2146" w:rsidRDefault="00EA2146" w:rsidP="00EA2146">
      <w:pPr>
        <w:rPr>
          <w:lang w:val="uk-UA"/>
        </w:rPr>
      </w:pPr>
    </w:p>
    <w:p w14:paraId="70FA1254"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Вантажем вважається продукція, яка прийнята до перевезення з моменту підписання товарно-транспортної накладної. Це означає, що з цього моменту відповідальність за вантаж переходить до перевізника, а його характеристики стають основою для організації транспортування. Вантажі класифікуються за різними ознаками, що визначають спосіб їх перевезення та вимоги до транспортних засобів.</w:t>
      </w:r>
    </w:p>
    <w:p w14:paraId="449E072B"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 xml:space="preserve">За способом навантаження вантажі поділяються на штучні, навалочні (насипні), наливні та газоподібні. Штучні або генеральні вантажі мають індивідуальні параметри, наприклад, ящики, бочки або техніку, і для їх обліку необхідно рахувати кількість місць. Вони вимагають точного підбору транспортного засобу за габаритами та вантажопідйомністю, а також спеціальної упаковки чи кріплення для безпечного перевезення. Навалочні та насипні вантажі перевозяться без тари, до них відносяться такі матеріали, як пісок, вугілля або зерно. Для них розрахунок перевезення здійснюється за вагою або об’ємом, а особлива увага приділяється рівномірності завантаження та стійкості вантажу під час транспортування. Наливні вантажі представлені рідкими продуктами, наприклад, паливом чи молоком, і перевозяться у спеціальних цистернах, що забезпечують герметичність і запобігають розливу. Газоподібні вантажі транспортуються під тиском у балонах або спеціальних </w:t>
      </w:r>
      <w:proofErr w:type="spellStart"/>
      <w:r>
        <w:rPr>
          <w:sz w:val="28"/>
          <w:szCs w:val="28"/>
        </w:rPr>
        <w:lastRenderedPageBreak/>
        <w:t>ємностях</w:t>
      </w:r>
      <w:proofErr w:type="spellEnd"/>
      <w:r>
        <w:rPr>
          <w:sz w:val="28"/>
          <w:szCs w:val="28"/>
        </w:rPr>
        <w:t>, що гарантує безпеку під час перевезення та збереження фізичних властивостей газу.</w:t>
      </w:r>
    </w:p>
    <w:p w14:paraId="7D85D0C3"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Окрім способу навантаження, вантажі класифікуються за специфічними властивостями. Швидкопсувні вантажі, такі як продукти харчування чи фармацевтичні товари, потребують дотримання температурного режиму під час перевезення, що забезпечується за допомогою рефрижераторних автомобілів. Небезпечні вантажі мають фізико-хімічні властивості, які можуть становити загрозу для життя людини чи навколишнього середовища, тому їх перевезення регулюється міжнародними стандартами, зокрема Угодою ДОПНВ/ADR. Великогабаритні вантажі виходять за межі стандартних розмірів транспортного засобу і потребують спеціального обладнання для завантаження, перевезення та кріплення.</w:t>
      </w:r>
    </w:p>
    <w:p w14:paraId="11A6C85F"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Врахування цих класифікацій дозволяє правильно підібрати транспорт, забезпечити безпеку вантажу, дотримання нормативів і оптимізувати витрати на перевезення. Крім того, знання цих характеристик допомагає прогнозувати потреби в логістиці, планувати маршрути та час доставки, а також забезпечувати дотримання всіх правил безпеки при роботі з різними видами вантажів.</w:t>
      </w:r>
    </w:p>
    <w:p w14:paraId="46619DFB" w14:textId="77777777" w:rsidR="00EA2146" w:rsidRDefault="00EA2146" w:rsidP="00EA2146">
      <w:pPr>
        <w:rPr>
          <w:lang w:val="uk-UA"/>
        </w:rPr>
      </w:pPr>
    </w:p>
    <w:p w14:paraId="29F68C3D" w14:textId="77777777" w:rsidR="00EA2146" w:rsidRDefault="00EA2146" w:rsidP="00EA2146">
      <w:pPr>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2 Транспортна тара та контейнери: призначення та види.</w:t>
      </w:r>
    </w:p>
    <w:p w14:paraId="726EC2C5" w14:textId="77777777" w:rsidR="00EA2146" w:rsidRDefault="00EA2146" w:rsidP="00EA2146">
      <w:pPr>
        <w:rPr>
          <w:lang w:val="uk-UA"/>
        </w:rPr>
      </w:pPr>
    </w:p>
    <w:p w14:paraId="1E32EBC4"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Транспортна тара відіграє важливу роль у логістиці, оскільки вона захищає вантаж від пошкоджень під час транспортування, а також запобігає псуванню самого транспортного засобу через взаємодію з вантажем. Вибір тари залежить від фізичних властивостей вантажу, умов перевезення та вимог до збереження його якості.</w:t>
      </w:r>
    </w:p>
    <w:p w14:paraId="228B7CC5"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 xml:space="preserve">За конструкцією тара поділяється на жорстку, напівжорстку та м’яку. Жорстка тара включає ящики, бочки та інші міцні конструкції, які здатні витримувати значні механічні навантаження і забезпечують надійний захист вантажу від ударів, вологи або деформацій. Напівжорстка тара, наприклад </w:t>
      </w:r>
      <w:r>
        <w:rPr>
          <w:sz w:val="28"/>
          <w:szCs w:val="28"/>
        </w:rPr>
        <w:lastRenderedPageBreak/>
        <w:t xml:space="preserve">кошики, поєднує міцність і гнучкість, що робить її зручною для перевезення певних видів продукції, зокрема фруктів чи овочів. М’яка тара, до якої відносяться мішки, плівка або поліетиленові пакети, використовується для упаковки насипних або </w:t>
      </w:r>
      <w:proofErr w:type="spellStart"/>
      <w:r>
        <w:rPr>
          <w:sz w:val="28"/>
          <w:szCs w:val="28"/>
        </w:rPr>
        <w:t>дрібнопартійних</w:t>
      </w:r>
      <w:proofErr w:type="spellEnd"/>
      <w:r>
        <w:rPr>
          <w:sz w:val="28"/>
          <w:szCs w:val="28"/>
        </w:rPr>
        <w:t xml:space="preserve"> вантажів, де важливим є зручність транспортування та економія місця, але механічний захист менш критичний.</w:t>
      </w:r>
    </w:p>
    <w:p w14:paraId="5C3E5EBE"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Основне призначення транспортної тари полягає у створенні вантажної одиниці, яка об’єднує окремі предмети в зручну для завантаження, розвантаження та перевезення партію. Тара також сприяє механізації процесів транспортування, оскільки вантажі в стандартизованих одиницях легше обробляти за допомогою кранів, конвеєрів чи навантажувачів, і забезпечує збереження якості товару протягом усього логістичного ланцюга.</w:t>
      </w:r>
    </w:p>
    <w:p w14:paraId="5FC57C4F"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 xml:space="preserve">Контейнери є універсальним транспортним обладнанням, призначеним для багаторазового використання і забезпечують високу ефективність перевезень. Вони поділяються на універсальні та спеціалізовані. Універсальні контейнери підходять для більшості штучних вантажів і дозволяють транспортувати різнорідні товари без додаткової упаковки. Спеціалізовані контейнери призначені для перевезення вантажів з особливими умовами зберігання: ізотермічні та рефрижераторні контейнери забезпечують підтримку необхідного температурного режиму для швидкопсувних продуктів, танкер-контейнери використовуються для рідин, а </w:t>
      </w:r>
      <w:proofErr w:type="spellStart"/>
      <w:r>
        <w:rPr>
          <w:sz w:val="28"/>
          <w:szCs w:val="28"/>
        </w:rPr>
        <w:t>Open</w:t>
      </w:r>
      <w:proofErr w:type="spellEnd"/>
      <w:r>
        <w:rPr>
          <w:sz w:val="28"/>
          <w:szCs w:val="28"/>
        </w:rPr>
        <w:t xml:space="preserve"> </w:t>
      </w:r>
      <w:proofErr w:type="spellStart"/>
      <w:r>
        <w:rPr>
          <w:sz w:val="28"/>
          <w:szCs w:val="28"/>
        </w:rPr>
        <w:t>Top</w:t>
      </w:r>
      <w:proofErr w:type="spellEnd"/>
      <w:r>
        <w:rPr>
          <w:sz w:val="28"/>
          <w:szCs w:val="28"/>
        </w:rPr>
        <w:t xml:space="preserve"> контейнери з відкритим верхом дозволяють перевезення великогабаритного або нестандартного вантажу.</w:t>
      </w:r>
    </w:p>
    <w:p w14:paraId="363EC202"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Однією з основних переваг контейнерів є можливість здійснювати мультимодальні перевезення, тобто комбінувати різні види транспорту — автомобільний, залізничний, морський або авіаційний — без необхідності перевантаження самого вантажу. Це значно прискорює логістику, особливо через логістичні хаби, дозволяючи оптимізувати час доставки, знизити витрати на обробку вантажу та мінімізувати ризик пошкодження товару. Контейнери також полегшують облік вантажу, спрощують страхування і забезпечують стандартизацію логістичних процесів.</w:t>
      </w:r>
    </w:p>
    <w:p w14:paraId="20A5A25E" w14:textId="77777777" w:rsidR="00EA2146" w:rsidRDefault="00EA2146" w:rsidP="00EA2146">
      <w:pPr>
        <w:pStyle w:val="a3"/>
        <w:spacing w:before="0" w:beforeAutospacing="0" w:after="0" w:afterAutospacing="0" w:line="360" w:lineRule="auto"/>
        <w:ind w:firstLine="567"/>
        <w:jc w:val="both"/>
        <w:rPr>
          <w:sz w:val="28"/>
          <w:szCs w:val="28"/>
        </w:rPr>
      </w:pPr>
    </w:p>
    <w:p w14:paraId="0D52A93F" w14:textId="77777777" w:rsidR="00EA2146" w:rsidRDefault="00EA2146" w:rsidP="00EA2146">
      <w:pPr>
        <w:numPr>
          <w:ilvl w:val="0"/>
          <w:numId w:val="2"/>
        </w:numPr>
        <w:shd w:val="clear" w:color="auto" w:fill="FFFFFF"/>
        <w:tabs>
          <w:tab w:val="left" w:pos="567"/>
        </w:tabs>
        <w:spacing w:after="180" w:line="360" w:lineRule="atLeast"/>
        <w:ind w:firstLine="207"/>
        <w:rPr>
          <w:rFonts w:ascii="Arial" w:eastAsia="Times New Roman" w:hAnsi="Arial" w:cs="Arial"/>
          <w:color w:val="0A0A0A"/>
          <w:sz w:val="24"/>
          <w:szCs w:val="24"/>
          <w:lang w:val="uk-UA" w:eastAsia="ru-RU"/>
        </w:rPr>
      </w:pPr>
      <w:r>
        <w:rPr>
          <w:rFonts w:ascii="Times New Roman" w:eastAsia="Times New Roman" w:hAnsi="Times New Roman" w:cs="Times New Roman"/>
          <w:color w:val="0A0A0A"/>
          <w:sz w:val="28"/>
          <w:szCs w:val="28"/>
          <w:lang w:val="uk-UA" w:eastAsia="ru-RU"/>
        </w:rPr>
        <w:t>Правила маркування вантажів</w:t>
      </w:r>
      <w:r>
        <w:rPr>
          <w:rFonts w:ascii="Arial" w:eastAsia="Times New Roman" w:hAnsi="Arial" w:cs="Arial"/>
          <w:color w:val="0A0A0A"/>
          <w:sz w:val="24"/>
          <w:szCs w:val="24"/>
          <w:lang w:val="uk-UA" w:eastAsia="ru-RU"/>
        </w:rPr>
        <w:t>.</w:t>
      </w:r>
    </w:p>
    <w:p w14:paraId="37339919" w14:textId="77777777" w:rsidR="00EA2146" w:rsidRDefault="00EA2146" w:rsidP="00EA2146">
      <w:pPr>
        <w:rPr>
          <w:lang w:val="uk-UA"/>
        </w:rPr>
      </w:pPr>
    </w:p>
    <w:p w14:paraId="51852B4C"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 xml:space="preserve">Маркування вантажу є важливою складовою логістики і транспортування, оскільки воно забезпечує правильну і безпечну обробку, зберігання та доставку товарів. Маркування — це нанесення на упаковку умовних знаків, написів або </w:t>
      </w:r>
      <w:proofErr w:type="spellStart"/>
      <w:r>
        <w:rPr>
          <w:sz w:val="28"/>
          <w:szCs w:val="28"/>
        </w:rPr>
        <w:t>маніпуляційних</w:t>
      </w:r>
      <w:proofErr w:type="spellEnd"/>
      <w:r>
        <w:rPr>
          <w:sz w:val="28"/>
          <w:szCs w:val="28"/>
        </w:rPr>
        <w:t xml:space="preserve"> символів, які містять необхідну інформацію для всіх учасників логістичного процесу: від виробника до перевізника і отримувача. Правильне маркування допомагає уникнути пошкоджень вантажу, втрат, помилок у доставці та спрощує облік товару.</w:t>
      </w:r>
    </w:p>
    <w:p w14:paraId="7CDAECEE"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Складовими частинами маркування є товарне, відправницьке, транспортне та спеціальне маркування. Товарне маркування містить інформацію про сам товар, зокрема його назву, марку або вид продукції, а також дані про завод-виробник або компанію-виготовлювача. Це дозволяє ідентифікувати вантаж, контролювати якість продукції і вести облік у системах управління запасами та логістики.</w:t>
      </w:r>
    </w:p>
    <w:p w14:paraId="75C05CFF"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Відправницьке маркування містить дані про пункт відправлення та призначення вантажу, реквізити отримувача і відправника. Така інформація необхідна для того, щоб забезпечити правильну маршрутизацію вантажу і своєчасну доставку, а також уникнути втрати або помилкової відправки партій.</w:t>
      </w:r>
    </w:p>
    <w:p w14:paraId="6FBC8A43"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Транспортне маркування включає кількість місць у вантажній партії, порядковий номер місця, а іноді і загальну масу або обсяг вантажу. Ці дані дозволяють контролювати процес завантаження та розвантаження, забезпечують правильне розміщення вантажу в транспортному засобі і спрощують логістичний облік.</w:t>
      </w:r>
    </w:p>
    <w:p w14:paraId="2F110E46"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 xml:space="preserve">Спеціальне маркування включає </w:t>
      </w:r>
      <w:proofErr w:type="spellStart"/>
      <w:r>
        <w:rPr>
          <w:sz w:val="28"/>
          <w:szCs w:val="28"/>
        </w:rPr>
        <w:t>маніпуляційні</w:t>
      </w:r>
      <w:proofErr w:type="spellEnd"/>
      <w:r>
        <w:rPr>
          <w:sz w:val="28"/>
          <w:szCs w:val="28"/>
        </w:rPr>
        <w:t xml:space="preserve"> знаки, які інформують про особливості поводження з вантажем під час транспортування та зберігання. Наприклад, знак "Обережно, крихке!" у вигляді чаші попереджає про тендітність вантажу і необхідність обережного поводження. Знак "Верх" у </w:t>
      </w:r>
      <w:r>
        <w:rPr>
          <w:sz w:val="28"/>
          <w:szCs w:val="28"/>
        </w:rPr>
        <w:lastRenderedPageBreak/>
        <w:t>вигляді двох стрілок вгору вказує на правильну орієнтацію вантажу під час перевезення. Символ "Берегти від вологи" у вигляді парасольки повідомляє про необхідність уникати контакту з водою. Знак "Центр ваги", який часто зображується як приціл, показує точку, навколо якої слід балансувати вантаж під час підйому або переміщення, щоб уникнути перекидання або пошкодження.</w:t>
      </w:r>
    </w:p>
    <w:p w14:paraId="3C5D567E" w14:textId="77777777" w:rsidR="00EA2146" w:rsidRDefault="00EA2146" w:rsidP="00EA2146">
      <w:pPr>
        <w:pStyle w:val="a3"/>
        <w:spacing w:before="0" w:beforeAutospacing="0" w:after="0" w:afterAutospacing="0" w:line="360" w:lineRule="auto"/>
        <w:ind w:firstLine="567"/>
        <w:jc w:val="both"/>
        <w:rPr>
          <w:sz w:val="28"/>
          <w:szCs w:val="28"/>
        </w:rPr>
      </w:pPr>
      <w:r>
        <w:rPr>
          <w:sz w:val="28"/>
          <w:szCs w:val="28"/>
        </w:rPr>
        <w:t>Використання правильного маркування дозволяє ефективно організувати логістичний процес, скоротити ризик втрат і пошкоджень, полегшує контроль за вантажем на всіх етапах транспортування, а також забезпечує відповідність нормам і стандартам перевезення. Крім того, маркування є необхідним інструментом для автоматизації складів, використання конвеєрних систем і механізованих засобів обробки вантажів.</w:t>
      </w:r>
    </w:p>
    <w:p w14:paraId="63CBE90D" w14:textId="77777777" w:rsidR="00EA2146" w:rsidRDefault="00EA2146" w:rsidP="00EA2146">
      <w:pPr>
        <w:pStyle w:val="a3"/>
        <w:spacing w:before="0" w:beforeAutospacing="0" w:after="0" w:afterAutospacing="0" w:line="360" w:lineRule="auto"/>
        <w:ind w:firstLine="567"/>
        <w:jc w:val="both"/>
        <w:rPr>
          <w:sz w:val="28"/>
          <w:szCs w:val="28"/>
        </w:rPr>
      </w:pPr>
    </w:p>
    <w:p w14:paraId="20B88A4A" w14:textId="77777777" w:rsidR="00EA2146" w:rsidRDefault="00EA2146" w:rsidP="00EA2146">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629E084E" w14:textId="77777777" w:rsidR="00EA2146" w:rsidRDefault="00EA2146" w:rsidP="00EA2146">
      <w:pPr>
        <w:shd w:val="clear" w:color="auto" w:fill="FFFFFF"/>
        <w:spacing w:after="180" w:line="360" w:lineRule="atLeast"/>
        <w:rPr>
          <w:rFonts w:ascii="Arial" w:eastAsia="Times New Roman" w:hAnsi="Arial" w:cs="Arial"/>
          <w:color w:val="0A0A0A"/>
          <w:sz w:val="24"/>
          <w:szCs w:val="24"/>
          <w:lang w:val="uk-UA" w:eastAsia="ru-RU"/>
        </w:rPr>
      </w:pPr>
    </w:p>
    <w:p w14:paraId="63B186DA"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Arial" w:eastAsia="Times New Roman" w:hAnsi="Arial" w:cs="Arial"/>
          <w:color w:val="0A0A0A"/>
          <w:sz w:val="24"/>
          <w:szCs w:val="24"/>
          <w:lang w:val="uk-UA" w:eastAsia="ru-RU"/>
        </w:rPr>
        <w:t xml:space="preserve">Чим "транспортна характеристика" вантажу відрізняється від його споживчих </w:t>
      </w:r>
      <w:r>
        <w:rPr>
          <w:rFonts w:ascii="Times New Roman" w:eastAsia="Times New Roman" w:hAnsi="Times New Roman" w:cs="Times New Roman"/>
          <w:color w:val="0A0A0A"/>
          <w:sz w:val="28"/>
          <w:szCs w:val="28"/>
          <w:lang w:val="uk-UA" w:eastAsia="ru-RU"/>
        </w:rPr>
        <w:t>властивостей?</w:t>
      </w:r>
    </w:p>
    <w:p w14:paraId="2C8F5654"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переваги дає використання контейнерів при міжнародних перевезеннях?</w:t>
      </w:r>
    </w:p>
    <w:p w14:paraId="11EF9508"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У якому випадку вантаж вважається "небезпечним" згідно з міжнародною класифікацією?</w:t>
      </w:r>
    </w:p>
    <w:p w14:paraId="2F351672"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Навіщо на упаковку наноситься </w:t>
      </w:r>
      <w:proofErr w:type="spellStart"/>
      <w:r>
        <w:rPr>
          <w:rFonts w:ascii="Times New Roman" w:eastAsia="Times New Roman" w:hAnsi="Times New Roman" w:cs="Times New Roman"/>
          <w:color w:val="0A0A0A"/>
          <w:sz w:val="28"/>
          <w:szCs w:val="28"/>
          <w:lang w:val="uk-UA" w:eastAsia="ru-RU"/>
        </w:rPr>
        <w:t>маніпуляційний</w:t>
      </w:r>
      <w:proofErr w:type="spellEnd"/>
      <w:r>
        <w:rPr>
          <w:rFonts w:ascii="Times New Roman" w:eastAsia="Times New Roman" w:hAnsi="Times New Roman" w:cs="Times New Roman"/>
          <w:color w:val="0A0A0A"/>
          <w:sz w:val="28"/>
          <w:szCs w:val="28"/>
          <w:lang w:val="uk-UA" w:eastAsia="ru-RU"/>
        </w:rPr>
        <w:t xml:space="preserve"> знак "Центр ваги"?</w:t>
      </w:r>
    </w:p>
    <w:p w14:paraId="22AAD248"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Яка роль тари у забезпеченні збереження вантажу під час механізованого навантаження?</w:t>
      </w:r>
    </w:p>
    <w:p w14:paraId="0E51D6D9" w14:textId="77777777" w:rsidR="00EA2146" w:rsidRDefault="00EA2146" w:rsidP="00EA2146">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класифікуються вантажі за терміном їхнього зберігання та транспортування?</w:t>
      </w:r>
    </w:p>
    <w:p w14:paraId="21E3332C" w14:textId="77777777" w:rsidR="00E46416" w:rsidRPr="00EA2146" w:rsidRDefault="00EA2146">
      <w:pPr>
        <w:rPr>
          <w:lang w:val="uk-UA"/>
        </w:rPr>
      </w:pPr>
      <w:bookmarkStart w:id="2" w:name="_GoBack"/>
      <w:bookmarkEnd w:id="2"/>
    </w:p>
    <w:sectPr w:rsidR="00E46416" w:rsidRPr="00EA2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D2E3E"/>
    <w:multiLevelType w:val="multilevel"/>
    <w:tmpl w:val="69F0BC3C"/>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51A372B"/>
    <w:multiLevelType w:val="multilevel"/>
    <w:tmpl w:val="3B324160"/>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30019B"/>
    <w:multiLevelType w:val="multilevel"/>
    <w:tmpl w:val="959E3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0C"/>
    <w:rsid w:val="001C46BD"/>
    <w:rsid w:val="002E350C"/>
    <w:rsid w:val="008026B0"/>
    <w:rsid w:val="00C92AC7"/>
    <w:rsid w:val="00EA2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DD6FB-69CD-40EE-BA96-33D946ED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146"/>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EA214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1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2026-02-16T08:00:00Z</dcterms:created>
  <dcterms:modified xsi:type="dcterms:W3CDTF">2026-02-16T08:00:00Z</dcterms:modified>
</cp:coreProperties>
</file>