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3F09B" w14:textId="695AC1B0" w:rsidR="00F17CC8" w:rsidRPr="00A84342" w:rsidRDefault="00811690" w:rsidP="008116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E4DE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Практична робота №</w:t>
      </w:r>
      <w:r w:rsidR="00A84342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</w:p>
    <w:p w14:paraId="6CCA797A" w14:textId="031FC2CB" w:rsidR="00316860" w:rsidRPr="003E4DE6" w:rsidRDefault="00174045" w:rsidP="00811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4DE6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Механічні характеристики матеріалів, допустимі напруження і методи розрахунку на міцність в автомобілебудуванні.</w:t>
      </w:r>
    </w:p>
    <w:p w14:paraId="1DF7D1D6" w14:textId="748087B0" w:rsidR="00174045" w:rsidRPr="003E4DE6" w:rsidRDefault="00174045" w:rsidP="00811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083195C" w14:textId="77777777" w:rsidR="00174045" w:rsidRPr="003E4DE6" w:rsidRDefault="00174045" w:rsidP="005E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DE6">
        <w:rPr>
          <w:rFonts w:ascii="Times New Roman" w:hAnsi="Times New Roman" w:cs="Times New Roman"/>
          <w:sz w:val="28"/>
          <w:szCs w:val="28"/>
          <w:lang w:val="uk-UA"/>
        </w:rPr>
        <w:t xml:space="preserve">Розраховуючи елементи конструкцій та деталі машин на міцність, жорстокість і стійкість, проектувальник повинен мати всі необхідні відомості про механічні властивості матеріалів, з яких йому потрібно виготовити ту чи іншу деталь. </w:t>
      </w:r>
    </w:p>
    <w:p w14:paraId="31761BC6" w14:textId="77777777" w:rsidR="00174045" w:rsidRPr="003E4DE6" w:rsidRDefault="00174045" w:rsidP="005E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DE6">
        <w:rPr>
          <w:rFonts w:ascii="Times New Roman" w:hAnsi="Times New Roman" w:cs="Times New Roman"/>
          <w:sz w:val="28"/>
          <w:szCs w:val="28"/>
          <w:lang w:val="uk-UA"/>
        </w:rPr>
        <w:t xml:space="preserve">Для більшості конструкційних матеріалів їх механічні властивості можна встановити за відповідними довідниками. Проте існують матеріали, механічні властивості яких не наводяться в доступних довідниках. Тому інженер повинен вміти самостійно визначати в механічній лабораторії необхідні властивості таких матеріалів. </w:t>
      </w:r>
    </w:p>
    <w:p w14:paraId="75E25CCA" w14:textId="77777777" w:rsidR="00174045" w:rsidRPr="003E4DE6" w:rsidRDefault="00174045" w:rsidP="005E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DE6">
        <w:rPr>
          <w:rFonts w:ascii="Times New Roman" w:hAnsi="Times New Roman" w:cs="Times New Roman"/>
          <w:sz w:val="28"/>
          <w:szCs w:val="28"/>
          <w:lang w:val="uk-UA"/>
        </w:rPr>
        <w:t xml:space="preserve">Основні механічні властивості, встановлювані експериментально характеризують: </w:t>
      </w:r>
    </w:p>
    <w:p w14:paraId="32980917" w14:textId="77777777" w:rsidR="00174045" w:rsidRPr="003E4DE6" w:rsidRDefault="00174045" w:rsidP="005E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DE6">
        <w:rPr>
          <w:rFonts w:ascii="Times New Roman" w:hAnsi="Times New Roman" w:cs="Times New Roman"/>
          <w:sz w:val="28"/>
          <w:szCs w:val="28"/>
          <w:lang w:val="uk-UA"/>
        </w:rPr>
        <w:t xml:space="preserve">1) міцність - здатність матеріалу без руйнування сприймати зовнішні навантаження; </w:t>
      </w:r>
    </w:p>
    <w:p w14:paraId="09D06267" w14:textId="77777777" w:rsidR="00174045" w:rsidRPr="003E4DE6" w:rsidRDefault="00174045" w:rsidP="005E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DE6">
        <w:rPr>
          <w:rFonts w:ascii="Times New Roman" w:hAnsi="Times New Roman" w:cs="Times New Roman"/>
          <w:sz w:val="28"/>
          <w:szCs w:val="28"/>
          <w:lang w:val="uk-UA"/>
        </w:rPr>
        <w:t xml:space="preserve">2) пластичність - здатність матеріалу без руйнувань давати значні залишкові деформації; </w:t>
      </w:r>
    </w:p>
    <w:p w14:paraId="4A28A8DC" w14:textId="77777777" w:rsidR="00174045" w:rsidRPr="003E4DE6" w:rsidRDefault="00174045" w:rsidP="005E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DE6">
        <w:rPr>
          <w:rFonts w:ascii="Times New Roman" w:hAnsi="Times New Roman" w:cs="Times New Roman"/>
          <w:sz w:val="28"/>
          <w:szCs w:val="28"/>
          <w:lang w:val="uk-UA"/>
        </w:rPr>
        <w:t xml:space="preserve">3) пружність - здатність матеріалу після зняття навантаження відновлювати свої початкові розміри та форму; </w:t>
      </w:r>
    </w:p>
    <w:p w14:paraId="61108F7C" w14:textId="77777777" w:rsidR="00174045" w:rsidRPr="003E4DE6" w:rsidRDefault="00174045" w:rsidP="005E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DE6">
        <w:rPr>
          <w:rFonts w:ascii="Times New Roman" w:hAnsi="Times New Roman" w:cs="Times New Roman"/>
          <w:sz w:val="28"/>
          <w:szCs w:val="28"/>
          <w:lang w:val="uk-UA"/>
        </w:rPr>
        <w:t xml:space="preserve">4) твердість - здатність матеріалу чинити опір проникненню в нього іншого твердішого тіла. </w:t>
      </w:r>
    </w:p>
    <w:p w14:paraId="2414FCF0" w14:textId="77777777" w:rsidR="00174045" w:rsidRPr="003E4DE6" w:rsidRDefault="00174045" w:rsidP="005E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DE6">
        <w:rPr>
          <w:rFonts w:ascii="Times New Roman" w:hAnsi="Times New Roman" w:cs="Times New Roman"/>
          <w:sz w:val="28"/>
          <w:szCs w:val="28"/>
          <w:lang w:val="uk-UA"/>
        </w:rPr>
        <w:t xml:space="preserve">Механічні випробування матеріалів досить різноманітні. </w:t>
      </w:r>
    </w:p>
    <w:p w14:paraId="10A92EFA" w14:textId="77777777" w:rsidR="00174045" w:rsidRPr="003E4DE6" w:rsidRDefault="00174045" w:rsidP="005E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DE6">
        <w:rPr>
          <w:rFonts w:ascii="Times New Roman" w:hAnsi="Times New Roman" w:cs="Times New Roman"/>
          <w:sz w:val="28"/>
          <w:szCs w:val="28"/>
          <w:lang w:val="uk-UA"/>
        </w:rPr>
        <w:t xml:space="preserve">За характером навантаження розрізняють статичні, динамічні та </w:t>
      </w:r>
      <w:proofErr w:type="spellStart"/>
      <w:r w:rsidRPr="003E4DE6">
        <w:rPr>
          <w:rFonts w:ascii="Times New Roman" w:hAnsi="Times New Roman" w:cs="Times New Roman"/>
          <w:sz w:val="28"/>
          <w:szCs w:val="28"/>
          <w:lang w:val="uk-UA"/>
        </w:rPr>
        <w:t>втомливісні</w:t>
      </w:r>
      <w:proofErr w:type="spellEnd"/>
      <w:r w:rsidRPr="003E4DE6">
        <w:rPr>
          <w:rFonts w:ascii="Times New Roman" w:hAnsi="Times New Roman" w:cs="Times New Roman"/>
          <w:sz w:val="28"/>
          <w:szCs w:val="28"/>
          <w:lang w:val="uk-UA"/>
        </w:rPr>
        <w:t xml:space="preserve"> випробування. </w:t>
      </w:r>
    </w:p>
    <w:p w14:paraId="3ED6B892" w14:textId="77777777" w:rsidR="00174045" w:rsidRPr="003E4DE6" w:rsidRDefault="00174045" w:rsidP="005E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DE6">
        <w:rPr>
          <w:rFonts w:ascii="Times New Roman" w:hAnsi="Times New Roman" w:cs="Times New Roman"/>
          <w:sz w:val="28"/>
          <w:szCs w:val="28"/>
          <w:lang w:val="uk-UA"/>
        </w:rPr>
        <w:t xml:space="preserve">За видом деформації випробування виконують на розтягування, стиснення, зрізування, кручення, вигин. </w:t>
      </w:r>
    </w:p>
    <w:p w14:paraId="43A58A19" w14:textId="77777777" w:rsidR="00174045" w:rsidRPr="003E4DE6" w:rsidRDefault="00174045" w:rsidP="005E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DE6">
        <w:rPr>
          <w:rFonts w:ascii="Times New Roman" w:hAnsi="Times New Roman" w:cs="Times New Roman"/>
          <w:sz w:val="28"/>
          <w:szCs w:val="28"/>
          <w:lang w:val="uk-UA"/>
        </w:rPr>
        <w:t xml:space="preserve">В окремих випадках проводять випробування матеріалів при підвищених чи знижених температурах. </w:t>
      </w:r>
    </w:p>
    <w:p w14:paraId="32187098" w14:textId="77777777" w:rsidR="00174045" w:rsidRPr="003E4DE6" w:rsidRDefault="00174045" w:rsidP="005E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DE6">
        <w:rPr>
          <w:rFonts w:ascii="Times New Roman" w:hAnsi="Times New Roman" w:cs="Times New Roman"/>
          <w:sz w:val="28"/>
          <w:szCs w:val="28"/>
          <w:lang w:val="uk-UA"/>
        </w:rPr>
        <w:t xml:space="preserve">Механічні випробування виконуються на зразках, форма й розміри яких встановлюються стандартами або технічними умовами. Зразки випробовують на відповідних випробувальних машинах. Сучасні такі машини обладнані спеціальним пристроєм, який у процесі випробування креслить графік залежності між навантаження та відповідною деформацією зразка. </w:t>
      </w:r>
    </w:p>
    <w:p w14:paraId="01E24FA6" w14:textId="2A71275E" w:rsidR="00174045" w:rsidRPr="003E4DE6" w:rsidRDefault="00174045" w:rsidP="005E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DE6">
        <w:rPr>
          <w:rFonts w:ascii="Times New Roman" w:hAnsi="Times New Roman" w:cs="Times New Roman"/>
          <w:sz w:val="28"/>
          <w:szCs w:val="28"/>
          <w:lang w:val="uk-UA"/>
        </w:rPr>
        <w:t>Для більшості матеріалів обов’язковими є статичні випробування на розтяг, оскільки вони дуже прості й дають змогу визначити основні механічні характеристики.</w:t>
      </w:r>
    </w:p>
    <w:p w14:paraId="545FDE26" w14:textId="77777777" w:rsidR="002D09AC" w:rsidRPr="003E4DE6" w:rsidRDefault="002D09AC" w:rsidP="005E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DE6">
        <w:rPr>
          <w:rFonts w:ascii="Times New Roman" w:hAnsi="Times New Roman" w:cs="Times New Roman"/>
          <w:sz w:val="28"/>
          <w:szCs w:val="28"/>
          <w:lang w:val="uk-UA"/>
        </w:rPr>
        <w:t>Оцінювання опору матеріалу деформуванню механічними напруженнями, що характеризують навантаження, яке припадає на одиницю площі поперечного перерізу зразка є зручнішим і у більшій мірі універсальним.</w:t>
      </w:r>
    </w:p>
    <w:p w14:paraId="5CBD356F" w14:textId="6C6375A1" w:rsidR="002D09AC" w:rsidRPr="003E4DE6" w:rsidRDefault="002D09AC" w:rsidP="005E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DE6">
        <w:rPr>
          <w:rFonts w:ascii="Times New Roman" w:hAnsi="Times New Roman" w:cs="Times New Roman"/>
          <w:sz w:val="28"/>
          <w:szCs w:val="28"/>
          <w:lang w:val="uk-UA"/>
        </w:rPr>
        <w:t xml:space="preserve">Вид діаграми деформування не зміниться, якщо по осі ординат відкладати напруження </w:t>
      </w:r>
    </w:p>
    <w:p w14:paraId="3EA48D03" w14:textId="348D0323" w:rsidR="002D09AC" w:rsidRPr="003E4DE6" w:rsidRDefault="002D09AC" w:rsidP="003E4DE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w:lastRenderedPageBreak/>
            <m:t>σ=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sub>
              </m:sSub>
            </m:den>
          </m:f>
        </m:oMath>
      </m:oMathPara>
    </w:p>
    <w:p w14:paraId="738483A5" w14:textId="20BE21C5" w:rsidR="002D09AC" w:rsidRPr="003E4DE6" w:rsidRDefault="002D09AC" w:rsidP="003E4DE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E4DE6">
        <w:rPr>
          <w:rFonts w:ascii="Times New Roman" w:hAnsi="Times New Roman" w:cs="Times New Roman"/>
          <w:sz w:val="28"/>
          <w:szCs w:val="28"/>
          <w:lang w:val="uk-UA"/>
        </w:rPr>
        <w:t>а по осі абсцис — відносне видовження</w:t>
      </w:r>
    </w:p>
    <w:p w14:paraId="3922440E" w14:textId="7814158F" w:rsidR="002D09AC" w:rsidRPr="003E4DE6" w:rsidRDefault="002D09AC" w:rsidP="003E4DE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ε=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∆l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∙100%</m:t>
          </m:r>
        </m:oMath>
      </m:oMathPara>
    </w:p>
    <w:p w14:paraId="266CEE8F" w14:textId="07689ACD" w:rsidR="002D09AC" w:rsidRPr="003E4DE6" w:rsidRDefault="002D09AC" w:rsidP="005E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DE6">
        <w:rPr>
          <w:rFonts w:ascii="Times New Roman" w:hAnsi="Times New Roman" w:cs="Times New Roman"/>
          <w:sz w:val="28"/>
          <w:szCs w:val="28"/>
          <w:lang w:val="uk-UA"/>
        </w:rPr>
        <w:t>де A</w:t>
      </w:r>
      <w:r w:rsidRPr="003E4DE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 w:rsidRPr="003E4DE6">
        <w:rPr>
          <w:rFonts w:ascii="Times New Roman" w:hAnsi="Times New Roman" w:cs="Times New Roman"/>
          <w:sz w:val="28"/>
          <w:szCs w:val="28"/>
          <w:lang w:val="uk-UA"/>
        </w:rPr>
        <w:t xml:space="preserve"> та l</w:t>
      </w:r>
      <w:r w:rsidRPr="003E4DE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 w:rsidRPr="003E4DE6">
        <w:rPr>
          <w:rFonts w:ascii="Times New Roman" w:hAnsi="Times New Roman" w:cs="Times New Roman"/>
          <w:sz w:val="28"/>
          <w:szCs w:val="28"/>
          <w:lang w:val="uk-UA"/>
        </w:rPr>
        <w:t xml:space="preserve"> — відповідно початкова площа поперечного перерізу і розрахункова довжина зразка. Діаграма деформування, отримана таким способом, називається умовною діаграмою деформування, оскільки умовно вважається, що площа поперечного перерізу є сталою у процесі випробування.</w:t>
      </w:r>
    </w:p>
    <w:p w14:paraId="35772ACA" w14:textId="6FE40185" w:rsidR="002D09AC" w:rsidRPr="003E4DE6" w:rsidRDefault="002D09AC" w:rsidP="005E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DE6">
        <w:rPr>
          <w:rFonts w:ascii="Times New Roman" w:hAnsi="Times New Roman" w:cs="Times New Roman"/>
          <w:sz w:val="28"/>
          <w:szCs w:val="28"/>
          <w:lang w:val="uk-UA"/>
        </w:rPr>
        <w:t>На базі такої діаграми для металевих матеріалів визначають наступні механічні характеристики.</w:t>
      </w:r>
    </w:p>
    <w:p w14:paraId="2A5EBFB8" w14:textId="77777777" w:rsidR="002D09AC" w:rsidRPr="003E4DE6" w:rsidRDefault="002D09AC" w:rsidP="005E2820">
      <w:pPr>
        <w:pStyle w:val="ab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DE6">
        <w:rPr>
          <w:rFonts w:ascii="Times New Roman" w:hAnsi="Times New Roman" w:cs="Times New Roman"/>
          <w:sz w:val="28"/>
          <w:szCs w:val="28"/>
          <w:lang w:val="uk-UA"/>
        </w:rPr>
        <w:t>границю пропорційності;</w:t>
      </w:r>
    </w:p>
    <w:p w14:paraId="0FEDB2FD" w14:textId="77777777" w:rsidR="002D09AC" w:rsidRPr="003E4DE6" w:rsidRDefault="002D09AC" w:rsidP="005E2820">
      <w:pPr>
        <w:pStyle w:val="ab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DE6">
        <w:rPr>
          <w:rFonts w:ascii="Times New Roman" w:hAnsi="Times New Roman" w:cs="Times New Roman"/>
          <w:sz w:val="28"/>
          <w:szCs w:val="28"/>
          <w:lang w:val="uk-UA"/>
        </w:rPr>
        <w:t>границю плинності;</w:t>
      </w:r>
    </w:p>
    <w:p w14:paraId="2CF84FC8" w14:textId="77777777" w:rsidR="002D09AC" w:rsidRPr="003E4DE6" w:rsidRDefault="002D09AC" w:rsidP="005E2820">
      <w:pPr>
        <w:pStyle w:val="ab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DE6">
        <w:rPr>
          <w:rFonts w:ascii="Times New Roman" w:hAnsi="Times New Roman" w:cs="Times New Roman"/>
          <w:sz w:val="28"/>
          <w:szCs w:val="28"/>
          <w:lang w:val="uk-UA"/>
        </w:rPr>
        <w:t>границю пружності;</w:t>
      </w:r>
    </w:p>
    <w:p w14:paraId="4D196427" w14:textId="77777777" w:rsidR="002D09AC" w:rsidRPr="003E4DE6" w:rsidRDefault="002D09AC" w:rsidP="005E2820">
      <w:pPr>
        <w:pStyle w:val="ab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DE6">
        <w:rPr>
          <w:rFonts w:ascii="Times New Roman" w:hAnsi="Times New Roman" w:cs="Times New Roman"/>
          <w:sz w:val="28"/>
          <w:szCs w:val="28"/>
          <w:lang w:val="uk-UA"/>
        </w:rPr>
        <w:t>границю міцності.</w:t>
      </w:r>
    </w:p>
    <w:p w14:paraId="6224045B" w14:textId="77777777" w:rsidR="002D09AC" w:rsidRPr="003E4DE6" w:rsidRDefault="002D09AC" w:rsidP="005E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DE6">
        <w:rPr>
          <w:rFonts w:ascii="Times New Roman" w:hAnsi="Times New Roman" w:cs="Times New Roman"/>
          <w:sz w:val="28"/>
          <w:szCs w:val="28"/>
          <w:lang w:val="uk-UA"/>
        </w:rPr>
        <w:t>Для крихких матеріалів руйнування (границя міцності) досягається раніше від інших границь, тому перші три поняття з чотирьох приведених вище для крихких матеріалів втрачають зміст.</w:t>
      </w:r>
    </w:p>
    <w:p w14:paraId="6452848B" w14:textId="07FDA4DA" w:rsidR="002D09AC" w:rsidRPr="003E4DE6" w:rsidRDefault="002D09AC" w:rsidP="005E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DE6">
        <w:rPr>
          <w:rFonts w:ascii="Times New Roman" w:hAnsi="Times New Roman" w:cs="Times New Roman"/>
          <w:sz w:val="28"/>
          <w:szCs w:val="28"/>
          <w:lang w:val="uk-UA"/>
        </w:rPr>
        <w:t xml:space="preserve">У конструкційних неметалевих матеріалів (пластмаси, гуми) прикладене навантаження може викликати пружну, </w:t>
      </w:r>
      <w:proofErr w:type="spellStart"/>
      <w:r w:rsidRPr="003E4DE6">
        <w:rPr>
          <w:rFonts w:ascii="Times New Roman" w:hAnsi="Times New Roman" w:cs="Times New Roman"/>
          <w:sz w:val="28"/>
          <w:szCs w:val="28"/>
          <w:lang w:val="uk-UA"/>
        </w:rPr>
        <w:t>високоеластичну</w:t>
      </w:r>
      <w:proofErr w:type="spellEnd"/>
      <w:r w:rsidRPr="003E4DE6">
        <w:rPr>
          <w:rFonts w:ascii="Times New Roman" w:hAnsi="Times New Roman" w:cs="Times New Roman"/>
          <w:sz w:val="28"/>
          <w:szCs w:val="28"/>
          <w:lang w:val="uk-UA"/>
        </w:rPr>
        <w:t xml:space="preserve"> і залишкову деформації. На відміну від пружної, </w:t>
      </w:r>
      <w:proofErr w:type="spellStart"/>
      <w:r w:rsidRPr="003E4DE6">
        <w:rPr>
          <w:rFonts w:ascii="Times New Roman" w:hAnsi="Times New Roman" w:cs="Times New Roman"/>
          <w:sz w:val="28"/>
          <w:szCs w:val="28"/>
          <w:lang w:val="uk-UA"/>
        </w:rPr>
        <w:t>високоеластична</w:t>
      </w:r>
      <w:proofErr w:type="spellEnd"/>
      <w:r w:rsidRPr="003E4DE6">
        <w:rPr>
          <w:rFonts w:ascii="Times New Roman" w:hAnsi="Times New Roman" w:cs="Times New Roman"/>
          <w:sz w:val="28"/>
          <w:szCs w:val="28"/>
          <w:lang w:val="uk-UA"/>
        </w:rPr>
        <w:t xml:space="preserve"> деформація зникає не зразу після розвантаження, а протягом певного часу.</w:t>
      </w:r>
    </w:p>
    <w:p w14:paraId="1D03399D" w14:textId="45022870" w:rsidR="00DF40C6" w:rsidRPr="003E4DE6" w:rsidRDefault="00DF40C6" w:rsidP="005E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DE6">
        <w:rPr>
          <w:rFonts w:ascii="Times New Roman" w:hAnsi="Times New Roman" w:cs="Times New Roman"/>
          <w:sz w:val="28"/>
          <w:szCs w:val="28"/>
          <w:lang w:val="uk-UA"/>
        </w:rPr>
        <w:t xml:space="preserve">Лабораторні випробування матеріалів показують, що із досягненням напруженням границі міцності зразки руйнуються. Тому, очевидно, у реальних умовах навантаження технічних споруд не можна доводити до такого рівня, при якому напруження в елементах споруд можуть досягти руйнівних. Виконуючи розрахунки, слід заздалегідь встановити верхні межі напружень, які гарантували б достатню міцність та експлуатаційну надійність кожного елемента, а отже, і всієї споруди. Ці напруження називають </w:t>
      </w:r>
      <w:proofErr w:type="spellStart"/>
      <w:r w:rsidRPr="003E4DE6">
        <w:rPr>
          <w:rFonts w:ascii="Times New Roman" w:hAnsi="Times New Roman" w:cs="Times New Roman"/>
          <w:sz w:val="28"/>
          <w:szCs w:val="28"/>
          <w:lang w:val="uk-UA"/>
        </w:rPr>
        <w:t>допускаємими</w:t>
      </w:r>
      <w:proofErr w:type="spellEnd"/>
      <w:r w:rsidRPr="003E4DE6">
        <w:rPr>
          <w:rFonts w:ascii="Times New Roman" w:hAnsi="Times New Roman" w:cs="Times New Roman"/>
          <w:sz w:val="28"/>
          <w:szCs w:val="28"/>
          <w:lang w:val="uk-UA"/>
        </w:rPr>
        <w:t xml:space="preserve"> й позначають </w:t>
      </w:r>
      <w:r w:rsidRPr="003E4DE6">
        <w:rPr>
          <w:rFonts w:ascii="Times New Roman" w:hAnsi="Times New Roman" w:cs="Times New Roman"/>
          <w:sz w:val="28"/>
          <w:szCs w:val="28"/>
          <w:lang w:val="uk-UA"/>
        </w:rPr>
        <w:sym w:font="Symbol" w:char="F073"/>
      </w:r>
      <w:r w:rsidRPr="003E4D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4DE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adm</w:t>
      </w:r>
      <w:proofErr w:type="spellEnd"/>
      <w:r w:rsidRPr="003E4DE6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Pr="003E4DE6">
        <w:rPr>
          <w:rFonts w:ascii="Times New Roman" w:hAnsi="Times New Roman" w:cs="Times New Roman"/>
          <w:sz w:val="28"/>
          <w:szCs w:val="28"/>
          <w:lang w:val="uk-UA"/>
        </w:rPr>
        <w:sym w:font="Symbol" w:char="F074"/>
      </w:r>
      <w:r w:rsidRPr="003E4D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4DE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adm</w:t>
      </w:r>
      <w:proofErr w:type="spellEnd"/>
      <w:r w:rsidRPr="003E4DE6">
        <w:rPr>
          <w:rFonts w:ascii="Times New Roman" w:hAnsi="Times New Roman" w:cs="Times New Roman"/>
          <w:sz w:val="28"/>
          <w:szCs w:val="28"/>
          <w:lang w:val="uk-UA"/>
        </w:rPr>
        <w:t>. Вони визначаються за формулою</w:t>
      </w:r>
    </w:p>
    <w:p w14:paraId="7ED6396F" w14:textId="5EB0C8D4" w:rsidR="00684DFC" w:rsidRPr="003E4DE6" w:rsidRDefault="00B44010" w:rsidP="003E4DE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vertAlign w:val="subscript"/>
                  <w:lang w:val="uk-UA"/>
                </w:rPr>
                <m:t>adm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σ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n</m:t>
              </m:r>
            </m:den>
          </m:f>
        </m:oMath>
      </m:oMathPara>
    </w:p>
    <w:p w14:paraId="5660894B" w14:textId="77777777" w:rsidR="005079D6" w:rsidRPr="003E4DE6" w:rsidRDefault="00684DFC" w:rsidP="005E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DE6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3E4DE6">
        <w:rPr>
          <w:rFonts w:ascii="Times New Roman" w:hAnsi="Times New Roman" w:cs="Times New Roman"/>
          <w:sz w:val="28"/>
          <w:szCs w:val="28"/>
          <w:lang w:val="uk-UA"/>
        </w:rPr>
        <w:sym w:font="Symbol" w:char="F073"/>
      </w:r>
      <w:r w:rsidRPr="003E4DE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 w:rsidRPr="003E4DE6">
        <w:rPr>
          <w:rFonts w:ascii="Times New Roman" w:hAnsi="Times New Roman" w:cs="Times New Roman"/>
          <w:sz w:val="28"/>
          <w:szCs w:val="28"/>
          <w:lang w:val="uk-UA"/>
        </w:rPr>
        <w:t xml:space="preserve"> - руйнівне напруження; п - коефіцієнт запасу міцності. </w:t>
      </w:r>
    </w:p>
    <w:p w14:paraId="1FD6EC30" w14:textId="507FEC7E" w:rsidR="00684DFC" w:rsidRPr="003E4DE6" w:rsidRDefault="00684DFC" w:rsidP="005E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DE6">
        <w:rPr>
          <w:rFonts w:ascii="Times New Roman" w:hAnsi="Times New Roman" w:cs="Times New Roman"/>
          <w:sz w:val="28"/>
          <w:szCs w:val="28"/>
          <w:lang w:val="uk-UA"/>
        </w:rPr>
        <w:t>Оскільки в елементах технічної споруди неприпустимим є не лише фактичне руйнування (розрив, тріщини), а й значні пластичні деформації, то за руйнівне напруження для крихких матеріалів береться границя міцності, а для пластичних - границя текучості:</w:t>
      </w:r>
    </w:p>
    <w:p w14:paraId="56A08D57" w14:textId="4A440189" w:rsidR="005079D6" w:rsidRPr="003E4DE6" w:rsidRDefault="00B44010" w:rsidP="003E4DE6">
      <w:pPr>
        <w:spacing w:after="0" w:line="240" w:lineRule="auto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σ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0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u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 xml:space="preserve">-крихкі матеріали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- пластичні матеріали</m:t>
                  </m:r>
                </m:e>
              </m:eqArr>
            </m:e>
          </m:d>
        </m:oMath>
      </m:oMathPara>
    </w:p>
    <w:p w14:paraId="7E888841" w14:textId="7B0C9C6C" w:rsidR="005079D6" w:rsidRPr="003E4DE6" w:rsidRDefault="005079D6" w:rsidP="005E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DE6">
        <w:rPr>
          <w:rFonts w:ascii="Times New Roman" w:hAnsi="Times New Roman" w:cs="Times New Roman"/>
          <w:sz w:val="28"/>
          <w:szCs w:val="28"/>
          <w:lang w:val="uk-UA"/>
        </w:rPr>
        <w:t>Коефіцієнт запасу міцності п показує, у скільки разів руйнівне напруження більше за допустиме. Цей коефіцієнт завжди більший за одиницю.</w:t>
      </w:r>
    </w:p>
    <w:p w14:paraId="1F2E6DA4" w14:textId="56E02630" w:rsidR="005079D6" w:rsidRPr="003E4DE6" w:rsidRDefault="005079D6" w:rsidP="003E4DE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E4DE6">
        <w:rPr>
          <w:rFonts w:ascii="Times New Roman" w:hAnsi="Times New Roman" w:cs="Times New Roman"/>
          <w:sz w:val="28"/>
          <w:szCs w:val="28"/>
          <w:lang w:val="uk-UA"/>
        </w:rPr>
        <w:t>Значення його коливаються</w:t>
      </w:r>
    </w:p>
    <w:p w14:paraId="17B3CC5E" w14:textId="3D6E87CE" w:rsidR="005079D6" w:rsidRPr="003E4DE6" w:rsidRDefault="005B36D4" w:rsidP="001740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n=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 xml:space="preserve">2.5….5-крихкі матеріали 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1.2….2.5- пластичні матеріали</m:t>
                  </m:r>
                </m:e>
              </m:eqArr>
            </m:e>
          </m:d>
        </m:oMath>
      </m:oMathPara>
    </w:p>
    <w:p w14:paraId="7FC42B85" w14:textId="52F7CC27" w:rsidR="005079D6" w:rsidRDefault="00BC0404" w:rsidP="005E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Найбільш поширеним методом розрахунку на міцність в машинобудуванні є розрахунок за допустимими напруженнями. А основу цього методу покладено припущення, що критерієм придатності деталі є напруження або напружений стан у точці.</w:t>
      </w:r>
    </w:p>
    <w:p w14:paraId="075FC698" w14:textId="2C404E61" w:rsidR="00BC0404" w:rsidRDefault="00BC0404" w:rsidP="005E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Послідовність розрахунку при цьому такий.</w:t>
      </w:r>
    </w:p>
    <w:p w14:paraId="3A0BA632" w14:textId="561A6F39" w:rsidR="00BC0404" w:rsidRDefault="00BC0404" w:rsidP="005E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аналізу конструкції визначається та точка або переріз в деталі, де виникають найбільші напруження. Знайдена величина напруження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співставляється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допустимим її значенням для даного матеріалу, одержаним на основі попередніх випробувань, тобто записують умову міцності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986"/>
      </w:tblGrid>
      <w:tr w:rsidR="00BC0404" w14:paraId="46CB33B2" w14:textId="77777777" w:rsidTr="00BC0404">
        <w:tc>
          <w:tcPr>
            <w:tcW w:w="8359" w:type="dxa"/>
          </w:tcPr>
          <w:p w14:paraId="4ACEF853" w14:textId="742CB69F" w:rsidR="00BC0404" w:rsidRDefault="0035050A" w:rsidP="00BC0404">
            <w:pPr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σ=</m:t>
                </m:r>
                <m:f>
                  <m:fPr>
                    <m:ctrlPr>
                      <w:rPr>
                        <w:rFonts w:ascii="Cambria Math" w:eastAsiaTheme="minorHAnsi" w:hAnsi="Cambria Math"/>
                        <w:i/>
                        <w:sz w:val="28"/>
                        <w:szCs w:val="28"/>
                        <w:lang w:val="uk-UA" w:eastAsia="en-US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/>
                        <w:sz w:val="28"/>
                        <w:szCs w:val="28"/>
                        <w:lang w:val="en-US" w:eastAsia="en-US"/>
                      </w:rPr>
                      <m:t>F</m:t>
                    </m:r>
                  </m:num>
                  <m:den>
                    <m:r>
                      <w:rPr>
                        <w:rFonts w:ascii="Cambria Math" w:eastAsiaTheme="minorHAnsi" w:hAnsi="Cambria Math"/>
                        <w:sz w:val="28"/>
                        <w:szCs w:val="28"/>
                        <w:lang w:val="uk-UA" w:eastAsia="en-US"/>
                      </w:rPr>
                      <m:t>A</m:t>
                    </m:r>
                  </m:den>
                </m:f>
                <m:r>
                  <w:rPr>
                    <w:rFonts w:ascii="Cambria Math" w:eastAsiaTheme="minorHAnsi" w:hAnsi="Cambria Math"/>
                    <w:sz w:val="28"/>
                    <w:szCs w:val="28"/>
                    <w:lang w:val="uk-UA" w:eastAsia="en-US"/>
                  </w:rPr>
                  <m:t>≤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HAnsi" w:hAnsi="Cambria Math"/>
                        <w:i/>
                        <w:sz w:val="28"/>
                        <w:szCs w:val="28"/>
                        <w:lang w:val="uk-UA" w:eastAsia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σ</m:t>
                    </m:r>
                  </m:e>
                </m:d>
              </m:oMath>
            </m:oMathPara>
          </w:p>
        </w:tc>
        <w:tc>
          <w:tcPr>
            <w:tcW w:w="986" w:type="dxa"/>
          </w:tcPr>
          <w:p w14:paraId="01196884" w14:textId="455429BB" w:rsidR="00BC0404" w:rsidRDefault="00BC0404" w:rsidP="00BC0404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(1.1)</w:t>
            </w:r>
          </w:p>
        </w:tc>
      </w:tr>
    </w:tbl>
    <w:p w14:paraId="4F29B094" w14:textId="32747BD1" w:rsidR="00BC0404" w:rsidRDefault="00BC0404" w:rsidP="005E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3E4DE6">
        <w:rPr>
          <w:rFonts w:ascii="Times New Roman" w:hAnsi="Times New Roman" w:cs="Times New Roman"/>
          <w:sz w:val="28"/>
          <w:szCs w:val="28"/>
          <w:lang w:val="uk-UA"/>
        </w:rPr>
        <w:sym w:font="Symbol" w:char="F073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D71204">
        <w:rPr>
          <w:rFonts w:ascii="Times New Roman" w:hAnsi="Times New Roman" w:cs="Times New Roman"/>
          <w:sz w:val="28"/>
          <w:szCs w:val="28"/>
          <w:lang w:val="uk-UA"/>
        </w:rPr>
        <w:t>узагальнене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дійсне напруження в небезпечному перерізі або точці деталі, Н/мм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760CCC8" w14:textId="32E15657" w:rsidR="00BC0404" w:rsidRDefault="00BC0404" w:rsidP="00BC040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C040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узагальнена сила (силовий чинник), Н;</w:t>
      </w:r>
    </w:p>
    <w:p w14:paraId="09BA1F80" w14:textId="5C3A7E5E" w:rsidR="00BC0404" w:rsidRDefault="00BC0404" w:rsidP="00BC040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C0404">
        <w:rPr>
          <w:rFonts w:ascii="Times New Roman" w:hAnsi="Times New Roman" w:cs="Times New Roman"/>
          <w:sz w:val="28"/>
          <w:szCs w:val="28"/>
        </w:rPr>
        <w:t>[</w:t>
      </w:r>
      <w:r w:rsidRPr="003E4DE6">
        <w:rPr>
          <w:rFonts w:ascii="Times New Roman" w:hAnsi="Times New Roman" w:cs="Times New Roman"/>
          <w:sz w:val="28"/>
          <w:szCs w:val="28"/>
          <w:lang w:val="uk-UA"/>
        </w:rPr>
        <w:sym w:font="Symbol" w:char="F073"/>
      </w:r>
      <w:r w:rsidRPr="00BC0404">
        <w:rPr>
          <w:rFonts w:ascii="Times New Roman" w:hAnsi="Times New Roman" w:cs="Times New Roman"/>
          <w:sz w:val="28"/>
          <w:szCs w:val="28"/>
        </w:rPr>
        <w:t xml:space="preserve">] – </w:t>
      </w:r>
      <w:r>
        <w:rPr>
          <w:rFonts w:ascii="Times New Roman" w:hAnsi="Times New Roman" w:cs="Times New Roman"/>
          <w:sz w:val="28"/>
          <w:szCs w:val="28"/>
          <w:lang w:val="uk-UA"/>
        </w:rPr>
        <w:t>узагальнене допустиме напруження, Н/мм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B0EBA8F" w14:textId="1615FF7F" w:rsidR="00BC0404" w:rsidRPr="00BC0404" w:rsidRDefault="00BC0404" w:rsidP="00BC040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– геометрична характеристика перерізу, мм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BC040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6A0642" w14:textId="48027F79" w:rsidR="00BC0404" w:rsidRDefault="005E2820" w:rsidP="005E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35050A">
        <w:rPr>
          <w:rFonts w:ascii="Times New Roman" w:hAnsi="Times New Roman" w:cs="Times New Roman"/>
          <w:sz w:val="28"/>
          <w:szCs w:val="28"/>
          <w:lang w:val="uk-UA"/>
        </w:rPr>
        <w:t>х останньої нерівності (1.1) формула проектного розрахунку геометричного розміру перерізу має вигляд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986"/>
      </w:tblGrid>
      <w:tr w:rsidR="0035050A" w14:paraId="390A6BAC" w14:textId="77777777" w:rsidTr="00662D03">
        <w:tc>
          <w:tcPr>
            <w:tcW w:w="8359" w:type="dxa"/>
          </w:tcPr>
          <w:p w14:paraId="65BD8FAB" w14:textId="0EF60F54" w:rsidR="0035050A" w:rsidRDefault="007F7CCF" w:rsidP="00662D03">
            <w:pPr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A≥</m:t>
                </m:r>
                <m:f>
                  <m:fPr>
                    <m:ctrlPr>
                      <w:rPr>
                        <w:rFonts w:ascii="Cambria Math" w:eastAsiaTheme="minorHAnsi" w:hAnsi="Cambria Math"/>
                        <w:i/>
                        <w:sz w:val="28"/>
                        <w:szCs w:val="28"/>
                        <w:lang w:val="uk-UA" w:eastAsia="en-US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/>
                        <w:sz w:val="28"/>
                        <w:szCs w:val="28"/>
                        <w:lang w:val="en-US" w:eastAsia="en-US"/>
                      </w:rPr>
                      <m:t>F</m:t>
                    </m:r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HAnsi" w:hAnsi="Cambria Math"/>
                            <w:i/>
                            <w:sz w:val="28"/>
                            <w:szCs w:val="28"/>
                            <w:lang w:val="uk-UA" w:eastAsia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σ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986" w:type="dxa"/>
          </w:tcPr>
          <w:p w14:paraId="343D91AD" w14:textId="7F540FC2" w:rsidR="0035050A" w:rsidRDefault="0035050A" w:rsidP="00662D03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(1.2)</w:t>
            </w:r>
          </w:p>
        </w:tc>
      </w:tr>
    </w:tbl>
    <w:p w14:paraId="6DD26D13" w14:textId="1211BE39" w:rsidR="00BC0404" w:rsidRDefault="0035050A" w:rsidP="00BC040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перевірочний розрахунок на максимальне навантаження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986"/>
      </w:tblGrid>
      <w:tr w:rsidR="0035050A" w14:paraId="3BC717B3" w14:textId="77777777" w:rsidTr="00662D03">
        <w:tc>
          <w:tcPr>
            <w:tcW w:w="8359" w:type="dxa"/>
          </w:tcPr>
          <w:p w14:paraId="06A7C6F9" w14:textId="216039C0" w:rsidR="0035050A" w:rsidRPr="007F7CCF" w:rsidRDefault="007F7CCF" w:rsidP="00662D03">
            <w:pPr>
              <w:rPr>
                <w:i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F</m:t>
                </m:r>
                <m:r>
                  <w:rPr>
                    <w:rFonts w:ascii="Cambria Math" w:eastAsiaTheme="minorHAnsi" w:hAnsi="Cambria Math"/>
                    <w:sz w:val="28"/>
                    <w:szCs w:val="28"/>
                    <w:lang w:val="uk-UA" w:eastAsia="en-US"/>
                  </w:rPr>
                  <m:t>≤A∙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HAnsi" w:hAnsi="Cambria Math"/>
                        <w:i/>
                        <w:sz w:val="28"/>
                        <w:szCs w:val="28"/>
                        <w:lang w:val="uk-UA" w:eastAsia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σ</m:t>
                    </m:r>
                  </m:e>
                </m:d>
              </m:oMath>
            </m:oMathPara>
          </w:p>
        </w:tc>
        <w:tc>
          <w:tcPr>
            <w:tcW w:w="986" w:type="dxa"/>
          </w:tcPr>
          <w:p w14:paraId="6D88FFB8" w14:textId="71B91251" w:rsidR="0035050A" w:rsidRDefault="0035050A" w:rsidP="00662D03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(1.3)</w:t>
            </w:r>
          </w:p>
        </w:tc>
      </w:tr>
    </w:tbl>
    <w:p w14:paraId="5CC5D963" w14:textId="2D31834F" w:rsidR="0035050A" w:rsidRDefault="0035050A" w:rsidP="00BC040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255710F9" w14:textId="77777777" w:rsidR="00F84440" w:rsidRDefault="00F84440" w:rsidP="00F84440">
      <w:pPr>
        <w:pStyle w:val="a5"/>
        <w:ind w:firstLine="426"/>
        <w:jc w:val="both"/>
        <w:rPr>
          <w:szCs w:val="28"/>
        </w:rPr>
      </w:pPr>
      <w:r>
        <w:rPr>
          <w:szCs w:val="28"/>
        </w:rPr>
        <w:t>Завдання:</w:t>
      </w:r>
    </w:p>
    <w:p w14:paraId="1832DAC1" w14:textId="01746850" w:rsidR="00F84440" w:rsidRPr="00F87912" w:rsidRDefault="00F84440" w:rsidP="00F84440">
      <w:pPr>
        <w:pStyle w:val="a5"/>
        <w:numPr>
          <w:ilvl w:val="0"/>
          <w:numId w:val="2"/>
        </w:numPr>
        <w:jc w:val="both"/>
        <w:rPr>
          <w:b/>
          <w:szCs w:val="28"/>
        </w:rPr>
      </w:pPr>
      <w:r>
        <w:rPr>
          <w:szCs w:val="28"/>
        </w:rPr>
        <w:t xml:space="preserve">Ознайомитись з </w:t>
      </w:r>
      <w:r w:rsidR="00B44010">
        <w:rPr>
          <w:szCs w:val="28"/>
        </w:rPr>
        <w:t>м</w:t>
      </w:r>
      <w:r w:rsidR="00B44010" w:rsidRPr="00B44010">
        <w:rPr>
          <w:szCs w:val="28"/>
        </w:rPr>
        <w:t>еханічн</w:t>
      </w:r>
      <w:r w:rsidR="00B44010">
        <w:rPr>
          <w:szCs w:val="28"/>
        </w:rPr>
        <w:t>ими</w:t>
      </w:r>
      <w:r w:rsidR="00B44010" w:rsidRPr="00B44010">
        <w:rPr>
          <w:szCs w:val="28"/>
        </w:rPr>
        <w:t xml:space="preserve"> характеристик</w:t>
      </w:r>
      <w:r w:rsidR="00B44010">
        <w:rPr>
          <w:szCs w:val="28"/>
        </w:rPr>
        <w:t>ами</w:t>
      </w:r>
      <w:r w:rsidR="00B44010" w:rsidRPr="00B44010">
        <w:rPr>
          <w:szCs w:val="28"/>
        </w:rPr>
        <w:t xml:space="preserve"> матеріалів</w:t>
      </w:r>
      <w:r w:rsidR="00B44010">
        <w:rPr>
          <w:szCs w:val="28"/>
        </w:rPr>
        <w:t xml:space="preserve"> та</w:t>
      </w:r>
      <w:r w:rsidR="00B44010" w:rsidRPr="00B44010">
        <w:rPr>
          <w:szCs w:val="28"/>
        </w:rPr>
        <w:t xml:space="preserve"> допустим</w:t>
      </w:r>
      <w:r w:rsidR="00B44010">
        <w:rPr>
          <w:szCs w:val="28"/>
        </w:rPr>
        <w:t>ими</w:t>
      </w:r>
      <w:r w:rsidR="00B44010" w:rsidRPr="00B44010">
        <w:rPr>
          <w:szCs w:val="28"/>
        </w:rPr>
        <w:t xml:space="preserve"> напруження</w:t>
      </w:r>
      <w:r w:rsidR="00B44010">
        <w:rPr>
          <w:szCs w:val="28"/>
        </w:rPr>
        <w:t>ми.</w:t>
      </w:r>
    </w:p>
    <w:p w14:paraId="71FEDDBA" w14:textId="2FD0F6CE" w:rsidR="00F84440" w:rsidRPr="00F87912" w:rsidRDefault="00F84440" w:rsidP="00F84440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F87912">
        <w:rPr>
          <w:rFonts w:ascii="Times New Roman" w:hAnsi="Times New Roman" w:cs="Times New Roman"/>
          <w:spacing w:val="-6"/>
          <w:sz w:val="28"/>
          <w:szCs w:val="28"/>
          <w:lang w:val="uk-UA"/>
        </w:rPr>
        <w:t>Ознайомитись з</w:t>
      </w:r>
      <w:bookmarkStart w:id="0" w:name="_GoBack"/>
      <w:bookmarkEnd w:id="0"/>
      <w:r w:rsidRPr="00F8791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B44010" w:rsidRPr="00B44010">
        <w:rPr>
          <w:rFonts w:ascii="Times New Roman" w:hAnsi="Times New Roman" w:cs="Times New Roman"/>
          <w:spacing w:val="-6"/>
          <w:sz w:val="28"/>
          <w:szCs w:val="28"/>
          <w:lang w:val="uk-UA"/>
        </w:rPr>
        <w:t>метод</w:t>
      </w:r>
      <w:r w:rsidR="00B44010">
        <w:rPr>
          <w:rFonts w:ascii="Times New Roman" w:hAnsi="Times New Roman" w:cs="Times New Roman"/>
          <w:spacing w:val="-6"/>
          <w:sz w:val="28"/>
          <w:szCs w:val="28"/>
          <w:lang w:val="uk-UA"/>
        </w:rPr>
        <w:t>ом</w:t>
      </w:r>
      <w:r w:rsidR="00B44010" w:rsidRPr="00B44010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розрахунку на міцність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p w14:paraId="598D0A93" w14:textId="305A8337" w:rsidR="00F84440" w:rsidRPr="00F87912" w:rsidRDefault="00B44010" w:rsidP="00F84440">
      <w:pPr>
        <w:pStyle w:val="a5"/>
        <w:numPr>
          <w:ilvl w:val="0"/>
          <w:numId w:val="2"/>
        </w:numPr>
        <w:jc w:val="both"/>
        <w:rPr>
          <w:szCs w:val="28"/>
        </w:rPr>
      </w:pPr>
      <w:r>
        <w:rPr>
          <w:bCs/>
          <w:szCs w:val="28"/>
        </w:rPr>
        <w:t>Розрахувати переріз валу по даним формулам, взявши запас міцності</w:t>
      </w:r>
      <w:r w:rsidR="00F84440">
        <w:rPr>
          <w:szCs w:val="28"/>
        </w:rPr>
        <w:t>.</w:t>
      </w:r>
      <w:r>
        <w:rPr>
          <w:szCs w:val="28"/>
        </w:rPr>
        <w:t xml:space="preserve"> </w:t>
      </w:r>
      <w:r w:rsidRPr="00B44010">
        <w:rPr>
          <w:szCs w:val="28"/>
        </w:rPr>
        <w:t xml:space="preserve">Матеріал </w:t>
      </w:r>
      <w:r>
        <w:rPr>
          <w:szCs w:val="28"/>
        </w:rPr>
        <w:t xml:space="preserve">валу </w:t>
      </w:r>
      <w:r w:rsidRPr="00B44010">
        <w:rPr>
          <w:szCs w:val="28"/>
        </w:rPr>
        <w:t>– Сталь 25ХГТ</w:t>
      </w:r>
      <w:r>
        <w:rPr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szCs w:val="32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szCs w:val="32"/>
                <w:lang w:val="ru-RU"/>
              </w:rPr>
              <m:t>σ</m:t>
            </m:r>
          </m:e>
          <m:sub>
            <m:r>
              <w:rPr>
                <w:rFonts w:ascii="Cambria Math" w:hAnsi="Cambria Math" w:cstheme="minorHAnsi"/>
                <w:color w:val="010000"/>
                <w:szCs w:val="32"/>
                <w:lang w:val="ru-RU"/>
              </w:rPr>
              <m:t>B</m:t>
            </m:r>
          </m:sub>
        </m:sSub>
        <m:r>
          <w:rPr>
            <w:rFonts w:ascii="Cambria Math" w:hAnsi="Cambria Math" w:cstheme="minorHAnsi"/>
            <w:color w:val="010000"/>
            <w:szCs w:val="32"/>
            <w:lang w:val="ru-RU"/>
          </w:rPr>
          <m:t>=1150 МПа</m:t>
        </m:r>
      </m:oMath>
    </w:p>
    <w:p w14:paraId="5F872718" w14:textId="5EF3A2CD" w:rsidR="0035050A" w:rsidRDefault="0035050A" w:rsidP="00BC040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43B97F91" w14:textId="3E5FC97F" w:rsidR="0035050A" w:rsidRDefault="0035050A" w:rsidP="00BC040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7BC1F595" w14:textId="5AF75D46" w:rsidR="0035050A" w:rsidRDefault="0035050A" w:rsidP="00BC040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5EC221EA" w14:textId="77777777" w:rsidR="0035050A" w:rsidRDefault="0035050A" w:rsidP="00BC040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3068F6C3" w14:textId="77777777" w:rsidR="00BC0404" w:rsidRPr="00BC0404" w:rsidRDefault="00BC0404" w:rsidP="00BC040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13891522" w14:textId="0CFC6DA8" w:rsidR="005079D6" w:rsidRPr="003E4DE6" w:rsidRDefault="005079D6" w:rsidP="001740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246DF9" w14:textId="77777777" w:rsidR="005079D6" w:rsidRPr="003E4DE6" w:rsidRDefault="005079D6" w:rsidP="001740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079D6" w:rsidRPr="003E4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B44A5"/>
    <w:multiLevelType w:val="hybridMultilevel"/>
    <w:tmpl w:val="70C22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F0066"/>
    <w:multiLevelType w:val="hybridMultilevel"/>
    <w:tmpl w:val="A4305A26"/>
    <w:lvl w:ilvl="0" w:tplc="469C48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18"/>
    <w:rsid w:val="00071A84"/>
    <w:rsid w:val="001551B7"/>
    <w:rsid w:val="00174045"/>
    <w:rsid w:val="00260671"/>
    <w:rsid w:val="002D09AC"/>
    <w:rsid w:val="002F6BFD"/>
    <w:rsid w:val="00316860"/>
    <w:rsid w:val="0035050A"/>
    <w:rsid w:val="00392616"/>
    <w:rsid w:val="003E4DE6"/>
    <w:rsid w:val="00411818"/>
    <w:rsid w:val="005079D6"/>
    <w:rsid w:val="005B36D4"/>
    <w:rsid w:val="005E2820"/>
    <w:rsid w:val="005F76C3"/>
    <w:rsid w:val="00684DFC"/>
    <w:rsid w:val="006D4C69"/>
    <w:rsid w:val="007F7CCF"/>
    <w:rsid w:val="00811690"/>
    <w:rsid w:val="009044B2"/>
    <w:rsid w:val="0091348E"/>
    <w:rsid w:val="00936EE4"/>
    <w:rsid w:val="009552BA"/>
    <w:rsid w:val="0096766C"/>
    <w:rsid w:val="009974B4"/>
    <w:rsid w:val="00A83026"/>
    <w:rsid w:val="00A84342"/>
    <w:rsid w:val="00B44010"/>
    <w:rsid w:val="00BC0404"/>
    <w:rsid w:val="00BC40E8"/>
    <w:rsid w:val="00C13FD5"/>
    <w:rsid w:val="00C14C35"/>
    <w:rsid w:val="00CA376B"/>
    <w:rsid w:val="00D64C27"/>
    <w:rsid w:val="00D71204"/>
    <w:rsid w:val="00DF40C6"/>
    <w:rsid w:val="00E63B29"/>
    <w:rsid w:val="00E71BAD"/>
    <w:rsid w:val="00F17CC8"/>
    <w:rsid w:val="00F8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5CBE"/>
  <w15:chartTrackingRefBased/>
  <w15:docId w15:val="{6587C958-9769-46C7-9EC8-A677CB57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260671"/>
    <w:pPr>
      <w:keepNext/>
      <w:spacing w:before="240" w:after="240" w:line="220" w:lineRule="exact"/>
      <w:jc w:val="center"/>
      <w:outlineLvl w:val="0"/>
    </w:pPr>
    <w:rPr>
      <w:rFonts w:ascii="Times New Roman" w:eastAsia="Times New Roman" w:hAnsi="Times New Roman" w:cs="Times New Roman"/>
      <w:b/>
      <w:kern w:val="32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autoRedefine/>
    <w:qFormat/>
    <w:rsid w:val="00392616"/>
    <w:pPr>
      <w:keepNext/>
      <w:spacing w:before="240" w:after="120" w:line="240" w:lineRule="auto"/>
      <w:ind w:left="1086" w:hanging="543"/>
      <w:jc w:val="center"/>
      <w:outlineLvl w:val="1"/>
    </w:pPr>
    <w:rPr>
      <w:rFonts w:ascii="Times New Roman" w:eastAsia="Times New Roman" w:hAnsi="Times New Roman" w:cs="Times New Roman"/>
      <w:b/>
      <w:position w:val="-28"/>
      <w:sz w:val="28"/>
      <w:szCs w:val="28"/>
      <w:lang w:val="uk-UA" w:eastAsia="ru-RU"/>
    </w:rPr>
  </w:style>
  <w:style w:type="paragraph" w:styleId="3">
    <w:name w:val="heading 3"/>
    <w:basedOn w:val="a"/>
    <w:next w:val="a"/>
    <w:link w:val="30"/>
    <w:autoRedefine/>
    <w:qFormat/>
    <w:rsid w:val="00260671"/>
    <w:pPr>
      <w:keepNext/>
      <w:spacing w:before="120" w:after="120" w:line="240" w:lineRule="auto"/>
      <w:ind w:left="1086" w:hanging="542"/>
      <w:outlineLvl w:val="2"/>
    </w:pPr>
    <w:rPr>
      <w:rFonts w:ascii="Times New Roman" w:eastAsia="Times New Roman" w:hAnsi="Times New Roman" w:cs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D4C69"/>
    <w:rPr>
      <w:color w:val="808080"/>
    </w:rPr>
  </w:style>
  <w:style w:type="character" w:customStyle="1" w:styleId="10">
    <w:name w:val="Заголовок 1 Знак"/>
    <w:basedOn w:val="a0"/>
    <w:link w:val="1"/>
    <w:rsid w:val="00260671"/>
    <w:rPr>
      <w:rFonts w:ascii="Times New Roman" w:eastAsia="Times New Roman" w:hAnsi="Times New Roman" w:cs="Times New Roman"/>
      <w:b/>
      <w:kern w:val="32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392616"/>
    <w:rPr>
      <w:rFonts w:ascii="Times New Roman" w:eastAsia="Times New Roman" w:hAnsi="Times New Roman" w:cs="Times New Roman"/>
      <w:b/>
      <w:position w:val="-28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260671"/>
    <w:rPr>
      <w:rFonts w:ascii="Times New Roman" w:eastAsia="Times New Roman" w:hAnsi="Times New Roman" w:cs="Times New Roman"/>
      <w:b/>
      <w:szCs w:val="20"/>
      <w:lang w:val="uk-UA" w:eastAsia="ru-RU"/>
    </w:rPr>
  </w:style>
  <w:style w:type="paragraph" w:styleId="a5">
    <w:name w:val="Body Text Indent"/>
    <w:basedOn w:val="a"/>
    <w:link w:val="a6"/>
    <w:semiHidden/>
    <w:rsid w:val="00260671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26067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Body Text"/>
    <w:basedOn w:val="a"/>
    <w:link w:val="a8"/>
    <w:semiHidden/>
    <w:rsid w:val="00260671"/>
    <w:pPr>
      <w:spacing w:after="0" w:line="240" w:lineRule="auto"/>
      <w:ind w:firstLine="363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semiHidden/>
    <w:rsid w:val="00260671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a9">
    <w:name w:val="footer"/>
    <w:basedOn w:val="a"/>
    <w:link w:val="aa"/>
    <w:semiHidden/>
    <w:rsid w:val="002606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a">
    <w:name w:val="Нижний колонтитул Знак"/>
    <w:basedOn w:val="a0"/>
    <w:link w:val="a9"/>
    <w:semiHidden/>
    <w:rsid w:val="0026067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2D0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1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37</cp:revision>
  <dcterms:created xsi:type="dcterms:W3CDTF">2022-09-11T18:46:00Z</dcterms:created>
  <dcterms:modified xsi:type="dcterms:W3CDTF">2024-02-05T14:27:00Z</dcterms:modified>
</cp:coreProperties>
</file>