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376D" w:rsidRDefault="007B75D6" w:rsidP="007B75D6">
      <w:pPr>
        <w:jc w:val="center"/>
        <w:rPr>
          <w:rFonts w:ascii="Times New Roman" w:hAnsi="Times New Roman" w:cs="Times New Roman"/>
          <w:b/>
          <w:sz w:val="28"/>
          <w:szCs w:val="28"/>
          <w:lang w:val="uk-UA"/>
        </w:rPr>
      </w:pPr>
      <w:r w:rsidRPr="007B75D6">
        <w:rPr>
          <w:rFonts w:ascii="Times New Roman" w:hAnsi="Times New Roman" w:cs="Times New Roman"/>
          <w:b/>
          <w:sz w:val="28"/>
          <w:szCs w:val="28"/>
          <w:lang w:val="uk-UA"/>
        </w:rPr>
        <w:t>Тема 4. Економіко-правова інтеграція. Особливості процесу</w:t>
      </w:r>
    </w:p>
    <w:p w:rsidR="007B75D6" w:rsidRDefault="007B75D6" w:rsidP="007B75D6">
      <w:pPr>
        <w:jc w:val="center"/>
        <w:rPr>
          <w:rFonts w:ascii="Times New Roman" w:hAnsi="Times New Roman" w:cs="Times New Roman"/>
          <w:b/>
          <w:sz w:val="28"/>
          <w:szCs w:val="28"/>
          <w:lang w:val="uk-UA"/>
        </w:rPr>
      </w:pPr>
    </w:p>
    <w:p w:rsidR="007B75D6" w:rsidRDefault="007B75D6" w:rsidP="007B75D6">
      <w:pPr>
        <w:spacing w:after="0" w:line="360" w:lineRule="auto"/>
        <w:ind w:firstLine="720"/>
        <w:jc w:val="both"/>
        <w:rPr>
          <w:rFonts w:ascii="Times New Roman" w:hAnsi="Times New Roman" w:cs="Times New Roman"/>
          <w:b/>
          <w:sz w:val="28"/>
          <w:szCs w:val="28"/>
          <w:lang w:val="uk-UA"/>
        </w:rPr>
      </w:pPr>
      <w:r w:rsidRPr="007B75D6">
        <w:rPr>
          <w:rFonts w:ascii="Times New Roman" w:hAnsi="Times New Roman" w:cs="Times New Roman"/>
          <w:b/>
          <w:sz w:val="28"/>
          <w:szCs w:val="28"/>
          <w:lang w:val="uk-UA"/>
        </w:rPr>
        <w:t>Поглиблена та всеохоплююча зона вільної торгівлі (ПВЗВТ): поняття та функціювання</w:t>
      </w:r>
    </w:p>
    <w:p w:rsidR="00325016" w:rsidRDefault="00325016" w:rsidP="007B75D6">
      <w:pPr>
        <w:spacing w:after="0" w:line="360" w:lineRule="auto"/>
        <w:ind w:firstLine="720"/>
        <w:jc w:val="both"/>
        <w:rPr>
          <w:rFonts w:ascii="Times New Roman" w:hAnsi="Times New Roman" w:cs="Times New Roman"/>
          <w:sz w:val="28"/>
          <w:szCs w:val="28"/>
          <w:lang w:val="uk-UA"/>
        </w:rPr>
      </w:pPr>
      <w:r w:rsidRPr="00325016">
        <w:rPr>
          <w:rFonts w:ascii="Times New Roman" w:hAnsi="Times New Roman" w:cs="Times New Roman"/>
          <w:sz w:val="28"/>
          <w:szCs w:val="28"/>
          <w:lang w:val="uk-UA"/>
        </w:rPr>
        <w:t>Поглиблені і всеохопні зони вільної торгівлі (ПВЗВТ; англ. Deep and Comprehe</w:t>
      </w:r>
      <w:r>
        <w:rPr>
          <w:rFonts w:ascii="Times New Roman" w:hAnsi="Times New Roman" w:cs="Times New Roman"/>
          <w:sz w:val="28"/>
          <w:szCs w:val="28"/>
          <w:lang w:val="uk-UA"/>
        </w:rPr>
        <w:t xml:space="preserve">nsive Free Trade Areas; DCFTA) – </w:t>
      </w:r>
      <w:r w:rsidRPr="00325016">
        <w:rPr>
          <w:rFonts w:ascii="Times New Roman" w:hAnsi="Times New Roman" w:cs="Times New Roman"/>
          <w:sz w:val="28"/>
          <w:szCs w:val="28"/>
          <w:lang w:val="uk-UA"/>
        </w:rPr>
        <w:t>це три окремі зони вільної торгівлі, що діють між Європейським Союзом (ЄС) та Грузією, Молдовою і Україною відповідно. Зони вільної торгівлі були створені відповідно до угод про асоціацію між ЄС та цими трьома країнами і є невідʼємними частинами відповідних угод</w:t>
      </w:r>
      <w:r>
        <w:rPr>
          <w:rFonts w:ascii="Times New Roman" w:hAnsi="Times New Roman" w:cs="Times New Roman"/>
          <w:sz w:val="28"/>
          <w:szCs w:val="28"/>
          <w:lang w:val="uk-UA"/>
        </w:rPr>
        <w:t>.</w:t>
      </w:r>
    </w:p>
    <w:p w:rsidR="00C957FB" w:rsidRPr="00C957FB" w:rsidRDefault="00C957FB" w:rsidP="00C957FB">
      <w:pPr>
        <w:spacing w:after="0" w:line="360" w:lineRule="auto"/>
        <w:ind w:firstLine="720"/>
        <w:jc w:val="both"/>
        <w:rPr>
          <w:rFonts w:ascii="Times New Roman" w:hAnsi="Times New Roman" w:cs="Times New Roman"/>
          <w:sz w:val="28"/>
          <w:szCs w:val="28"/>
          <w:lang w:val="ru-RU"/>
        </w:rPr>
      </w:pPr>
      <w:r w:rsidRPr="00C957FB">
        <w:rPr>
          <w:rFonts w:ascii="Times New Roman" w:hAnsi="Times New Roman" w:cs="Times New Roman"/>
          <w:sz w:val="28"/>
          <w:szCs w:val="28"/>
          <w:lang w:val="ru-RU"/>
        </w:rPr>
        <w:t>Угода про асоціацію між ЄС та Україною, включно з ПВЗВТ, була підписана 27 червня 2014 році. Вона скасувала переважну більшість усіх тарифів, зокрема на промислові товари.</w:t>
      </w:r>
    </w:p>
    <w:p w:rsidR="00C957FB" w:rsidRPr="00C957FB" w:rsidRDefault="00C957FB" w:rsidP="00C957FB">
      <w:pPr>
        <w:spacing w:after="0" w:line="360" w:lineRule="auto"/>
        <w:ind w:firstLine="720"/>
        <w:jc w:val="both"/>
        <w:rPr>
          <w:rFonts w:ascii="Times New Roman" w:hAnsi="Times New Roman" w:cs="Times New Roman"/>
          <w:sz w:val="28"/>
          <w:szCs w:val="28"/>
          <w:lang w:val="ru-RU"/>
        </w:rPr>
      </w:pPr>
      <w:r w:rsidRPr="006E3E8A">
        <w:rPr>
          <w:rFonts w:ascii="Times New Roman" w:hAnsi="Times New Roman" w:cs="Times New Roman"/>
          <w:sz w:val="28"/>
          <w:szCs w:val="28"/>
          <w:lang w:val="ru-RU"/>
        </w:rPr>
        <w:t xml:space="preserve">Після повномасштабного вторгнення Росії, ЄС запровадив тимчасові автономні торговельні заходи (АТМ), які пропонували високий рівень односторонньої лібералізації. </w:t>
      </w:r>
      <w:r w:rsidRPr="00C957FB">
        <w:rPr>
          <w:rFonts w:ascii="Times New Roman" w:hAnsi="Times New Roman" w:cs="Times New Roman"/>
          <w:sz w:val="28"/>
          <w:szCs w:val="28"/>
          <w:lang w:val="ru-RU"/>
        </w:rPr>
        <w:t>Їхня дія закінчилася 5 червня 2025 року.</w:t>
      </w:r>
    </w:p>
    <w:p w:rsidR="00C957FB" w:rsidRPr="00C957FB" w:rsidRDefault="00C957FB" w:rsidP="00C957FB">
      <w:pPr>
        <w:spacing w:after="0" w:line="36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Європейська </w:t>
      </w:r>
      <w:r w:rsidRPr="00C957FB">
        <w:rPr>
          <w:rFonts w:ascii="Times New Roman" w:hAnsi="Times New Roman" w:cs="Times New Roman"/>
          <w:sz w:val="28"/>
          <w:szCs w:val="28"/>
          <w:lang w:val="ru-RU"/>
        </w:rPr>
        <w:t xml:space="preserve">Комісія прагнула перевести торговельні домовленості з тимчасового режиму АТМ в оновлений постійний режим ПВЗВТ. 30 червня </w:t>
      </w:r>
      <w:r>
        <w:rPr>
          <w:rFonts w:ascii="Times New Roman" w:hAnsi="Times New Roman" w:cs="Times New Roman"/>
          <w:sz w:val="28"/>
          <w:szCs w:val="28"/>
          <w:lang w:val="ru-RU"/>
        </w:rPr>
        <w:t xml:space="preserve">2025 року </w:t>
      </w:r>
      <w:r w:rsidRPr="00C957FB">
        <w:rPr>
          <w:rFonts w:ascii="Times New Roman" w:hAnsi="Times New Roman" w:cs="Times New Roman"/>
          <w:sz w:val="28"/>
          <w:szCs w:val="28"/>
          <w:lang w:val="ru-RU"/>
        </w:rPr>
        <w:t>ЄС та Україна досягли принципової згоди щодо перегляду, а 14 жовтня офіційно ухвалили рішення про перегляд угоди, я</w:t>
      </w:r>
      <w:r>
        <w:rPr>
          <w:rFonts w:ascii="Times New Roman" w:hAnsi="Times New Roman" w:cs="Times New Roman"/>
          <w:sz w:val="28"/>
          <w:szCs w:val="28"/>
          <w:lang w:val="ru-RU"/>
        </w:rPr>
        <w:t>ка й набрала чинності 29 жовтня</w:t>
      </w:r>
      <w:r w:rsidRPr="005274A2">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2025 року. Зміни до ПВЗВТ </w:t>
      </w:r>
      <w:r w:rsidRPr="005274A2">
        <w:rPr>
          <w:rFonts w:ascii="Times New Roman" w:hAnsi="Times New Roman" w:cs="Times New Roman"/>
          <w:sz w:val="28"/>
          <w:szCs w:val="28"/>
          <w:lang w:val="uk-UA"/>
        </w:rPr>
        <w:t>забезпечують подальше зниження тарифів, але водночас обмежують імпорт чутливої сільгосппродукції до ЄС.</w:t>
      </w:r>
    </w:p>
    <w:p w:rsidR="00C957FB" w:rsidRPr="00C957FB" w:rsidRDefault="00C957FB" w:rsidP="00C957FB">
      <w:pPr>
        <w:spacing w:after="0" w:line="360" w:lineRule="auto"/>
        <w:ind w:firstLine="720"/>
        <w:jc w:val="both"/>
        <w:rPr>
          <w:rFonts w:ascii="Times New Roman" w:hAnsi="Times New Roman" w:cs="Times New Roman"/>
          <w:sz w:val="28"/>
          <w:szCs w:val="28"/>
          <w:lang w:val="ru-RU"/>
        </w:rPr>
      </w:pPr>
      <w:r w:rsidRPr="00C957FB">
        <w:rPr>
          <w:rFonts w:ascii="Times New Roman" w:hAnsi="Times New Roman" w:cs="Times New Roman"/>
          <w:sz w:val="28"/>
          <w:szCs w:val="28"/>
          <w:lang w:val="ru-RU"/>
        </w:rPr>
        <w:t>Обидві сторони також домовилися про вивчення заходів, які допоможуть українським експортерам вийти на традиційні ринки в третіх країнах, тим самим забезпечуючи додаткові комерційні можливості для України та сприяючи глобальній продовольчій безпеці.</w:t>
      </w:r>
    </w:p>
    <w:p w:rsidR="005274A2" w:rsidRPr="00C957FB" w:rsidRDefault="005274A2" w:rsidP="00F47581">
      <w:pPr>
        <w:spacing w:after="0" w:line="360" w:lineRule="auto"/>
        <w:ind w:firstLine="720"/>
        <w:jc w:val="both"/>
        <w:rPr>
          <w:rFonts w:ascii="Times New Roman" w:hAnsi="Times New Roman" w:cs="Times New Roman"/>
          <w:sz w:val="28"/>
          <w:szCs w:val="28"/>
          <w:lang w:val="ru-RU"/>
        </w:rPr>
      </w:pPr>
    </w:p>
    <w:p w:rsidR="00460420" w:rsidRPr="00460420" w:rsidRDefault="00460420" w:rsidP="00F47581">
      <w:pPr>
        <w:spacing w:after="0" w:line="360" w:lineRule="auto"/>
        <w:ind w:firstLine="720"/>
        <w:jc w:val="both"/>
        <w:rPr>
          <w:rFonts w:ascii="Times New Roman" w:hAnsi="Times New Roman" w:cs="Times New Roman"/>
          <w:sz w:val="28"/>
          <w:szCs w:val="28"/>
          <w:lang w:val="uk-UA"/>
        </w:rPr>
      </w:pPr>
      <w:r w:rsidRPr="00460420">
        <w:rPr>
          <w:rFonts w:ascii="Times New Roman" w:hAnsi="Times New Roman" w:cs="Times New Roman"/>
          <w:sz w:val="28"/>
          <w:szCs w:val="28"/>
          <w:lang w:val="uk-UA"/>
        </w:rPr>
        <w:lastRenderedPageBreak/>
        <w:t>Оновлена ПВЗВТ, яка є частиною Угоди про асоціацію, має на меті сприяти довгостроковій економічній визначеності та стабільним торговельним відносинам, а також поступовій інтеграції України до єдиного ринку ЄС. Угода побудована навколо трьох ключових принципів:</w:t>
      </w:r>
    </w:p>
    <w:p w:rsidR="00F47581" w:rsidRDefault="00460420" w:rsidP="00F47581">
      <w:pPr>
        <w:pStyle w:val="a3"/>
        <w:numPr>
          <w:ilvl w:val="0"/>
          <w:numId w:val="1"/>
        </w:numPr>
        <w:spacing w:after="0" w:line="360" w:lineRule="auto"/>
        <w:ind w:left="0" w:firstLine="720"/>
        <w:jc w:val="both"/>
        <w:rPr>
          <w:rFonts w:ascii="Times New Roman" w:hAnsi="Times New Roman" w:cs="Times New Roman"/>
          <w:sz w:val="28"/>
          <w:szCs w:val="28"/>
          <w:lang w:val="uk-UA"/>
        </w:rPr>
      </w:pPr>
      <w:r w:rsidRPr="00F47581">
        <w:rPr>
          <w:rFonts w:ascii="Times New Roman" w:hAnsi="Times New Roman" w:cs="Times New Roman"/>
          <w:sz w:val="28"/>
          <w:szCs w:val="28"/>
          <w:lang w:val="uk-UA"/>
        </w:rPr>
        <w:t xml:space="preserve">Розширення торговельних потоків. Документ забезпечує баланс між підтримкою торгівлі з Україною та врахуванням чутливості агросекторів ЄС. Для найбільш чутливих товарів (цукор, птиця, яйця, пшениця, кукурудза, </w:t>
      </w:r>
      <w:r w:rsidR="00F47581">
        <w:rPr>
          <w:rFonts w:ascii="Times New Roman" w:hAnsi="Times New Roman" w:cs="Times New Roman"/>
          <w:sz w:val="28"/>
          <w:szCs w:val="28"/>
          <w:lang w:val="uk-UA"/>
        </w:rPr>
        <w:t>мед) передбачене лише «незначне збільшення»</w:t>
      </w:r>
      <w:r w:rsidRPr="00F47581">
        <w:rPr>
          <w:rFonts w:ascii="Times New Roman" w:hAnsi="Times New Roman" w:cs="Times New Roman"/>
          <w:sz w:val="28"/>
          <w:szCs w:val="28"/>
          <w:lang w:val="uk-UA"/>
        </w:rPr>
        <w:t xml:space="preserve"> доступу порівняно з початковою версією угоди. Для інши</w:t>
      </w:r>
      <w:r w:rsidR="00F47581">
        <w:rPr>
          <w:rFonts w:ascii="Times New Roman" w:hAnsi="Times New Roman" w:cs="Times New Roman"/>
          <w:sz w:val="28"/>
          <w:szCs w:val="28"/>
          <w:lang w:val="uk-UA"/>
        </w:rPr>
        <w:t>х продуктів умови вдосконалено «</w:t>
      </w:r>
      <w:r w:rsidRPr="00F47581">
        <w:rPr>
          <w:rFonts w:ascii="Times New Roman" w:hAnsi="Times New Roman" w:cs="Times New Roman"/>
          <w:sz w:val="28"/>
          <w:szCs w:val="28"/>
          <w:lang w:val="uk-UA"/>
        </w:rPr>
        <w:t>на користь обох сторін</w:t>
      </w:r>
      <w:r w:rsidR="00F47581">
        <w:rPr>
          <w:rFonts w:ascii="Times New Roman" w:hAnsi="Times New Roman" w:cs="Times New Roman"/>
          <w:sz w:val="28"/>
          <w:szCs w:val="28"/>
          <w:lang w:val="uk-UA"/>
        </w:rPr>
        <w:t>»</w:t>
      </w:r>
      <w:r w:rsidRPr="00F47581">
        <w:rPr>
          <w:rFonts w:ascii="Times New Roman" w:hAnsi="Times New Roman" w:cs="Times New Roman"/>
          <w:sz w:val="28"/>
          <w:szCs w:val="28"/>
          <w:lang w:val="uk-UA"/>
        </w:rPr>
        <w:t>. Для нечутливих товарів узгоджено повну лібералізацію.</w:t>
      </w:r>
    </w:p>
    <w:p w:rsidR="00F47581" w:rsidRDefault="00460420" w:rsidP="00F47581">
      <w:pPr>
        <w:pStyle w:val="a3"/>
        <w:numPr>
          <w:ilvl w:val="0"/>
          <w:numId w:val="1"/>
        </w:numPr>
        <w:spacing w:after="0" w:line="360" w:lineRule="auto"/>
        <w:ind w:left="0" w:firstLine="720"/>
        <w:jc w:val="both"/>
        <w:rPr>
          <w:rFonts w:ascii="Times New Roman" w:hAnsi="Times New Roman" w:cs="Times New Roman"/>
          <w:sz w:val="28"/>
          <w:szCs w:val="28"/>
          <w:lang w:val="uk-UA"/>
        </w:rPr>
      </w:pPr>
      <w:r w:rsidRPr="00F47581">
        <w:rPr>
          <w:rFonts w:ascii="Times New Roman" w:hAnsi="Times New Roman" w:cs="Times New Roman"/>
          <w:sz w:val="28"/>
          <w:szCs w:val="28"/>
          <w:lang w:val="uk-UA"/>
        </w:rPr>
        <w:t>Узгоджені стандарти виробництва. Новий доступ до ринку ЄС обумовлений поступовим приведенням українського виробництва до стандартів Євросоюзу, зокрема у сферах добробуту тварин, використання пестицидів та ветеринарних препаратів. Очікується, що Україна щорічно звітуватиме про свій прогрес.</w:t>
      </w:r>
    </w:p>
    <w:p w:rsidR="00460420" w:rsidRDefault="00460420" w:rsidP="00F47581">
      <w:pPr>
        <w:pStyle w:val="a3"/>
        <w:numPr>
          <w:ilvl w:val="0"/>
          <w:numId w:val="1"/>
        </w:numPr>
        <w:spacing w:after="0" w:line="360" w:lineRule="auto"/>
        <w:ind w:left="0" w:firstLine="720"/>
        <w:jc w:val="both"/>
        <w:rPr>
          <w:rFonts w:ascii="Times New Roman" w:hAnsi="Times New Roman" w:cs="Times New Roman"/>
          <w:sz w:val="28"/>
          <w:szCs w:val="28"/>
          <w:lang w:val="uk-UA"/>
        </w:rPr>
      </w:pPr>
      <w:r w:rsidRPr="00F47581">
        <w:rPr>
          <w:rFonts w:ascii="Times New Roman" w:hAnsi="Times New Roman" w:cs="Times New Roman"/>
          <w:sz w:val="28"/>
          <w:szCs w:val="28"/>
          <w:lang w:val="uk-UA"/>
        </w:rPr>
        <w:t>Надійне захисне положення. Механізм, що дозволяє вживати відповідних заходів, може бути активований, якщо імпорт товарів, що охоплюються додатковою лібералізацією, спричиняє серйозні труднощі для будь-якої зі сторін. В ЄС оцінка перешкод може проводитися на рівні однієї або кількох держав-членів.</w:t>
      </w:r>
    </w:p>
    <w:p w:rsidR="00924F2C" w:rsidRDefault="005F7BD1" w:rsidP="00924F2C">
      <w:pPr>
        <w:pStyle w:val="a3"/>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w:t>
      </w:r>
      <w:r w:rsidRPr="005F7BD1">
        <w:rPr>
          <w:rFonts w:ascii="Times New Roman" w:hAnsi="Times New Roman" w:cs="Times New Roman"/>
          <w:sz w:val="28"/>
          <w:szCs w:val="28"/>
          <w:lang w:val="uk-UA"/>
        </w:rPr>
        <w:t>аступний перегляд в бік подальшої лібералізації очікується у 2028 році.</w:t>
      </w:r>
    </w:p>
    <w:p w:rsidR="005F7BD1" w:rsidRDefault="005F7BD1" w:rsidP="00924F2C">
      <w:pPr>
        <w:pStyle w:val="a3"/>
        <w:spacing w:after="0" w:line="360" w:lineRule="auto"/>
        <w:jc w:val="both"/>
        <w:rPr>
          <w:rFonts w:ascii="Times New Roman" w:hAnsi="Times New Roman" w:cs="Times New Roman"/>
          <w:sz w:val="28"/>
          <w:szCs w:val="28"/>
          <w:lang w:val="uk-UA"/>
        </w:rPr>
      </w:pPr>
    </w:p>
    <w:p w:rsidR="005F7BD1" w:rsidRDefault="005F7BD1" w:rsidP="005F7BD1">
      <w:pPr>
        <w:pStyle w:val="a3"/>
        <w:spacing w:after="0" w:line="360" w:lineRule="auto"/>
        <w:ind w:left="0" w:firstLine="720"/>
        <w:jc w:val="both"/>
        <w:rPr>
          <w:rFonts w:ascii="Times New Roman" w:hAnsi="Times New Roman" w:cs="Times New Roman"/>
          <w:b/>
          <w:sz w:val="28"/>
          <w:szCs w:val="28"/>
          <w:lang w:val="uk-UA"/>
        </w:rPr>
      </w:pPr>
      <w:r w:rsidRPr="005F7BD1">
        <w:rPr>
          <w:rFonts w:ascii="Times New Roman" w:hAnsi="Times New Roman" w:cs="Times New Roman"/>
          <w:b/>
          <w:sz w:val="28"/>
          <w:szCs w:val="28"/>
          <w:lang w:val="uk-UA"/>
        </w:rPr>
        <w:t xml:space="preserve">Приведення до європейських стандартів захисту прав споживачів та інтелектуальної власності </w:t>
      </w:r>
    </w:p>
    <w:p w:rsidR="00DA0DA5" w:rsidRPr="000468C9" w:rsidRDefault="00DA0DA5" w:rsidP="000468C9">
      <w:pPr>
        <w:pStyle w:val="a3"/>
        <w:spacing w:after="0" w:line="360" w:lineRule="auto"/>
        <w:ind w:left="0" w:firstLine="720"/>
        <w:jc w:val="both"/>
        <w:rPr>
          <w:rFonts w:ascii="Times New Roman" w:hAnsi="Times New Roman" w:cs="Times New Roman"/>
          <w:sz w:val="28"/>
          <w:szCs w:val="28"/>
          <w:lang w:val="uk-UA"/>
        </w:rPr>
      </w:pPr>
      <w:r w:rsidRPr="000468C9">
        <w:rPr>
          <w:rFonts w:ascii="Times New Roman" w:hAnsi="Times New Roman" w:cs="Times New Roman"/>
          <w:sz w:val="28"/>
          <w:szCs w:val="28"/>
          <w:lang w:val="uk-UA"/>
        </w:rPr>
        <w:t>Після підписання Угоди про асоціацію</w:t>
      </w:r>
      <w:r w:rsidR="000468C9">
        <w:rPr>
          <w:rFonts w:ascii="Times New Roman" w:hAnsi="Times New Roman" w:cs="Times New Roman"/>
          <w:sz w:val="28"/>
          <w:szCs w:val="28"/>
          <w:lang w:val="uk-UA"/>
        </w:rPr>
        <w:t xml:space="preserve"> від 27 червня 2014 року</w:t>
      </w:r>
      <w:r w:rsidRPr="000468C9">
        <w:rPr>
          <w:rFonts w:ascii="Times New Roman" w:hAnsi="Times New Roman" w:cs="Times New Roman"/>
          <w:sz w:val="28"/>
          <w:szCs w:val="28"/>
          <w:lang w:val="uk-UA"/>
        </w:rPr>
        <w:t xml:space="preserve"> </w:t>
      </w:r>
      <w:r w:rsidR="000468C9">
        <w:rPr>
          <w:rFonts w:ascii="Times New Roman" w:hAnsi="Times New Roman" w:cs="Times New Roman"/>
          <w:sz w:val="28"/>
          <w:szCs w:val="28"/>
          <w:lang w:val="uk-UA"/>
        </w:rPr>
        <w:t xml:space="preserve">Україна </w:t>
      </w:r>
      <w:r w:rsidRPr="000468C9">
        <w:rPr>
          <w:rFonts w:ascii="Times New Roman" w:hAnsi="Times New Roman" w:cs="Times New Roman"/>
          <w:sz w:val="28"/>
          <w:szCs w:val="28"/>
          <w:lang w:val="uk-UA"/>
        </w:rPr>
        <w:t xml:space="preserve">зобов’язалася узгодити національне законодавство з європейським, і однією зі </w:t>
      </w:r>
      <w:r w:rsidRPr="000468C9">
        <w:rPr>
          <w:rFonts w:ascii="Times New Roman" w:hAnsi="Times New Roman" w:cs="Times New Roman"/>
          <w:sz w:val="28"/>
          <w:szCs w:val="28"/>
          <w:lang w:val="uk-UA"/>
        </w:rPr>
        <w:lastRenderedPageBreak/>
        <w:t>сфер, що вже зробила помітні кроки до наближення до ЄС, є захист прав споживачів.</w:t>
      </w:r>
    </w:p>
    <w:p w:rsidR="000468C9" w:rsidRDefault="00DA0DA5" w:rsidP="000468C9">
      <w:pPr>
        <w:pStyle w:val="a3"/>
        <w:spacing w:after="0" w:line="360" w:lineRule="auto"/>
        <w:ind w:left="0" w:firstLine="720"/>
        <w:jc w:val="both"/>
        <w:rPr>
          <w:rFonts w:ascii="Times New Roman" w:hAnsi="Times New Roman" w:cs="Times New Roman"/>
          <w:sz w:val="28"/>
          <w:szCs w:val="28"/>
          <w:lang w:val="uk-UA"/>
        </w:rPr>
      </w:pPr>
      <w:r w:rsidRPr="000468C9">
        <w:rPr>
          <w:rFonts w:ascii="Times New Roman" w:hAnsi="Times New Roman" w:cs="Times New Roman"/>
          <w:sz w:val="28"/>
          <w:szCs w:val="28"/>
          <w:lang w:val="uk-UA"/>
        </w:rPr>
        <w:t xml:space="preserve">У 2023 році президент України підписав закон № 3153‑IX «Про захист прав споживачів», який розпочинає впровадження ключових норм Директиви ЄС 2019/2161 New Deal for Consumers. Активність споживачів позитивно впливає на економічне зростання, тому забезпечення їхніх прав є політичним пріоритетом країн ЄС. </w:t>
      </w:r>
    </w:p>
    <w:p w:rsidR="00DA0DA5" w:rsidRPr="000468C9" w:rsidRDefault="00DA0DA5" w:rsidP="000468C9">
      <w:pPr>
        <w:pStyle w:val="a3"/>
        <w:spacing w:after="0" w:line="360" w:lineRule="auto"/>
        <w:ind w:left="0" w:firstLine="720"/>
        <w:jc w:val="both"/>
        <w:rPr>
          <w:rFonts w:ascii="Times New Roman" w:hAnsi="Times New Roman" w:cs="Times New Roman"/>
          <w:sz w:val="28"/>
          <w:szCs w:val="28"/>
          <w:lang w:val="uk-UA"/>
        </w:rPr>
      </w:pPr>
      <w:r w:rsidRPr="000468C9">
        <w:rPr>
          <w:rFonts w:ascii="Times New Roman" w:hAnsi="Times New Roman" w:cs="Times New Roman"/>
          <w:sz w:val="28"/>
          <w:szCs w:val="28"/>
          <w:lang w:val="uk-UA"/>
        </w:rPr>
        <w:t>Позитивні зміни вже закріплені й в українському законодавстві.</w:t>
      </w:r>
      <w:r w:rsidR="000468C9">
        <w:rPr>
          <w:rFonts w:ascii="Times New Roman" w:hAnsi="Times New Roman" w:cs="Times New Roman"/>
          <w:sz w:val="28"/>
          <w:szCs w:val="28"/>
          <w:lang w:val="uk-UA"/>
        </w:rPr>
        <w:t xml:space="preserve"> Зокрема, п</w:t>
      </w:r>
      <w:r w:rsidRPr="000468C9">
        <w:rPr>
          <w:rFonts w:ascii="Times New Roman" w:hAnsi="Times New Roman" w:cs="Times New Roman"/>
          <w:sz w:val="28"/>
          <w:szCs w:val="28"/>
          <w:lang w:val="uk-UA"/>
        </w:rPr>
        <w:t>розорість цін і ціноутворення – один з основних принципів, що наслідує закон України. Що це означає для громадян? По-перше, продавці зобовʼязані надавати повну інформацію про товар, послугу або цифровий контент, включно з ціною. По-друге, вони мають повідомляти, якщо на їхніх сайтах ціна автоматично зростає персонально для конкретного споживача на основі даних про його пошукові запити або історію покупок.</w:t>
      </w:r>
    </w:p>
    <w:p w:rsidR="00DA0DA5" w:rsidRPr="000468C9" w:rsidRDefault="00DA0DA5" w:rsidP="000468C9">
      <w:pPr>
        <w:pStyle w:val="a3"/>
        <w:spacing w:after="0" w:line="360" w:lineRule="auto"/>
        <w:ind w:left="0" w:firstLine="720"/>
        <w:jc w:val="both"/>
        <w:rPr>
          <w:rFonts w:ascii="Times New Roman" w:hAnsi="Times New Roman" w:cs="Times New Roman"/>
          <w:sz w:val="28"/>
          <w:szCs w:val="28"/>
          <w:lang w:val="uk-UA"/>
        </w:rPr>
      </w:pPr>
      <w:r w:rsidRPr="000468C9">
        <w:rPr>
          <w:rFonts w:ascii="Times New Roman" w:hAnsi="Times New Roman" w:cs="Times New Roman"/>
          <w:sz w:val="28"/>
          <w:szCs w:val="28"/>
          <w:lang w:val="uk-UA"/>
        </w:rPr>
        <w:t>Так, наприклад, товар або послуга можуть коштувати дорожче саме для вас, якщо продавець за допомогою алгоритму пошуку виявить вашу зацікавленість у ньому. Price Indication Directive регулює встановлення «попередньої ціни» на товар зі знижкою для запобігання маніпуляціям. Оголошуючи про акцію чи розпродаж, продавці зобовʼязані вказувати найнижчу ціну, яка діяла упродовж попередніх 30 днів. І хоча наразі український закон не містить точного відповідника цього положення Директиви ЄС, він вводить вимоги до інформування про нечесну комерційну практику.</w:t>
      </w:r>
    </w:p>
    <w:p w:rsidR="00DA0DA5" w:rsidRPr="000468C9" w:rsidRDefault="00DA0DA5" w:rsidP="000468C9">
      <w:pPr>
        <w:pStyle w:val="a3"/>
        <w:spacing w:after="0" w:line="360" w:lineRule="auto"/>
        <w:ind w:left="0" w:firstLine="720"/>
        <w:jc w:val="both"/>
        <w:rPr>
          <w:rFonts w:ascii="Times New Roman" w:hAnsi="Times New Roman" w:cs="Times New Roman"/>
          <w:sz w:val="28"/>
          <w:szCs w:val="28"/>
          <w:lang w:val="uk-UA"/>
        </w:rPr>
      </w:pPr>
      <w:r w:rsidRPr="000468C9">
        <w:rPr>
          <w:rFonts w:ascii="Times New Roman" w:hAnsi="Times New Roman" w:cs="Times New Roman"/>
          <w:sz w:val="28"/>
          <w:szCs w:val="28"/>
          <w:lang w:val="uk-UA"/>
        </w:rPr>
        <w:t xml:space="preserve">Усі інтернет-продавці в Україні тепер будуть зобовʼязані зареєструватися на порталі «е-покупець». Цей державний портал захищатиме права споживачів під час онлайн-покупок. У системі перевірених онлайн-продавців покупець зможе оцінити ризики або залишити скаргу. Закон </w:t>
      </w:r>
      <w:r w:rsidRPr="000468C9">
        <w:rPr>
          <w:rFonts w:ascii="Times New Roman" w:hAnsi="Times New Roman" w:cs="Times New Roman"/>
          <w:sz w:val="28"/>
          <w:szCs w:val="28"/>
          <w:lang w:val="uk-UA"/>
        </w:rPr>
        <w:lastRenderedPageBreak/>
        <w:t>розширює повноваження державних органів для протидії порушенням у сфері захисту прав споживачів, дозволяючи їм обмежити доступ до сайтів продавців, які не розкривають інформацію про себе.</w:t>
      </w:r>
    </w:p>
    <w:p w:rsidR="00A533B2" w:rsidRPr="00A533B2" w:rsidRDefault="00DA0DA5" w:rsidP="00347B72">
      <w:pPr>
        <w:pStyle w:val="a3"/>
        <w:spacing w:after="0" w:line="360" w:lineRule="auto"/>
        <w:ind w:left="0" w:firstLine="720"/>
        <w:jc w:val="both"/>
        <w:rPr>
          <w:rFonts w:ascii="Times New Roman" w:hAnsi="Times New Roman" w:cs="Times New Roman"/>
          <w:sz w:val="28"/>
          <w:szCs w:val="28"/>
          <w:lang w:val="ru-RU"/>
        </w:rPr>
      </w:pPr>
      <w:r w:rsidRPr="000468C9">
        <w:rPr>
          <w:rFonts w:ascii="Times New Roman" w:hAnsi="Times New Roman" w:cs="Times New Roman"/>
          <w:sz w:val="28"/>
          <w:szCs w:val="28"/>
          <w:lang w:val="uk-UA"/>
        </w:rPr>
        <w:t xml:space="preserve">У серпні 2025 року Мінекономіки </w:t>
      </w:r>
      <w:r w:rsidR="000468C9">
        <w:rPr>
          <w:rFonts w:ascii="Times New Roman" w:hAnsi="Times New Roman" w:cs="Times New Roman"/>
          <w:sz w:val="28"/>
          <w:szCs w:val="28"/>
          <w:lang w:val="uk-UA"/>
        </w:rPr>
        <w:t xml:space="preserve">України </w:t>
      </w:r>
      <w:r w:rsidR="00A533B2">
        <w:rPr>
          <w:rFonts w:ascii="Times New Roman" w:hAnsi="Times New Roman" w:cs="Times New Roman"/>
          <w:sz w:val="28"/>
          <w:szCs w:val="28"/>
          <w:lang w:val="uk-UA"/>
        </w:rPr>
        <w:t>оприлюднило законопроєкт «</w:t>
      </w:r>
      <w:r w:rsidR="00A533B2" w:rsidRPr="00A533B2">
        <w:rPr>
          <w:rFonts w:ascii="Times New Roman" w:hAnsi="Times New Roman" w:cs="Times New Roman"/>
          <w:sz w:val="28"/>
          <w:szCs w:val="28"/>
          <w:lang w:val="ru-RU"/>
        </w:rPr>
        <w:t>Про захист кол</w:t>
      </w:r>
      <w:r w:rsidR="00A533B2">
        <w:rPr>
          <w:rFonts w:ascii="Times New Roman" w:hAnsi="Times New Roman" w:cs="Times New Roman"/>
          <w:sz w:val="28"/>
          <w:szCs w:val="28"/>
          <w:lang w:val="ru-RU"/>
        </w:rPr>
        <w:t>ективних інтересів споживачів»</w:t>
      </w:r>
      <w:r w:rsidR="00A533B2" w:rsidRPr="00A533B2">
        <w:rPr>
          <w:rFonts w:ascii="Times New Roman" w:hAnsi="Times New Roman" w:cs="Times New Roman"/>
          <w:sz w:val="28"/>
          <w:szCs w:val="28"/>
          <w:lang w:val="ru-RU"/>
        </w:rPr>
        <w:t>.</w:t>
      </w:r>
      <w:r w:rsidR="005E32DE">
        <w:rPr>
          <w:rFonts w:ascii="Times New Roman" w:hAnsi="Times New Roman" w:cs="Times New Roman"/>
          <w:sz w:val="28"/>
          <w:szCs w:val="28"/>
          <w:lang w:val="ru-RU"/>
        </w:rPr>
        <w:t xml:space="preserve"> </w:t>
      </w:r>
      <w:r w:rsidR="00A533B2" w:rsidRPr="00A533B2">
        <w:rPr>
          <w:rFonts w:ascii="Times New Roman" w:hAnsi="Times New Roman" w:cs="Times New Roman"/>
          <w:sz w:val="28"/>
          <w:szCs w:val="28"/>
          <w:lang w:val="ru-RU"/>
        </w:rPr>
        <w:t>Цей Закон встановлює правові та організаційні засади діяльності кваліфікованих організацій, призначених пред’являти представницькі позови щодо захисту колективних інтересів споживачів.</w:t>
      </w:r>
      <w:r w:rsidR="00347B72">
        <w:rPr>
          <w:rFonts w:ascii="Times New Roman" w:hAnsi="Times New Roman" w:cs="Times New Roman"/>
          <w:sz w:val="28"/>
          <w:szCs w:val="28"/>
          <w:lang w:val="ru-RU"/>
        </w:rPr>
        <w:t xml:space="preserve"> Він </w:t>
      </w:r>
      <w:r w:rsidR="00A533B2" w:rsidRPr="00A533B2">
        <w:rPr>
          <w:rFonts w:ascii="Times New Roman" w:hAnsi="Times New Roman" w:cs="Times New Roman"/>
          <w:sz w:val="28"/>
          <w:szCs w:val="28"/>
          <w:lang w:val="ru-RU"/>
        </w:rPr>
        <w:t xml:space="preserve">також передбачає імплементацію в законодавство України положень Директиви Європейського Парламенту і </w:t>
      </w:r>
      <w:proofErr w:type="gramStart"/>
      <w:r w:rsidR="00A533B2" w:rsidRPr="00A533B2">
        <w:rPr>
          <w:rFonts w:ascii="Times New Roman" w:hAnsi="Times New Roman" w:cs="Times New Roman"/>
          <w:sz w:val="28"/>
          <w:szCs w:val="28"/>
          <w:lang w:val="ru-RU"/>
        </w:rPr>
        <w:t>Ради</w:t>
      </w:r>
      <w:proofErr w:type="gramEnd"/>
      <w:r w:rsidR="00A533B2" w:rsidRPr="00A533B2">
        <w:rPr>
          <w:rFonts w:ascii="Times New Roman" w:hAnsi="Times New Roman" w:cs="Times New Roman"/>
          <w:sz w:val="28"/>
          <w:szCs w:val="28"/>
          <w:lang w:val="ru-RU"/>
        </w:rPr>
        <w:t xml:space="preserve"> 2020/1828 від 25 листопада 2020 року про представницькі позови щодо захисту колективних інтересів споживачів та про скасування Директиви 2009/22/ЄС.</w:t>
      </w:r>
    </w:p>
    <w:p w:rsidR="00A533B2" w:rsidRPr="00A533B2" w:rsidRDefault="00A533B2" w:rsidP="00A533B2">
      <w:pPr>
        <w:pStyle w:val="a3"/>
        <w:spacing w:after="0" w:line="360" w:lineRule="auto"/>
        <w:ind w:left="0" w:firstLine="720"/>
        <w:jc w:val="both"/>
        <w:rPr>
          <w:rFonts w:ascii="Times New Roman" w:hAnsi="Times New Roman" w:cs="Times New Roman"/>
          <w:sz w:val="28"/>
          <w:szCs w:val="28"/>
        </w:rPr>
      </w:pPr>
      <w:r w:rsidRPr="00A533B2">
        <w:rPr>
          <w:rFonts w:ascii="Times New Roman" w:hAnsi="Times New Roman" w:cs="Times New Roman"/>
          <w:sz w:val="28"/>
          <w:szCs w:val="28"/>
        </w:rPr>
        <w:t>Проєктом Закону, зокрема, передбачено:</w:t>
      </w:r>
    </w:p>
    <w:p w:rsidR="00A533B2" w:rsidRPr="00A533B2" w:rsidRDefault="00A533B2" w:rsidP="00A533B2">
      <w:pPr>
        <w:pStyle w:val="a3"/>
        <w:numPr>
          <w:ilvl w:val="0"/>
          <w:numId w:val="2"/>
        </w:numPr>
        <w:spacing w:after="0" w:line="360" w:lineRule="auto"/>
        <w:ind w:left="0" w:firstLine="720"/>
        <w:jc w:val="both"/>
        <w:rPr>
          <w:rFonts w:ascii="Times New Roman" w:hAnsi="Times New Roman" w:cs="Times New Roman"/>
          <w:sz w:val="28"/>
          <w:szCs w:val="28"/>
        </w:rPr>
      </w:pPr>
      <w:r w:rsidRPr="00A533B2">
        <w:rPr>
          <w:rFonts w:ascii="Times New Roman" w:hAnsi="Times New Roman" w:cs="Times New Roman"/>
          <w:sz w:val="28"/>
          <w:szCs w:val="28"/>
        </w:rPr>
        <w:t>вимоги до кваліфікованих організацій;</w:t>
      </w:r>
    </w:p>
    <w:p w:rsidR="00A533B2" w:rsidRPr="00A533B2" w:rsidRDefault="00A533B2" w:rsidP="00A533B2">
      <w:pPr>
        <w:pStyle w:val="a3"/>
        <w:numPr>
          <w:ilvl w:val="0"/>
          <w:numId w:val="2"/>
        </w:numPr>
        <w:spacing w:after="0" w:line="360" w:lineRule="auto"/>
        <w:ind w:left="0" w:firstLine="720"/>
        <w:jc w:val="both"/>
        <w:rPr>
          <w:rFonts w:ascii="Times New Roman" w:hAnsi="Times New Roman" w:cs="Times New Roman"/>
          <w:sz w:val="28"/>
          <w:szCs w:val="28"/>
        </w:rPr>
      </w:pPr>
      <w:r w:rsidRPr="00A533B2">
        <w:rPr>
          <w:rFonts w:ascii="Times New Roman" w:hAnsi="Times New Roman" w:cs="Times New Roman"/>
          <w:sz w:val="28"/>
          <w:szCs w:val="28"/>
        </w:rPr>
        <w:t>вимоги до заявників, які мають намір здійснювати діяльність кваліфікованої організації;</w:t>
      </w:r>
    </w:p>
    <w:p w:rsidR="00A533B2" w:rsidRPr="00A533B2" w:rsidRDefault="00A533B2" w:rsidP="00347B72">
      <w:pPr>
        <w:pStyle w:val="a3"/>
        <w:numPr>
          <w:ilvl w:val="0"/>
          <w:numId w:val="2"/>
        </w:numPr>
        <w:spacing w:after="0" w:line="360" w:lineRule="auto"/>
        <w:ind w:left="0" w:firstLine="720"/>
        <w:contextualSpacing w:val="0"/>
        <w:jc w:val="both"/>
        <w:rPr>
          <w:rFonts w:ascii="Times New Roman" w:hAnsi="Times New Roman" w:cs="Times New Roman"/>
          <w:sz w:val="28"/>
          <w:szCs w:val="28"/>
        </w:rPr>
      </w:pPr>
      <w:r w:rsidRPr="00A533B2">
        <w:rPr>
          <w:rFonts w:ascii="Times New Roman" w:hAnsi="Times New Roman" w:cs="Times New Roman"/>
          <w:sz w:val="28"/>
          <w:szCs w:val="28"/>
        </w:rPr>
        <w:t>порядок призначення кваліфікованої організації;</w:t>
      </w:r>
    </w:p>
    <w:p w:rsidR="00A533B2" w:rsidRPr="00A533B2" w:rsidRDefault="00A533B2" w:rsidP="00347B72">
      <w:pPr>
        <w:pStyle w:val="a3"/>
        <w:numPr>
          <w:ilvl w:val="0"/>
          <w:numId w:val="2"/>
        </w:numPr>
        <w:spacing w:after="0" w:line="360" w:lineRule="auto"/>
        <w:ind w:left="0" w:firstLine="720"/>
        <w:contextualSpacing w:val="0"/>
        <w:jc w:val="both"/>
        <w:rPr>
          <w:rFonts w:ascii="Times New Roman" w:hAnsi="Times New Roman" w:cs="Times New Roman"/>
          <w:sz w:val="28"/>
          <w:szCs w:val="28"/>
          <w:lang w:val="ru-RU"/>
        </w:rPr>
      </w:pPr>
      <w:r w:rsidRPr="00A533B2">
        <w:rPr>
          <w:rFonts w:ascii="Times New Roman" w:hAnsi="Times New Roman" w:cs="Times New Roman"/>
          <w:sz w:val="28"/>
          <w:szCs w:val="28"/>
          <w:lang w:val="ru-RU"/>
        </w:rPr>
        <w:t>повноваження комісії з призначення кваліфікованих організацій;</w:t>
      </w:r>
    </w:p>
    <w:p w:rsidR="00347B72" w:rsidRPr="00347B72" w:rsidRDefault="00A533B2" w:rsidP="00347B72">
      <w:pPr>
        <w:pStyle w:val="a3"/>
        <w:numPr>
          <w:ilvl w:val="0"/>
          <w:numId w:val="2"/>
        </w:numPr>
        <w:spacing w:after="0" w:line="360" w:lineRule="auto"/>
        <w:ind w:left="0" w:firstLine="720"/>
        <w:contextualSpacing w:val="0"/>
        <w:jc w:val="both"/>
        <w:rPr>
          <w:rFonts w:ascii="Times New Roman" w:hAnsi="Times New Roman" w:cs="Times New Roman"/>
          <w:sz w:val="28"/>
          <w:szCs w:val="28"/>
          <w:lang w:val="ru-RU"/>
        </w:rPr>
      </w:pPr>
      <w:r w:rsidRPr="00A533B2">
        <w:rPr>
          <w:rFonts w:ascii="Times New Roman" w:hAnsi="Times New Roman" w:cs="Times New Roman"/>
          <w:sz w:val="28"/>
          <w:szCs w:val="28"/>
          <w:lang w:val="ru-RU"/>
        </w:rPr>
        <w:t>надання повноважень центральному органу виконавчої влади, що забезпечує формування державної політики у сфері захисту прав споживачів (Мінекономіки),</w:t>
      </w:r>
      <w:r w:rsidR="00347B72">
        <w:rPr>
          <w:rFonts w:ascii="Times New Roman" w:hAnsi="Times New Roman" w:cs="Times New Roman"/>
          <w:sz w:val="28"/>
          <w:szCs w:val="28"/>
          <w:lang w:val="ru-RU"/>
        </w:rPr>
        <w:t xml:space="preserve"> </w:t>
      </w:r>
      <w:r w:rsidRPr="00347B72">
        <w:rPr>
          <w:rFonts w:ascii="Times New Roman" w:hAnsi="Times New Roman" w:cs="Times New Roman"/>
          <w:sz w:val="28"/>
          <w:szCs w:val="28"/>
          <w:lang w:val="ru-RU"/>
        </w:rPr>
        <w:t>щодо виконання функцій національного контактного центру з метою взаємодії з Європейською Комісією та держа</w:t>
      </w:r>
      <w:r w:rsidR="00347B72" w:rsidRPr="00347B72">
        <w:rPr>
          <w:rFonts w:ascii="Times New Roman" w:hAnsi="Times New Roman" w:cs="Times New Roman"/>
          <w:sz w:val="28"/>
          <w:szCs w:val="28"/>
          <w:lang w:val="ru-RU"/>
        </w:rPr>
        <w:t>вами-членами Є</w:t>
      </w:r>
      <w:r w:rsidR="00347B72" w:rsidRPr="00347B72">
        <w:rPr>
          <w:rFonts w:ascii="Times New Roman" w:hAnsi="Times New Roman" w:cs="Times New Roman"/>
          <w:sz w:val="28"/>
          <w:szCs w:val="28"/>
          <w:lang w:val="uk-UA"/>
        </w:rPr>
        <w:t>С</w:t>
      </w:r>
      <w:r w:rsidR="00347B72" w:rsidRPr="00347B72">
        <w:rPr>
          <w:rFonts w:ascii="Times New Roman" w:hAnsi="Times New Roman" w:cs="Times New Roman"/>
          <w:sz w:val="28"/>
          <w:szCs w:val="28"/>
          <w:lang w:val="ru-RU"/>
        </w:rPr>
        <w:t>;</w:t>
      </w:r>
    </w:p>
    <w:p w:rsidR="00A533B2" w:rsidRPr="00347B72" w:rsidRDefault="00A533B2" w:rsidP="00347B72">
      <w:pPr>
        <w:pStyle w:val="a3"/>
        <w:numPr>
          <w:ilvl w:val="0"/>
          <w:numId w:val="2"/>
        </w:numPr>
        <w:spacing w:after="0" w:line="360" w:lineRule="auto"/>
        <w:ind w:left="0" w:firstLine="720"/>
        <w:contextualSpacing w:val="0"/>
        <w:jc w:val="both"/>
        <w:rPr>
          <w:rFonts w:ascii="Times New Roman" w:hAnsi="Times New Roman" w:cs="Times New Roman"/>
          <w:sz w:val="28"/>
          <w:szCs w:val="28"/>
          <w:lang w:val="ru-RU"/>
        </w:rPr>
      </w:pPr>
      <w:r w:rsidRPr="00347B72">
        <w:rPr>
          <w:rFonts w:ascii="Times New Roman" w:hAnsi="Times New Roman" w:cs="Times New Roman"/>
          <w:sz w:val="28"/>
          <w:szCs w:val="28"/>
          <w:lang w:val="ru-RU"/>
        </w:rPr>
        <w:t>надання повноважень компетентному органу (Держпродспоживслужба) щодо створення Комісії з призначення кваліфікованих організацій, ведення переліку кваліфікованих організацій, оприлюднення його на офіційному вебсайті;</w:t>
      </w:r>
    </w:p>
    <w:p w:rsidR="00A533B2" w:rsidRPr="006E3E8A" w:rsidRDefault="00A533B2" w:rsidP="00347B72">
      <w:pPr>
        <w:pStyle w:val="a3"/>
        <w:numPr>
          <w:ilvl w:val="0"/>
          <w:numId w:val="2"/>
        </w:numPr>
        <w:spacing w:after="0" w:line="360" w:lineRule="auto"/>
        <w:ind w:left="0" w:firstLine="720"/>
        <w:contextualSpacing w:val="0"/>
        <w:jc w:val="both"/>
        <w:rPr>
          <w:rFonts w:ascii="Times New Roman" w:hAnsi="Times New Roman" w:cs="Times New Roman"/>
          <w:sz w:val="28"/>
          <w:szCs w:val="28"/>
          <w:lang w:val="ru-RU"/>
        </w:rPr>
      </w:pPr>
      <w:r w:rsidRPr="006E3E8A">
        <w:rPr>
          <w:rFonts w:ascii="Times New Roman" w:hAnsi="Times New Roman" w:cs="Times New Roman"/>
          <w:sz w:val="28"/>
          <w:szCs w:val="28"/>
          <w:lang w:val="ru-RU"/>
        </w:rPr>
        <w:lastRenderedPageBreak/>
        <w:t>вимоги щодо доступу споживачів до інформації про кваліфіковані організації, представницькі позови та перелік відомостей, які включає така інформація;</w:t>
      </w:r>
    </w:p>
    <w:p w:rsidR="00A533B2" w:rsidRPr="00A533B2" w:rsidRDefault="00A533B2" w:rsidP="00347B72">
      <w:pPr>
        <w:pStyle w:val="a3"/>
        <w:numPr>
          <w:ilvl w:val="0"/>
          <w:numId w:val="2"/>
        </w:numPr>
        <w:spacing w:after="0" w:line="360" w:lineRule="auto"/>
        <w:ind w:left="0" w:firstLine="720"/>
        <w:contextualSpacing w:val="0"/>
        <w:jc w:val="both"/>
        <w:rPr>
          <w:rFonts w:ascii="Times New Roman" w:hAnsi="Times New Roman" w:cs="Times New Roman"/>
          <w:sz w:val="28"/>
          <w:szCs w:val="28"/>
          <w:lang w:val="ru-RU"/>
        </w:rPr>
      </w:pPr>
      <w:r w:rsidRPr="00A533B2">
        <w:rPr>
          <w:rFonts w:ascii="Times New Roman" w:hAnsi="Times New Roman" w:cs="Times New Roman"/>
          <w:sz w:val="28"/>
          <w:szCs w:val="28"/>
        </w:rPr>
        <w:t>особливості пред’я</w:t>
      </w:r>
      <w:r>
        <w:rPr>
          <w:rFonts w:ascii="Times New Roman" w:hAnsi="Times New Roman" w:cs="Times New Roman"/>
          <w:sz w:val="28"/>
          <w:szCs w:val="28"/>
        </w:rPr>
        <w:t>влення представницьких позовів;</w:t>
      </w:r>
    </w:p>
    <w:p w:rsidR="00A533B2" w:rsidRPr="00A533B2" w:rsidRDefault="00A533B2" w:rsidP="00347B72">
      <w:pPr>
        <w:pStyle w:val="a3"/>
        <w:numPr>
          <w:ilvl w:val="0"/>
          <w:numId w:val="2"/>
        </w:numPr>
        <w:spacing w:after="0" w:line="360" w:lineRule="auto"/>
        <w:ind w:left="0" w:firstLine="720"/>
        <w:contextualSpacing w:val="0"/>
        <w:jc w:val="both"/>
        <w:rPr>
          <w:rFonts w:ascii="Times New Roman" w:hAnsi="Times New Roman" w:cs="Times New Roman"/>
          <w:sz w:val="28"/>
          <w:szCs w:val="28"/>
          <w:lang w:val="ru-RU"/>
        </w:rPr>
      </w:pPr>
      <w:r w:rsidRPr="00A533B2">
        <w:rPr>
          <w:rFonts w:ascii="Times New Roman" w:hAnsi="Times New Roman" w:cs="Times New Roman"/>
          <w:sz w:val="28"/>
          <w:szCs w:val="28"/>
          <w:lang w:val="ru-RU"/>
        </w:rPr>
        <w:t>особливості розгляду справ, пов’язаних з представницькими позовами про захист прав споживачів (з метою припинення (заборони) дії або бездіяльності суб’єкта господарювання) та про відшкодування;</w:t>
      </w:r>
    </w:p>
    <w:p w:rsidR="00A533B2" w:rsidRPr="00A533B2" w:rsidRDefault="00A533B2" w:rsidP="00347B72">
      <w:pPr>
        <w:pStyle w:val="a3"/>
        <w:numPr>
          <w:ilvl w:val="0"/>
          <w:numId w:val="2"/>
        </w:numPr>
        <w:spacing w:after="0" w:line="360" w:lineRule="auto"/>
        <w:ind w:left="0" w:firstLine="720"/>
        <w:contextualSpacing w:val="0"/>
        <w:jc w:val="both"/>
        <w:rPr>
          <w:rFonts w:ascii="Times New Roman" w:hAnsi="Times New Roman" w:cs="Times New Roman"/>
          <w:sz w:val="28"/>
          <w:szCs w:val="28"/>
          <w:lang w:val="ru-RU"/>
        </w:rPr>
      </w:pPr>
      <w:r w:rsidRPr="00A533B2">
        <w:rPr>
          <w:rFonts w:ascii="Times New Roman" w:hAnsi="Times New Roman" w:cs="Times New Roman"/>
          <w:sz w:val="28"/>
          <w:szCs w:val="28"/>
          <w:lang w:val="ru-RU"/>
        </w:rPr>
        <w:t>особливості мирових угод у представницьких позовах про відшкодування;</w:t>
      </w:r>
    </w:p>
    <w:p w:rsidR="00A533B2" w:rsidRPr="00A533B2" w:rsidRDefault="00A533B2" w:rsidP="00347B72">
      <w:pPr>
        <w:pStyle w:val="a3"/>
        <w:numPr>
          <w:ilvl w:val="0"/>
          <w:numId w:val="2"/>
        </w:numPr>
        <w:spacing w:after="0" w:line="360" w:lineRule="auto"/>
        <w:ind w:left="0" w:firstLine="720"/>
        <w:contextualSpacing w:val="0"/>
        <w:jc w:val="both"/>
        <w:rPr>
          <w:rFonts w:ascii="Times New Roman" w:hAnsi="Times New Roman" w:cs="Times New Roman"/>
          <w:sz w:val="28"/>
          <w:szCs w:val="28"/>
          <w:lang w:val="ru-RU"/>
        </w:rPr>
      </w:pPr>
      <w:r w:rsidRPr="00A533B2">
        <w:rPr>
          <w:rFonts w:ascii="Times New Roman" w:hAnsi="Times New Roman" w:cs="Times New Roman"/>
          <w:sz w:val="28"/>
          <w:szCs w:val="28"/>
          <w:lang w:val="ru-RU"/>
        </w:rPr>
        <w:t>порядок звітування щодо діяльності кваліфікованих організацій та їх моніторинг;</w:t>
      </w:r>
    </w:p>
    <w:p w:rsidR="00A533B2" w:rsidRPr="00A533B2" w:rsidRDefault="00A533B2" w:rsidP="00347B72">
      <w:pPr>
        <w:pStyle w:val="a3"/>
        <w:numPr>
          <w:ilvl w:val="0"/>
          <w:numId w:val="2"/>
        </w:numPr>
        <w:spacing w:after="0" w:line="360" w:lineRule="auto"/>
        <w:ind w:left="0" w:firstLine="720"/>
        <w:contextualSpacing w:val="0"/>
        <w:jc w:val="both"/>
        <w:rPr>
          <w:rFonts w:ascii="Times New Roman" w:hAnsi="Times New Roman" w:cs="Times New Roman"/>
          <w:sz w:val="28"/>
          <w:szCs w:val="28"/>
          <w:lang w:val="ru-RU"/>
        </w:rPr>
      </w:pPr>
      <w:r w:rsidRPr="00A533B2">
        <w:rPr>
          <w:rFonts w:ascii="Times New Roman" w:hAnsi="Times New Roman" w:cs="Times New Roman"/>
          <w:sz w:val="28"/>
          <w:szCs w:val="28"/>
          <w:lang w:val="ru-RU"/>
        </w:rPr>
        <w:t>джерела фінансування діяльності з пред’явлення представницьких позовів;</w:t>
      </w:r>
    </w:p>
    <w:p w:rsidR="00340994" w:rsidRDefault="00A533B2" w:rsidP="00340994">
      <w:pPr>
        <w:pStyle w:val="a3"/>
        <w:numPr>
          <w:ilvl w:val="0"/>
          <w:numId w:val="2"/>
        </w:numPr>
        <w:spacing w:after="0" w:line="360" w:lineRule="auto"/>
        <w:ind w:left="0" w:firstLine="720"/>
        <w:contextualSpacing w:val="0"/>
        <w:jc w:val="both"/>
        <w:rPr>
          <w:rFonts w:ascii="Times New Roman" w:hAnsi="Times New Roman" w:cs="Times New Roman"/>
          <w:sz w:val="28"/>
          <w:szCs w:val="28"/>
          <w:lang w:val="ru-RU"/>
        </w:rPr>
      </w:pPr>
      <w:r w:rsidRPr="00A533B2">
        <w:rPr>
          <w:rFonts w:ascii="Times New Roman" w:hAnsi="Times New Roman" w:cs="Times New Roman"/>
          <w:sz w:val="28"/>
          <w:szCs w:val="28"/>
          <w:lang w:val="ru-RU"/>
        </w:rPr>
        <w:t>відповідальність за окремі порушення у сфері представницьких позовів.</w:t>
      </w:r>
    </w:p>
    <w:p w:rsidR="008F6DC1" w:rsidRPr="00340994" w:rsidRDefault="00340994" w:rsidP="00340994">
      <w:pPr>
        <w:pStyle w:val="a3"/>
        <w:spacing w:after="0" w:line="360" w:lineRule="auto"/>
        <w:ind w:left="0" w:firstLine="720"/>
        <w:contextualSpacing w:val="0"/>
        <w:jc w:val="both"/>
        <w:rPr>
          <w:rFonts w:ascii="Times New Roman" w:hAnsi="Times New Roman" w:cs="Times New Roman"/>
          <w:sz w:val="28"/>
          <w:szCs w:val="28"/>
          <w:lang w:val="ru-RU"/>
        </w:rPr>
      </w:pPr>
      <w:r>
        <w:rPr>
          <w:rFonts w:ascii="Times New Roman" w:hAnsi="Times New Roman" w:cs="Times New Roman"/>
          <w:sz w:val="28"/>
          <w:szCs w:val="28"/>
          <w:lang w:val="ru-RU"/>
        </w:rPr>
        <w:t>П</w:t>
      </w:r>
      <w:r w:rsidR="008F6DC1" w:rsidRPr="00340994">
        <w:rPr>
          <w:rFonts w:ascii="Times New Roman" w:hAnsi="Times New Roman" w:cs="Times New Roman"/>
          <w:sz w:val="28"/>
          <w:szCs w:val="28"/>
          <w:lang w:val="ru-RU"/>
        </w:rPr>
        <w:t xml:space="preserve">риведення законодавства України </w:t>
      </w:r>
      <w:r w:rsidR="008F6DC1" w:rsidRPr="00340994">
        <w:rPr>
          <w:rFonts w:ascii="Times New Roman" w:hAnsi="Times New Roman" w:cs="Times New Roman"/>
          <w:b/>
          <w:sz w:val="28"/>
          <w:szCs w:val="28"/>
          <w:lang w:val="ru-RU"/>
        </w:rPr>
        <w:t>у сфері інтелектуальної власності</w:t>
      </w:r>
      <w:r w:rsidR="008F6DC1" w:rsidRPr="00340994">
        <w:rPr>
          <w:rFonts w:ascii="Times New Roman" w:hAnsi="Times New Roman" w:cs="Times New Roman"/>
          <w:sz w:val="28"/>
          <w:szCs w:val="28"/>
          <w:lang w:val="ru-RU"/>
        </w:rPr>
        <w:t xml:space="preserve"> у відповідність до законодавства Європейського Союзу</w:t>
      </w:r>
      <w:r>
        <w:rPr>
          <w:rFonts w:ascii="Times New Roman" w:hAnsi="Times New Roman" w:cs="Times New Roman"/>
          <w:sz w:val="28"/>
          <w:szCs w:val="28"/>
          <w:lang w:val="ru-RU"/>
        </w:rPr>
        <w:t>.</w:t>
      </w:r>
    </w:p>
    <w:p w:rsidR="008F6DC1" w:rsidRPr="008F6DC1" w:rsidRDefault="008F6DC1" w:rsidP="00340994">
      <w:pPr>
        <w:pStyle w:val="a3"/>
        <w:spacing w:after="0" w:line="360" w:lineRule="auto"/>
        <w:ind w:left="0" w:firstLine="720"/>
        <w:jc w:val="both"/>
        <w:rPr>
          <w:rFonts w:ascii="Times New Roman" w:hAnsi="Times New Roman" w:cs="Times New Roman"/>
          <w:sz w:val="28"/>
          <w:szCs w:val="28"/>
          <w:lang w:val="ru-RU"/>
        </w:rPr>
      </w:pPr>
      <w:r w:rsidRPr="008F6DC1">
        <w:rPr>
          <w:rFonts w:ascii="Times New Roman" w:hAnsi="Times New Roman" w:cs="Times New Roman"/>
          <w:sz w:val="28"/>
          <w:szCs w:val="28"/>
          <w:lang w:val="ru-RU"/>
        </w:rPr>
        <w:t>Реформа передбачає адаптацію законодавства України у сфері інтелектуальної власності до вимог за</w:t>
      </w:r>
      <w:r w:rsidR="00340994">
        <w:rPr>
          <w:rFonts w:ascii="Times New Roman" w:hAnsi="Times New Roman" w:cs="Times New Roman"/>
          <w:sz w:val="28"/>
          <w:szCs w:val="28"/>
          <w:lang w:val="ru-RU"/>
        </w:rPr>
        <w:t xml:space="preserve">конодавства Європейського Союзу у декілька етапів: </w:t>
      </w:r>
    </w:p>
    <w:p w:rsidR="008F6DC1" w:rsidRPr="008F6DC1" w:rsidRDefault="008F6DC1" w:rsidP="00340994">
      <w:pPr>
        <w:pStyle w:val="a3"/>
        <w:spacing w:after="0" w:line="360" w:lineRule="auto"/>
        <w:ind w:left="0" w:firstLine="720"/>
        <w:jc w:val="both"/>
        <w:rPr>
          <w:rFonts w:ascii="Times New Roman" w:hAnsi="Times New Roman" w:cs="Times New Roman"/>
          <w:sz w:val="28"/>
          <w:szCs w:val="28"/>
          <w:lang w:val="ru-RU"/>
        </w:rPr>
      </w:pPr>
      <w:r w:rsidRPr="008F6DC1">
        <w:rPr>
          <w:rFonts w:ascii="Times New Roman" w:hAnsi="Times New Roman" w:cs="Times New Roman"/>
          <w:sz w:val="28"/>
          <w:szCs w:val="28"/>
          <w:lang w:val="ru-RU"/>
        </w:rPr>
        <w:t>1 етап: внесення змін до українського законодавства у сфері інтелектуальної власності з метою виконання вимог Угоди про асоціацію між Україною та Європейським Союзом;</w:t>
      </w:r>
    </w:p>
    <w:p w:rsidR="00A533B2" w:rsidRDefault="00340994" w:rsidP="00340994">
      <w:pPr>
        <w:pStyle w:val="a3"/>
        <w:spacing w:after="0" w:line="360" w:lineRule="auto"/>
        <w:ind w:left="0" w:firstLine="720"/>
        <w:contextualSpacing w:val="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2 </w:t>
      </w:r>
      <w:r w:rsidR="008F6DC1" w:rsidRPr="008F6DC1">
        <w:rPr>
          <w:rFonts w:ascii="Times New Roman" w:hAnsi="Times New Roman" w:cs="Times New Roman"/>
          <w:sz w:val="28"/>
          <w:szCs w:val="28"/>
          <w:lang w:val="ru-RU"/>
        </w:rPr>
        <w:t>етап: внесення подальших змін до українського законодавства у сфері інтелектуальної власності, з урахуванням розвитку законодавства Європейського Союзу</w:t>
      </w:r>
      <w:r>
        <w:rPr>
          <w:rFonts w:ascii="Times New Roman" w:hAnsi="Times New Roman" w:cs="Times New Roman"/>
          <w:sz w:val="28"/>
          <w:szCs w:val="28"/>
          <w:lang w:val="ru-RU"/>
        </w:rPr>
        <w:t>;</w:t>
      </w:r>
    </w:p>
    <w:p w:rsidR="00340994" w:rsidRDefault="00340994" w:rsidP="00340994">
      <w:pPr>
        <w:pStyle w:val="a3"/>
        <w:spacing w:after="0" w:line="360" w:lineRule="auto"/>
        <w:ind w:left="0" w:firstLine="720"/>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3</w:t>
      </w:r>
      <w:r w:rsidRPr="008F6DC1">
        <w:rPr>
          <w:rFonts w:ascii="Times New Roman" w:hAnsi="Times New Roman" w:cs="Times New Roman"/>
          <w:sz w:val="28"/>
          <w:szCs w:val="28"/>
          <w:lang w:val="ru-RU"/>
        </w:rPr>
        <w:t xml:space="preserve"> етап: внесення змін до українського законодавства у сфері інтелектуальної власн</w:t>
      </w:r>
      <w:r>
        <w:rPr>
          <w:rFonts w:ascii="Times New Roman" w:hAnsi="Times New Roman" w:cs="Times New Roman"/>
          <w:sz w:val="28"/>
          <w:szCs w:val="28"/>
          <w:lang w:val="ru-RU"/>
        </w:rPr>
        <w:t>ості з метою отримання Україною членства в Європейському Союзі.</w:t>
      </w:r>
    </w:p>
    <w:p w:rsidR="00AD7C11" w:rsidRPr="00AD7C11" w:rsidRDefault="00AD7C11" w:rsidP="00AD7C11">
      <w:pPr>
        <w:pStyle w:val="a3"/>
        <w:spacing w:after="0" w:line="360" w:lineRule="auto"/>
        <w:ind w:left="0"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 цьому контексті варто відзначити, що </w:t>
      </w:r>
      <w:r w:rsidRPr="00AD7C11">
        <w:rPr>
          <w:rFonts w:ascii="Times New Roman" w:hAnsi="Times New Roman" w:cs="Times New Roman"/>
          <w:sz w:val="28"/>
          <w:szCs w:val="28"/>
          <w:lang w:val="ru-RU"/>
        </w:rPr>
        <w:t xml:space="preserve">Європейська Комісія </w:t>
      </w:r>
      <w:r>
        <w:rPr>
          <w:rFonts w:ascii="Times New Roman" w:hAnsi="Times New Roman" w:cs="Times New Roman"/>
          <w:sz w:val="28"/>
          <w:szCs w:val="28"/>
          <w:lang w:val="ru-RU"/>
        </w:rPr>
        <w:t xml:space="preserve">ЄС </w:t>
      </w:r>
      <w:r w:rsidRPr="00AD7C11">
        <w:rPr>
          <w:rFonts w:ascii="Times New Roman" w:hAnsi="Times New Roman" w:cs="Times New Roman"/>
          <w:sz w:val="28"/>
          <w:szCs w:val="28"/>
          <w:lang w:val="ru-RU"/>
        </w:rPr>
        <w:t>відзначила поступ України у сфері інтелектуальної власності</w:t>
      </w:r>
      <w:r>
        <w:rPr>
          <w:rFonts w:ascii="Times New Roman" w:hAnsi="Times New Roman" w:cs="Times New Roman"/>
          <w:sz w:val="28"/>
          <w:szCs w:val="28"/>
          <w:lang w:val="ru-RU"/>
        </w:rPr>
        <w:t xml:space="preserve">. Зокрема, наша держава </w:t>
      </w:r>
      <w:r w:rsidRPr="00AD7C11">
        <w:rPr>
          <w:rFonts w:ascii="Times New Roman" w:hAnsi="Times New Roman" w:cs="Times New Roman"/>
          <w:bCs/>
          <w:sz w:val="28"/>
          <w:szCs w:val="28"/>
          <w:lang w:val="ru-RU"/>
        </w:rPr>
        <w:t>має певний рівень підготовленості у сфері права інтелектуальної власності. Про це йдеться у Звіті Європейської Комісії щодо України в рамках Пакета розширення</w:t>
      </w:r>
      <w:r w:rsidRPr="00AD7C11">
        <w:rPr>
          <w:rFonts w:ascii="Times New Roman" w:hAnsi="Times New Roman" w:cs="Times New Roman"/>
          <w:sz w:val="28"/>
          <w:szCs w:val="28"/>
        </w:rPr>
        <w:t> </w:t>
      </w:r>
      <w:hyperlink r:id="rId5" w:tgtFrame="_blank" w:history="1">
        <w:r w:rsidRPr="00AD7C11">
          <w:rPr>
            <w:rStyle w:val="a4"/>
            <w:rFonts w:ascii="Times New Roman" w:hAnsi="Times New Roman" w:cs="Times New Roman"/>
            <w:color w:val="auto"/>
            <w:sz w:val="28"/>
            <w:szCs w:val="28"/>
            <w:u w:val="none"/>
            <w:lang w:val="ru-RU"/>
          </w:rPr>
          <w:t>(</w:t>
        </w:r>
        <w:r w:rsidRPr="00AD7C11">
          <w:rPr>
            <w:rStyle w:val="a4"/>
            <w:rFonts w:ascii="Times New Roman" w:hAnsi="Times New Roman" w:cs="Times New Roman"/>
            <w:color w:val="auto"/>
            <w:sz w:val="28"/>
            <w:szCs w:val="28"/>
            <w:u w:val="none"/>
          </w:rPr>
          <w:t>Ukraine</w:t>
        </w:r>
        <w:r w:rsidRPr="00AD7C11">
          <w:rPr>
            <w:rStyle w:val="a4"/>
            <w:rFonts w:ascii="Times New Roman" w:hAnsi="Times New Roman" w:cs="Times New Roman"/>
            <w:color w:val="auto"/>
            <w:sz w:val="28"/>
            <w:szCs w:val="28"/>
            <w:u w:val="none"/>
            <w:lang w:val="ru-RU"/>
          </w:rPr>
          <w:t xml:space="preserve"> </w:t>
        </w:r>
        <w:r w:rsidRPr="00AD7C11">
          <w:rPr>
            <w:rStyle w:val="a4"/>
            <w:rFonts w:ascii="Times New Roman" w:hAnsi="Times New Roman" w:cs="Times New Roman"/>
            <w:color w:val="auto"/>
            <w:sz w:val="28"/>
            <w:szCs w:val="28"/>
            <w:u w:val="none"/>
          </w:rPr>
          <w:t>Report</w:t>
        </w:r>
        <w:r w:rsidRPr="00AD7C11">
          <w:rPr>
            <w:rStyle w:val="a4"/>
            <w:rFonts w:ascii="Times New Roman" w:hAnsi="Times New Roman" w:cs="Times New Roman"/>
            <w:color w:val="auto"/>
            <w:sz w:val="28"/>
            <w:szCs w:val="28"/>
            <w:u w:val="none"/>
            <w:lang w:val="ru-RU"/>
          </w:rPr>
          <w:t xml:space="preserve"> 2025)</w:t>
        </w:r>
      </w:hyperlink>
      <w:r w:rsidRPr="00AD7C11">
        <w:rPr>
          <w:rFonts w:ascii="Times New Roman" w:hAnsi="Times New Roman" w:cs="Times New Roman"/>
          <w:bCs/>
          <w:sz w:val="28"/>
          <w:szCs w:val="28"/>
          <w:lang w:val="ru-RU"/>
        </w:rPr>
        <w:t>, опублікованому 4 листопада 2025 року. У документі зазначено, що досягнуто певного прогресу, зокрема шляхом розроблення проєктів законів про авторське право, патенти, торговельні марки та комерційні таємниці.</w:t>
      </w:r>
    </w:p>
    <w:p w:rsidR="00AD7C11" w:rsidRPr="00AD7C11" w:rsidRDefault="00AD7C11" w:rsidP="00AD7C11">
      <w:pPr>
        <w:pStyle w:val="a3"/>
        <w:spacing w:after="0" w:line="360" w:lineRule="auto"/>
        <w:ind w:left="0" w:firstLine="720"/>
        <w:jc w:val="both"/>
        <w:rPr>
          <w:rFonts w:ascii="Times New Roman" w:hAnsi="Times New Roman" w:cs="Times New Roman"/>
          <w:sz w:val="28"/>
          <w:szCs w:val="28"/>
          <w:lang w:val="ru-RU"/>
        </w:rPr>
      </w:pPr>
      <w:r w:rsidRPr="00AD7C11">
        <w:rPr>
          <w:rFonts w:ascii="Times New Roman" w:hAnsi="Times New Roman" w:cs="Times New Roman"/>
          <w:sz w:val="28"/>
          <w:szCs w:val="28"/>
        </w:rPr>
        <w:t> </w:t>
      </w:r>
      <w:r w:rsidRPr="00AD7C11">
        <w:rPr>
          <w:rFonts w:ascii="Times New Roman" w:hAnsi="Times New Roman" w:cs="Times New Roman"/>
          <w:sz w:val="28"/>
          <w:szCs w:val="28"/>
          <w:lang w:val="ru-RU"/>
        </w:rPr>
        <w:t>Європейська Комісія відзначила, що українська влада підготувала проєкт закону щодо авторського права та суміжних прав, спрямований на подальше наближення до законодавства ЄС (</w:t>
      </w:r>
      <w:r w:rsidRPr="00AD7C11">
        <w:rPr>
          <w:rFonts w:ascii="Times New Roman" w:hAnsi="Times New Roman" w:cs="Times New Roman"/>
          <w:i/>
          <w:iCs/>
          <w:sz w:val="28"/>
          <w:szCs w:val="28"/>
        </w:rPr>
        <w:t>acquis</w:t>
      </w:r>
      <w:r w:rsidRPr="00AD7C11">
        <w:rPr>
          <w:rFonts w:ascii="Times New Roman" w:hAnsi="Times New Roman" w:cs="Times New Roman"/>
          <w:sz w:val="28"/>
          <w:szCs w:val="28"/>
          <w:lang w:val="ru-RU"/>
        </w:rPr>
        <w:t>). Водночас проблемним залишається питання призупинення процедур акредитації організацій колективного управління (ОКУ) в умовах воєнного стану, що негативно впливає на збір і розподіл роялті правовласникам.</w:t>
      </w:r>
    </w:p>
    <w:p w:rsidR="00AD7C11" w:rsidRPr="00AD7C11" w:rsidRDefault="00AD7C11" w:rsidP="00AD7C11">
      <w:pPr>
        <w:pStyle w:val="a3"/>
        <w:spacing w:after="0" w:line="360" w:lineRule="auto"/>
        <w:ind w:left="0" w:firstLine="720"/>
        <w:jc w:val="both"/>
        <w:rPr>
          <w:rFonts w:ascii="Times New Roman" w:hAnsi="Times New Roman" w:cs="Times New Roman"/>
          <w:sz w:val="28"/>
          <w:szCs w:val="28"/>
          <w:lang w:val="ru-RU"/>
        </w:rPr>
      </w:pPr>
      <w:r w:rsidRPr="00AD7C11">
        <w:rPr>
          <w:rFonts w:ascii="Times New Roman" w:hAnsi="Times New Roman" w:cs="Times New Roman"/>
          <w:sz w:val="28"/>
          <w:szCs w:val="28"/>
        </w:rPr>
        <w:t> </w:t>
      </w:r>
      <w:r w:rsidR="00E35E25">
        <w:rPr>
          <w:rFonts w:ascii="Times New Roman" w:hAnsi="Times New Roman" w:cs="Times New Roman"/>
          <w:sz w:val="28"/>
          <w:szCs w:val="28"/>
          <w:lang w:val="uk-UA"/>
        </w:rPr>
        <w:t xml:space="preserve">Щодо промислової власності, то у Звіті </w:t>
      </w:r>
      <w:r w:rsidRPr="00AD7C11">
        <w:rPr>
          <w:rFonts w:ascii="Times New Roman" w:hAnsi="Times New Roman" w:cs="Times New Roman"/>
          <w:sz w:val="28"/>
          <w:szCs w:val="28"/>
          <w:lang w:val="ru-RU"/>
        </w:rPr>
        <w:t>наголошується, що</w:t>
      </w:r>
      <w:r w:rsidRPr="00AD7C11">
        <w:rPr>
          <w:rFonts w:ascii="Times New Roman" w:hAnsi="Times New Roman" w:cs="Times New Roman"/>
          <w:sz w:val="28"/>
          <w:szCs w:val="28"/>
        </w:rPr>
        <w:t> </w:t>
      </w:r>
      <w:hyperlink r:id="rId6" w:history="1">
        <w:r w:rsidRPr="00AD7C11">
          <w:rPr>
            <w:rStyle w:val="a4"/>
            <w:rFonts w:ascii="Times New Roman" w:hAnsi="Times New Roman" w:cs="Times New Roman"/>
            <w:color w:val="auto"/>
            <w:sz w:val="28"/>
            <w:szCs w:val="28"/>
            <w:u w:val="none"/>
            <w:lang w:val="ru-RU"/>
          </w:rPr>
          <w:t>Правила</w:t>
        </w:r>
        <w:r w:rsidRPr="00AD7C11">
          <w:rPr>
            <w:rStyle w:val="a4"/>
            <w:rFonts w:ascii="Times New Roman" w:hAnsi="Times New Roman" w:cs="Times New Roman"/>
            <w:color w:val="auto"/>
            <w:sz w:val="28"/>
            <w:szCs w:val="28"/>
            <w:u w:val="none"/>
          </w:rPr>
          <w:t> </w:t>
        </w:r>
      </w:hyperlink>
      <w:r w:rsidRPr="00AD7C11">
        <w:rPr>
          <w:rFonts w:ascii="Times New Roman" w:hAnsi="Times New Roman" w:cs="Times New Roman"/>
          <w:sz w:val="28"/>
          <w:szCs w:val="28"/>
          <w:lang w:val="ru-RU"/>
        </w:rPr>
        <w:t>складання, подання та проведення експертизи заявки на винахід і заявки на корисну модель набрали чинності у жовтні 2024 року, а відповідні</w:t>
      </w:r>
      <w:r w:rsidRPr="00AD7C11">
        <w:rPr>
          <w:rFonts w:ascii="Times New Roman" w:hAnsi="Times New Roman" w:cs="Times New Roman"/>
          <w:sz w:val="28"/>
          <w:szCs w:val="28"/>
        </w:rPr>
        <w:t> </w:t>
      </w:r>
      <w:hyperlink r:id="rId7" w:tgtFrame="_blank" w:history="1">
        <w:r w:rsidRPr="00AD7C11">
          <w:rPr>
            <w:rStyle w:val="a4"/>
            <w:rFonts w:ascii="Times New Roman" w:hAnsi="Times New Roman" w:cs="Times New Roman"/>
            <w:color w:val="auto"/>
            <w:sz w:val="28"/>
            <w:szCs w:val="28"/>
            <w:u w:val="none"/>
            <w:lang w:val="ru-RU"/>
          </w:rPr>
          <w:t>методичні рекомендації</w:t>
        </w:r>
      </w:hyperlink>
      <w:r w:rsidRPr="00AD7C11">
        <w:rPr>
          <w:rFonts w:ascii="Times New Roman" w:hAnsi="Times New Roman" w:cs="Times New Roman"/>
          <w:sz w:val="28"/>
          <w:szCs w:val="28"/>
        </w:rPr>
        <w:t> </w:t>
      </w:r>
      <w:r w:rsidRPr="00AD7C11">
        <w:rPr>
          <w:rFonts w:ascii="Times New Roman" w:hAnsi="Times New Roman" w:cs="Times New Roman"/>
          <w:sz w:val="28"/>
          <w:szCs w:val="28"/>
          <w:lang w:val="ru-RU"/>
        </w:rPr>
        <w:t>були затверджені у травні 2025 року.</w:t>
      </w:r>
    </w:p>
    <w:p w:rsidR="00AD7C11" w:rsidRPr="00AD7C11" w:rsidRDefault="00AD7C11" w:rsidP="00AD7C11">
      <w:pPr>
        <w:pStyle w:val="a3"/>
        <w:spacing w:after="0" w:line="360" w:lineRule="auto"/>
        <w:ind w:left="0" w:firstLine="720"/>
        <w:jc w:val="both"/>
        <w:rPr>
          <w:rFonts w:ascii="Times New Roman" w:hAnsi="Times New Roman" w:cs="Times New Roman"/>
          <w:sz w:val="28"/>
          <w:szCs w:val="28"/>
          <w:lang w:val="ru-RU"/>
        </w:rPr>
      </w:pPr>
      <w:r w:rsidRPr="00AD7C11">
        <w:rPr>
          <w:rFonts w:ascii="Times New Roman" w:hAnsi="Times New Roman" w:cs="Times New Roman"/>
          <w:sz w:val="28"/>
          <w:szCs w:val="28"/>
        </w:rPr>
        <w:t> </w:t>
      </w:r>
      <w:r w:rsidRPr="00AD7C11">
        <w:rPr>
          <w:rFonts w:ascii="Times New Roman" w:hAnsi="Times New Roman" w:cs="Times New Roman"/>
          <w:sz w:val="28"/>
          <w:szCs w:val="28"/>
          <w:lang w:val="ru-RU"/>
        </w:rPr>
        <w:t xml:space="preserve">Наказ Міністерства економіки України </w:t>
      </w:r>
      <w:r w:rsidR="00E35E25">
        <w:rPr>
          <w:rFonts w:ascii="Times New Roman" w:hAnsi="Times New Roman" w:cs="Times New Roman"/>
          <w:sz w:val="28"/>
          <w:szCs w:val="28"/>
          <w:lang w:val="ru-RU"/>
        </w:rPr>
        <w:t>від 19 березня 2025 року №1803 «</w:t>
      </w:r>
      <w:r w:rsidRPr="00AD7C11">
        <w:rPr>
          <w:rFonts w:ascii="Times New Roman" w:hAnsi="Times New Roman" w:cs="Times New Roman"/>
          <w:sz w:val="28"/>
          <w:szCs w:val="28"/>
          <w:lang w:val="ru-RU"/>
        </w:rPr>
        <w:t>Про затвердження</w:t>
      </w:r>
      <w:r w:rsidRPr="00AD7C11">
        <w:rPr>
          <w:rFonts w:ascii="Times New Roman" w:hAnsi="Times New Roman" w:cs="Times New Roman"/>
          <w:sz w:val="28"/>
          <w:szCs w:val="28"/>
        </w:rPr>
        <w:t> </w:t>
      </w:r>
      <w:hyperlink r:id="rId8" w:history="1">
        <w:r w:rsidRPr="00AD7C11">
          <w:rPr>
            <w:rStyle w:val="a4"/>
            <w:rFonts w:ascii="Times New Roman" w:hAnsi="Times New Roman" w:cs="Times New Roman"/>
            <w:color w:val="auto"/>
            <w:sz w:val="28"/>
            <w:szCs w:val="28"/>
            <w:u w:val="none"/>
            <w:lang w:val="ru-RU"/>
          </w:rPr>
          <w:t>Порядку</w:t>
        </w:r>
      </w:hyperlink>
      <w:r w:rsidRPr="00AD7C11">
        <w:rPr>
          <w:rFonts w:ascii="Times New Roman" w:hAnsi="Times New Roman" w:cs="Times New Roman"/>
          <w:sz w:val="28"/>
          <w:szCs w:val="28"/>
        </w:rPr>
        <w:t> </w:t>
      </w:r>
      <w:r w:rsidRPr="00AD7C11">
        <w:rPr>
          <w:rFonts w:ascii="Times New Roman" w:hAnsi="Times New Roman" w:cs="Times New Roman"/>
          <w:sz w:val="28"/>
          <w:szCs w:val="28"/>
          <w:lang w:val="ru-RU"/>
        </w:rPr>
        <w:t>розгляду клопотання про до</w:t>
      </w:r>
      <w:r w:rsidR="00E35E25">
        <w:rPr>
          <w:rFonts w:ascii="Times New Roman" w:hAnsi="Times New Roman" w:cs="Times New Roman"/>
          <w:sz w:val="28"/>
          <w:szCs w:val="28"/>
          <w:lang w:val="ru-RU"/>
        </w:rPr>
        <w:t>даткову охорону прав на винахід»</w:t>
      </w:r>
      <w:r w:rsidRPr="00AD7C11">
        <w:rPr>
          <w:rFonts w:ascii="Times New Roman" w:hAnsi="Times New Roman" w:cs="Times New Roman"/>
          <w:sz w:val="28"/>
          <w:szCs w:val="28"/>
          <w:lang w:val="ru-RU"/>
        </w:rPr>
        <w:t xml:space="preserve"> набрав чинності у червні 2025 року.</w:t>
      </w:r>
    </w:p>
    <w:p w:rsidR="00AD7C11" w:rsidRPr="006E3E8A" w:rsidRDefault="00AD7C11" w:rsidP="00AD7C11">
      <w:pPr>
        <w:pStyle w:val="a3"/>
        <w:spacing w:after="0" w:line="360" w:lineRule="auto"/>
        <w:ind w:left="0" w:firstLine="720"/>
        <w:jc w:val="both"/>
        <w:rPr>
          <w:rFonts w:ascii="Times New Roman" w:hAnsi="Times New Roman" w:cs="Times New Roman"/>
          <w:sz w:val="28"/>
          <w:szCs w:val="28"/>
        </w:rPr>
      </w:pPr>
      <w:r w:rsidRPr="00AD7C11">
        <w:rPr>
          <w:rFonts w:ascii="Times New Roman" w:hAnsi="Times New Roman" w:cs="Times New Roman"/>
          <w:sz w:val="28"/>
          <w:szCs w:val="28"/>
        </w:rPr>
        <w:t> </w:t>
      </w:r>
      <w:r w:rsidRPr="00AD7C11">
        <w:rPr>
          <w:rFonts w:ascii="Times New Roman" w:hAnsi="Times New Roman" w:cs="Times New Roman"/>
          <w:sz w:val="28"/>
          <w:szCs w:val="28"/>
          <w:lang w:val="ru-RU"/>
        </w:rPr>
        <w:t>Водночас</w:t>
      </w:r>
      <w:r w:rsidRPr="006E3E8A">
        <w:rPr>
          <w:rFonts w:ascii="Times New Roman" w:hAnsi="Times New Roman" w:cs="Times New Roman"/>
          <w:sz w:val="28"/>
          <w:szCs w:val="28"/>
        </w:rPr>
        <w:t xml:space="preserve"> </w:t>
      </w:r>
      <w:r w:rsidRPr="00AD7C11">
        <w:rPr>
          <w:rFonts w:ascii="Times New Roman" w:hAnsi="Times New Roman" w:cs="Times New Roman"/>
          <w:sz w:val="28"/>
          <w:szCs w:val="28"/>
          <w:lang w:val="ru-RU"/>
        </w:rPr>
        <w:t>Єврокомісія</w:t>
      </w:r>
      <w:r w:rsidRPr="006E3E8A">
        <w:rPr>
          <w:rFonts w:ascii="Times New Roman" w:hAnsi="Times New Roman" w:cs="Times New Roman"/>
          <w:sz w:val="28"/>
          <w:szCs w:val="28"/>
        </w:rPr>
        <w:t xml:space="preserve"> </w:t>
      </w:r>
      <w:r w:rsidRPr="00AD7C11">
        <w:rPr>
          <w:rFonts w:ascii="Times New Roman" w:hAnsi="Times New Roman" w:cs="Times New Roman"/>
          <w:sz w:val="28"/>
          <w:szCs w:val="28"/>
          <w:lang w:val="ru-RU"/>
        </w:rPr>
        <w:t>вказує</w:t>
      </w:r>
      <w:r w:rsidRPr="006E3E8A">
        <w:rPr>
          <w:rFonts w:ascii="Times New Roman" w:hAnsi="Times New Roman" w:cs="Times New Roman"/>
          <w:sz w:val="28"/>
          <w:szCs w:val="28"/>
        </w:rPr>
        <w:t xml:space="preserve"> </w:t>
      </w:r>
      <w:r w:rsidRPr="00AD7C11">
        <w:rPr>
          <w:rFonts w:ascii="Times New Roman" w:hAnsi="Times New Roman" w:cs="Times New Roman"/>
          <w:sz w:val="28"/>
          <w:szCs w:val="28"/>
          <w:lang w:val="ru-RU"/>
        </w:rPr>
        <w:t>на</w:t>
      </w:r>
      <w:r w:rsidRPr="006E3E8A">
        <w:rPr>
          <w:rFonts w:ascii="Times New Roman" w:hAnsi="Times New Roman" w:cs="Times New Roman"/>
          <w:sz w:val="28"/>
          <w:szCs w:val="28"/>
        </w:rPr>
        <w:t xml:space="preserve"> </w:t>
      </w:r>
      <w:r w:rsidRPr="00AD7C11">
        <w:rPr>
          <w:rFonts w:ascii="Times New Roman" w:hAnsi="Times New Roman" w:cs="Times New Roman"/>
          <w:sz w:val="28"/>
          <w:szCs w:val="28"/>
          <w:lang w:val="ru-RU"/>
        </w:rPr>
        <w:t>потребу</w:t>
      </w:r>
      <w:r w:rsidRPr="006E3E8A">
        <w:rPr>
          <w:rFonts w:ascii="Times New Roman" w:hAnsi="Times New Roman" w:cs="Times New Roman"/>
          <w:sz w:val="28"/>
          <w:szCs w:val="28"/>
        </w:rPr>
        <w:t xml:space="preserve"> </w:t>
      </w:r>
      <w:r w:rsidRPr="00AD7C11">
        <w:rPr>
          <w:rFonts w:ascii="Times New Roman" w:hAnsi="Times New Roman" w:cs="Times New Roman"/>
          <w:sz w:val="28"/>
          <w:szCs w:val="28"/>
          <w:lang w:val="ru-RU"/>
        </w:rPr>
        <w:t>подальшого</w:t>
      </w:r>
      <w:r w:rsidRPr="006E3E8A">
        <w:rPr>
          <w:rFonts w:ascii="Times New Roman" w:hAnsi="Times New Roman" w:cs="Times New Roman"/>
          <w:sz w:val="28"/>
          <w:szCs w:val="28"/>
        </w:rPr>
        <w:t xml:space="preserve"> </w:t>
      </w:r>
      <w:r w:rsidRPr="00AD7C11">
        <w:rPr>
          <w:rFonts w:ascii="Times New Roman" w:hAnsi="Times New Roman" w:cs="Times New Roman"/>
          <w:sz w:val="28"/>
          <w:szCs w:val="28"/>
          <w:lang w:val="ru-RU"/>
        </w:rPr>
        <w:t>наближення</w:t>
      </w:r>
      <w:r w:rsidRPr="006E3E8A">
        <w:rPr>
          <w:rFonts w:ascii="Times New Roman" w:hAnsi="Times New Roman" w:cs="Times New Roman"/>
          <w:sz w:val="28"/>
          <w:szCs w:val="28"/>
        </w:rPr>
        <w:t xml:space="preserve"> </w:t>
      </w:r>
      <w:r w:rsidRPr="00AD7C11">
        <w:rPr>
          <w:rFonts w:ascii="Times New Roman" w:hAnsi="Times New Roman" w:cs="Times New Roman"/>
          <w:sz w:val="28"/>
          <w:szCs w:val="28"/>
          <w:lang w:val="ru-RU"/>
        </w:rPr>
        <w:t>до</w:t>
      </w:r>
      <w:r w:rsidRPr="006E3E8A">
        <w:rPr>
          <w:rFonts w:ascii="Times New Roman" w:hAnsi="Times New Roman" w:cs="Times New Roman"/>
          <w:sz w:val="28"/>
          <w:szCs w:val="28"/>
        </w:rPr>
        <w:t xml:space="preserve"> </w:t>
      </w:r>
      <w:r w:rsidRPr="00AD7C11">
        <w:rPr>
          <w:rFonts w:ascii="Times New Roman" w:hAnsi="Times New Roman" w:cs="Times New Roman"/>
          <w:sz w:val="28"/>
          <w:szCs w:val="28"/>
          <w:lang w:val="ru-RU"/>
        </w:rPr>
        <w:t>норм</w:t>
      </w:r>
      <w:r w:rsidRPr="006E3E8A">
        <w:rPr>
          <w:rFonts w:ascii="Times New Roman" w:hAnsi="Times New Roman" w:cs="Times New Roman"/>
          <w:sz w:val="28"/>
          <w:szCs w:val="28"/>
        </w:rPr>
        <w:t xml:space="preserve"> </w:t>
      </w:r>
      <w:r w:rsidRPr="00AD7C11">
        <w:rPr>
          <w:rFonts w:ascii="Times New Roman" w:hAnsi="Times New Roman" w:cs="Times New Roman"/>
          <w:sz w:val="28"/>
          <w:szCs w:val="28"/>
          <w:lang w:val="ru-RU"/>
        </w:rPr>
        <w:t>ЄС</w:t>
      </w:r>
      <w:r w:rsidRPr="006E3E8A">
        <w:rPr>
          <w:rFonts w:ascii="Times New Roman" w:hAnsi="Times New Roman" w:cs="Times New Roman"/>
          <w:sz w:val="28"/>
          <w:szCs w:val="28"/>
        </w:rPr>
        <w:t xml:space="preserve">, </w:t>
      </w:r>
      <w:r w:rsidRPr="00AD7C11">
        <w:rPr>
          <w:rFonts w:ascii="Times New Roman" w:hAnsi="Times New Roman" w:cs="Times New Roman"/>
          <w:sz w:val="28"/>
          <w:szCs w:val="28"/>
          <w:lang w:val="ru-RU"/>
        </w:rPr>
        <w:t>зокрема</w:t>
      </w:r>
      <w:r w:rsidRPr="006E3E8A">
        <w:rPr>
          <w:rFonts w:ascii="Times New Roman" w:hAnsi="Times New Roman" w:cs="Times New Roman"/>
          <w:sz w:val="28"/>
          <w:szCs w:val="28"/>
        </w:rPr>
        <w:t xml:space="preserve"> </w:t>
      </w:r>
      <w:r w:rsidRPr="00AD7C11">
        <w:rPr>
          <w:rFonts w:ascii="Times New Roman" w:hAnsi="Times New Roman" w:cs="Times New Roman"/>
          <w:sz w:val="28"/>
          <w:szCs w:val="28"/>
          <w:lang w:val="ru-RU"/>
        </w:rPr>
        <w:t>щодо</w:t>
      </w:r>
      <w:r w:rsidRPr="006E3E8A">
        <w:rPr>
          <w:rFonts w:ascii="Times New Roman" w:hAnsi="Times New Roman" w:cs="Times New Roman"/>
          <w:sz w:val="28"/>
          <w:szCs w:val="28"/>
        </w:rPr>
        <w:t xml:space="preserve"> </w:t>
      </w:r>
      <w:r w:rsidRPr="00AD7C11">
        <w:rPr>
          <w:rFonts w:ascii="Times New Roman" w:hAnsi="Times New Roman" w:cs="Times New Roman"/>
          <w:sz w:val="28"/>
          <w:szCs w:val="28"/>
          <w:lang w:val="ru-RU"/>
        </w:rPr>
        <w:t>сертифікатів</w:t>
      </w:r>
      <w:r w:rsidRPr="006E3E8A">
        <w:rPr>
          <w:rFonts w:ascii="Times New Roman" w:hAnsi="Times New Roman" w:cs="Times New Roman"/>
          <w:sz w:val="28"/>
          <w:szCs w:val="28"/>
        </w:rPr>
        <w:t xml:space="preserve"> </w:t>
      </w:r>
      <w:r w:rsidRPr="00AD7C11">
        <w:rPr>
          <w:rFonts w:ascii="Times New Roman" w:hAnsi="Times New Roman" w:cs="Times New Roman"/>
          <w:sz w:val="28"/>
          <w:szCs w:val="28"/>
          <w:lang w:val="ru-RU"/>
        </w:rPr>
        <w:t>додаткової</w:t>
      </w:r>
      <w:r w:rsidRPr="006E3E8A">
        <w:rPr>
          <w:rFonts w:ascii="Times New Roman" w:hAnsi="Times New Roman" w:cs="Times New Roman"/>
          <w:sz w:val="28"/>
          <w:szCs w:val="28"/>
        </w:rPr>
        <w:t xml:space="preserve"> </w:t>
      </w:r>
      <w:r w:rsidRPr="00AD7C11">
        <w:rPr>
          <w:rFonts w:ascii="Times New Roman" w:hAnsi="Times New Roman" w:cs="Times New Roman"/>
          <w:sz w:val="28"/>
          <w:szCs w:val="28"/>
          <w:lang w:val="ru-RU"/>
        </w:rPr>
        <w:t>охорони</w:t>
      </w:r>
      <w:r w:rsidRPr="006E3E8A">
        <w:rPr>
          <w:rFonts w:ascii="Times New Roman" w:hAnsi="Times New Roman" w:cs="Times New Roman"/>
          <w:sz w:val="28"/>
          <w:szCs w:val="28"/>
        </w:rPr>
        <w:t xml:space="preserve"> (</w:t>
      </w:r>
      <w:r w:rsidRPr="00AD7C11">
        <w:rPr>
          <w:rFonts w:ascii="Times New Roman" w:hAnsi="Times New Roman" w:cs="Times New Roman"/>
          <w:sz w:val="28"/>
          <w:szCs w:val="28"/>
          <w:lang w:val="ru-RU"/>
        </w:rPr>
        <w:t>СДО</w:t>
      </w:r>
      <w:r w:rsidRPr="006E3E8A">
        <w:rPr>
          <w:rFonts w:ascii="Times New Roman" w:hAnsi="Times New Roman" w:cs="Times New Roman"/>
          <w:sz w:val="28"/>
          <w:szCs w:val="28"/>
        </w:rPr>
        <w:t xml:space="preserve">) </w:t>
      </w:r>
      <w:r w:rsidRPr="00AD7C11">
        <w:rPr>
          <w:rFonts w:ascii="Times New Roman" w:hAnsi="Times New Roman" w:cs="Times New Roman"/>
          <w:sz w:val="28"/>
          <w:szCs w:val="28"/>
          <w:lang w:val="ru-RU"/>
        </w:rPr>
        <w:t>для</w:t>
      </w:r>
      <w:r w:rsidRPr="006E3E8A">
        <w:rPr>
          <w:rFonts w:ascii="Times New Roman" w:hAnsi="Times New Roman" w:cs="Times New Roman"/>
          <w:sz w:val="28"/>
          <w:szCs w:val="28"/>
        </w:rPr>
        <w:t xml:space="preserve"> </w:t>
      </w:r>
      <w:r w:rsidRPr="00AD7C11">
        <w:rPr>
          <w:rFonts w:ascii="Times New Roman" w:hAnsi="Times New Roman" w:cs="Times New Roman"/>
          <w:sz w:val="28"/>
          <w:szCs w:val="28"/>
          <w:lang w:val="ru-RU"/>
        </w:rPr>
        <w:t>засобів</w:t>
      </w:r>
      <w:r w:rsidRPr="006E3E8A">
        <w:rPr>
          <w:rFonts w:ascii="Times New Roman" w:hAnsi="Times New Roman" w:cs="Times New Roman"/>
          <w:sz w:val="28"/>
          <w:szCs w:val="28"/>
        </w:rPr>
        <w:t xml:space="preserve"> </w:t>
      </w:r>
      <w:r w:rsidRPr="00AD7C11">
        <w:rPr>
          <w:rFonts w:ascii="Times New Roman" w:hAnsi="Times New Roman" w:cs="Times New Roman"/>
          <w:sz w:val="28"/>
          <w:szCs w:val="28"/>
          <w:lang w:val="ru-RU"/>
        </w:rPr>
        <w:lastRenderedPageBreak/>
        <w:t>захисту</w:t>
      </w:r>
      <w:r w:rsidRPr="006E3E8A">
        <w:rPr>
          <w:rFonts w:ascii="Times New Roman" w:hAnsi="Times New Roman" w:cs="Times New Roman"/>
          <w:sz w:val="28"/>
          <w:szCs w:val="28"/>
        </w:rPr>
        <w:t xml:space="preserve"> </w:t>
      </w:r>
      <w:r w:rsidRPr="00AD7C11">
        <w:rPr>
          <w:rFonts w:ascii="Times New Roman" w:hAnsi="Times New Roman" w:cs="Times New Roman"/>
          <w:sz w:val="28"/>
          <w:szCs w:val="28"/>
          <w:lang w:val="ru-RU"/>
        </w:rPr>
        <w:t>рослин</w:t>
      </w:r>
      <w:r w:rsidRPr="006E3E8A">
        <w:rPr>
          <w:rFonts w:ascii="Times New Roman" w:hAnsi="Times New Roman" w:cs="Times New Roman"/>
          <w:sz w:val="28"/>
          <w:szCs w:val="28"/>
        </w:rPr>
        <w:t xml:space="preserve"> </w:t>
      </w:r>
      <w:r w:rsidRPr="00AD7C11">
        <w:rPr>
          <w:rFonts w:ascii="Times New Roman" w:hAnsi="Times New Roman" w:cs="Times New Roman"/>
          <w:sz w:val="28"/>
          <w:szCs w:val="28"/>
          <w:lang w:val="ru-RU"/>
        </w:rPr>
        <w:t>і</w:t>
      </w:r>
      <w:r w:rsidRPr="006E3E8A">
        <w:rPr>
          <w:rFonts w:ascii="Times New Roman" w:hAnsi="Times New Roman" w:cs="Times New Roman"/>
          <w:sz w:val="28"/>
          <w:szCs w:val="28"/>
        </w:rPr>
        <w:t xml:space="preserve"> </w:t>
      </w:r>
      <w:r w:rsidRPr="00AD7C11">
        <w:rPr>
          <w:rFonts w:ascii="Times New Roman" w:hAnsi="Times New Roman" w:cs="Times New Roman"/>
          <w:sz w:val="28"/>
          <w:szCs w:val="28"/>
          <w:lang w:val="ru-RU"/>
        </w:rPr>
        <w:t>лікарських</w:t>
      </w:r>
      <w:r w:rsidRPr="006E3E8A">
        <w:rPr>
          <w:rFonts w:ascii="Times New Roman" w:hAnsi="Times New Roman" w:cs="Times New Roman"/>
          <w:sz w:val="28"/>
          <w:szCs w:val="28"/>
        </w:rPr>
        <w:t xml:space="preserve"> </w:t>
      </w:r>
      <w:r w:rsidRPr="00AD7C11">
        <w:rPr>
          <w:rFonts w:ascii="Times New Roman" w:hAnsi="Times New Roman" w:cs="Times New Roman"/>
          <w:sz w:val="28"/>
          <w:szCs w:val="28"/>
          <w:lang w:val="ru-RU"/>
        </w:rPr>
        <w:t>засобів</w:t>
      </w:r>
      <w:r w:rsidRPr="006E3E8A">
        <w:rPr>
          <w:rFonts w:ascii="Times New Roman" w:hAnsi="Times New Roman" w:cs="Times New Roman"/>
          <w:sz w:val="28"/>
          <w:szCs w:val="28"/>
        </w:rPr>
        <w:t xml:space="preserve">, </w:t>
      </w:r>
      <w:r w:rsidRPr="00AD7C11">
        <w:rPr>
          <w:rFonts w:ascii="Times New Roman" w:hAnsi="Times New Roman" w:cs="Times New Roman"/>
          <w:sz w:val="28"/>
          <w:szCs w:val="28"/>
          <w:lang w:val="ru-RU"/>
        </w:rPr>
        <w:t>примусового</w:t>
      </w:r>
      <w:r w:rsidRPr="006E3E8A">
        <w:rPr>
          <w:rFonts w:ascii="Times New Roman" w:hAnsi="Times New Roman" w:cs="Times New Roman"/>
          <w:sz w:val="28"/>
          <w:szCs w:val="28"/>
        </w:rPr>
        <w:t xml:space="preserve"> </w:t>
      </w:r>
      <w:r w:rsidRPr="00AD7C11">
        <w:rPr>
          <w:rFonts w:ascii="Times New Roman" w:hAnsi="Times New Roman" w:cs="Times New Roman"/>
          <w:sz w:val="28"/>
          <w:szCs w:val="28"/>
          <w:lang w:val="ru-RU"/>
        </w:rPr>
        <w:t>ліцензування</w:t>
      </w:r>
      <w:r w:rsidRPr="006E3E8A">
        <w:rPr>
          <w:rFonts w:ascii="Times New Roman" w:hAnsi="Times New Roman" w:cs="Times New Roman"/>
          <w:sz w:val="28"/>
          <w:szCs w:val="28"/>
        </w:rPr>
        <w:t xml:space="preserve"> </w:t>
      </w:r>
      <w:r w:rsidRPr="00AD7C11">
        <w:rPr>
          <w:rFonts w:ascii="Times New Roman" w:hAnsi="Times New Roman" w:cs="Times New Roman"/>
          <w:sz w:val="28"/>
          <w:szCs w:val="28"/>
          <w:lang w:val="ru-RU"/>
        </w:rPr>
        <w:t>фармацевтичних</w:t>
      </w:r>
      <w:r w:rsidRPr="006E3E8A">
        <w:rPr>
          <w:rFonts w:ascii="Times New Roman" w:hAnsi="Times New Roman" w:cs="Times New Roman"/>
          <w:sz w:val="28"/>
          <w:szCs w:val="28"/>
        </w:rPr>
        <w:t xml:space="preserve"> </w:t>
      </w:r>
      <w:r w:rsidRPr="00AD7C11">
        <w:rPr>
          <w:rFonts w:ascii="Times New Roman" w:hAnsi="Times New Roman" w:cs="Times New Roman"/>
          <w:sz w:val="28"/>
          <w:szCs w:val="28"/>
          <w:lang w:val="ru-RU"/>
        </w:rPr>
        <w:t>патентів</w:t>
      </w:r>
      <w:r w:rsidRPr="006E3E8A">
        <w:rPr>
          <w:rFonts w:ascii="Times New Roman" w:hAnsi="Times New Roman" w:cs="Times New Roman"/>
          <w:sz w:val="28"/>
          <w:szCs w:val="28"/>
        </w:rPr>
        <w:t xml:space="preserve"> </w:t>
      </w:r>
      <w:r w:rsidRPr="00AD7C11">
        <w:rPr>
          <w:rFonts w:ascii="Times New Roman" w:hAnsi="Times New Roman" w:cs="Times New Roman"/>
          <w:sz w:val="28"/>
          <w:szCs w:val="28"/>
          <w:lang w:val="ru-RU"/>
        </w:rPr>
        <w:t>і</w:t>
      </w:r>
      <w:r w:rsidRPr="006E3E8A">
        <w:rPr>
          <w:rFonts w:ascii="Times New Roman" w:hAnsi="Times New Roman" w:cs="Times New Roman"/>
          <w:sz w:val="28"/>
          <w:szCs w:val="28"/>
        </w:rPr>
        <w:t xml:space="preserve"> </w:t>
      </w:r>
      <w:r w:rsidRPr="00AD7C11">
        <w:rPr>
          <w:rFonts w:ascii="Times New Roman" w:hAnsi="Times New Roman" w:cs="Times New Roman"/>
          <w:sz w:val="28"/>
          <w:szCs w:val="28"/>
          <w:lang w:val="ru-RU"/>
        </w:rPr>
        <w:t>біотехнологічних</w:t>
      </w:r>
      <w:r w:rsidRPr="006E3E8A">
        <w:rPr>
          <w:rFonts w:ascii="Times New Roman" w:hAnsi="Times New Roman" w:cs="Times New Roman"/>
          <w:sz w:val="28"/>
          <w:szCs w:val="28"/>
        </w:rPr>
        <w:t xml:space="preserve"> </w:t>
      </w:r>
      <w:r w:rsidRPr="00AD7C11">
        <w:rPr>
          <w:rFonts w:ascii="Times New Roman" w:hAnsi="Times New Roman" w:cs="Times New Roman"/>
          <w:sz w:val="28"/>
          <w:szCs w:val="28"/>
          <w:lang w:val="ru-RU"/>
        </w:rPr>
        <w:t>винаходів</w:t>
      </w:r>
      <w:r w:rsidRPr="006E3E8A">
        <w:rPr>
          <w:rFonts w:ascii="Times New Roman" w:hAnsi="Times New Roman" w:cs="Times New Roman"/>
          <w:sz w:val="28"/>
          <w:szCs w:val="28"/>
        </w:rPr>
        <w:t>.</w:t>
      </w:r>
    </w:p>
    <w:p w:rsidR="00AD7C11" w:rsidRPr="00AD7C11" w:rsidRDefault="00AD7C11" w:rsidP="00AD7C11">
      <w:pPr>
        <w:pStyle w:val="a3"/>
        <w:spacing w:after="0" w:line="360" w:lineRule="auto"/>
        <w:ind w:left="0" w:firstLine="720"/>
        <w:jc w:val="both"/>
        <w:rPr>
          <w:rFonts w:ascii="Times New Roman" w:hAnsi="Times New Roman" w:cs="Times New Roman"/>
          <w:sz w:val="28"/>
          <w:szCs w:val="28"/>
          <w:lang w:val="ru-RU"/>
        </w:rPr>
      </w:pPr>
      <w:r w:rsidRPr="00AD7C11">
        <w:rPr>
          <w:rFonts w:ascii="Times New Roman" w:hAnsi="Times New Roman" w:cs="Times New Roman"/>
          <w:sz w:val="28"/>
          <w:szCs w:val="28"/>
        </w:rPr>
        <w:t> </w:t>
      </w:r>
      <w:r w:rsidRPr="00AD7C11">
        <w:rPr>
          <w:rFonts w:ascii="Times New Roman" w:hAnsi="Times New Roman" w:cs="Times New Roman"/>
          <w:sz w:val="28"/>
          <w:szCs w:val="28"/>
          <w:lang w:val="ru-RU"/>
        </w:rPr>
        <w:t>Також зазначено, що нові</w:t>
      </w:r>
      <w:r w:rsidRPr="00AD7C11">
        <w:rPr>
          <w:rFonts w:ascii="Times New Roman" w:hAnsi="Times New Roman" w:cs="Times New Roman"/>
          <w:sz w:val="28"/>
          <w:szCs w:val="28"/>
        </w:rPr>
        <w:t> </w:t>
      </w:r>
      <w:hyperlink r:id="rId9" w:history="1">
        <w:r w:rsidRPr="00AD7C11">
          <w:rPr>
            <w:rStyle w:val="a4"/>
            <w:rFonts w:ascii="Times New Roman" w:hAnsi="Times New Roman" w:cs="Times New Roman"/>
            <w:color w:val="auto"/>
            <w:sz w:val="28"/>
            <w:szCs w:val="28"/>
            <w:u w:val="none"/>
            <w:lang w:val="ru-RU"/>
          </w:rPr>
          <w:t>Правила</w:t>
        </w:r>
      </w:hyperlink>
      <w:r w:rsidRPr="00AD7C11">
        <w:rPr>
          <w:rFonts w:ascii="Times New Roman" w:hAnsi="Times New Roman" w:cs="Times New Roman"/>
          <w:sz w:val="28"/>
          <w:szCs w:val="28"/>
        </w:rPr>
        <w:t> </w:t>
      </w:r>
      <w:r w:rsidRPr="00AD7C11">
        <w:rPr>
          <w:rFonts w:ascii="Times New Roman" w:hAnsi="Times New Roman" w:cs="Times New Roman"/>
          <w:sz w:val="28"/>
          <w:szCs w:val="28"/>
          <w:lang w:val="ru-RU"/>
        </w:rPr>
        <w:t>складання, подання заявки на торговельну марку набрали чинності у вересні 2024 року.</w:t>
      </w:r>
    </w:p>
    <w:p w:rsidR="00AD7C11" w:rsidRPr="006E3E8A" w:rsidRDefault="00AD7C11" w:rsidP="00AD7C11">
      <w:pPr>
        <w:pStyle w:val="a3"/>
        <w:spacing w:after="0" w:line="360" w:lineRule="auto"/>
        <w:ind w:left="0" w:firstLine="720"/>
        <w:jc w:val="both"/>
        <w:rPr>
          <w:rFonts w:ascii="Times New Roman" w:hAnsi="Times New Roman" w:cs="Times New Roman"/>
          <w:sz w:val="28"/>
          <w:szCs w:val="28"/>
        </w:rPr>
      </w:pPr>
      <w:r w:rsidRPr="00AD7C11">
        <w:rPr>
          <w:rFonts w:ascii="Times New Roman" w:hAnsi="Times New Roman" w:cs="Times New Roman"/>
          <w:sz w:val="28"/>
          <w:szCs w:val="28"/>
        </w:rPr>
        <w:t> </w:t>
      </w:r>
      <w:r w:rsidR="00E35E25">
        <w:rPr>
          <w:rFonts w:ascii="Times New Roman" w:hAnsi="Times New Roman" w:cs="Times New Roman"/>
          <w:sz w:val="28"/>
          <w:szCs w:val="28"/>
          <w:lang w:val="uk-UA"/>
        </w:rPr>
        <w:t xml:space="preserve">Щодо </w:t>
      </w:r>
      <w:r w:rsidR="00E35E25" w:rsidRPr="00E35E25">
        <w:rPr>
          <w:rFonts w:ascii="Times New Roman" w:hAnsi="Times New Roman" w:cs="Times New Roman"/>
          <w:sz w:val="28"/>
          <w:szCs w:val="28"/>
          <w:lang w:val="uk-UA"/>
        </w:rPr>
        <w:t>«</w:t>
      </w:r>
      <w:r w:rsidR="00E35E25">
        <w:rPr>
          <w:rFonts w:ascii="Times New Roman" w:hAnsi="Times New Roman" w:cs="Times New Roman"/>
          <w:bCs/>
          <w:sz w:val="28"/>
          <w:szCs w:val="28"/>
          <w:lang w:val="ru-RU"/>
        </w:rPr>
        <w:t>з</w:t>
      </w:r>
      <w:r w:rsidRPr="00E35E25">
        <w:rPr>
          <w:rFonts w:ascii="Times New Roman" w:hAnsi="Times New Roman" w:cs="Times New Roman"/>
          <w:bCs/>
          <w:sz w:val="28"/>
          <w:szCs w:val="28"/>
          <w:lang w:val="ru-RU"/>
        </w:rPr>
        <w:t>абезпечення</w:t>
      </w:r>
      <w:r w:rsidRPr="006E3E8A">
        <w:rPr>
          <w:rFonts w:ascii="Times New Roman" w:hAnsi="Times New Roman" w:cs="Times New Roman"/>
          <w:bCs/>
          <w:sz w:val="28"/>
          <w:szCs w:val="28"/>
        </w:rPr>
        <w:t xml:space="preserve"> </w:t>
      </w:r>
      <w:r w:rsidRPr="00E35E25">
        <w:rPr>
          <w:rFonts w:ascii="Times New Roman" w:hAnsi="Times New Roman" w:cs="Times New Roman"/>
          <w:bCs/>
          <w:sz w:val="28"/>
          <w:szCs w:val="28"/>
          <w:lang w:val="ru-RU"/>
        </w:rPr>
        <w:t>дотримання</w:t>
      </w:r>
      <w:r w:rsidRPr="006E3E8A">
        <w:rPr>
          <w:rFonts w:ascii="Times New Roman" w:hAnsi="Times New Roman" w:cs="Times New Roman"/>
          <w:bCs/>
          <w:sz w:val="28"/>
          <w:szCs w:val="28"/>
        </w:rPr>
        <w:t xml:space="preserve"> </w:t>
      </w:r>
      <w:r w:rsidRPr="00E35E25">
        <w:rPr>
          <w:rFonts w:ascii="Times New Roman" w:hAnsi="Times New Roman" w:cs="Times New Roman"/>
          <w:bCs/>
          <w:sz w:val="28"/>
          <w:szCs w:val="28"/>
          <w:lang w:val="ru-RU"/>
        </w:rPr>
        <w:t>прав</w:t>
      </w:r>
      <w:r w:rsidRPr="006E3E8A">
        <w:rPr>
          <w:rFonts w:ascii="Times New Roman" w:hAnsi="Times New Roman" w:cs="Times New Roman"/>
          <w:bCs/>
          <w:sz w:val="28"/>
          <w:szCs w:val="28"/>
        </w:rPr>
        <w:t xml:space="preserve"> </w:t>
      </w:r>
      <w:r w:rsidRPr="00E35E25">
        <w:rPr>
          <w:rFonts w:ascii="Times New Roman" w:hAnsi="Times New Roman" w:cs="Times New Roman"/>
          <w:bCs/>
          <w:sz w:val="28"/>
          <w:szCs w:val="28"/>
          <w:lang w:val="ru-RU"/>
        </w:rPr>
        <w:t>інтелектуальної</w:t>
      </w:r>
      <w:r w:rsidRPr="006E3E8A">
        <w:rPr>
          <w:rFonts w:ascii="Times New Roman" w:hAnsi="Times New Roman" w:cs="Times New Roman"/>
          <w:bCs/>
          <w:sz w:val="28"/>
          <w:szCs w:val="28"/>
        </w:rPr>
        <w:t xml:space="preserve"> </w:t>
      </w:r>
      <w:r w:rsidRPr="00E35E25">
        <w:rPr>
          <w:rFonts w:ascii="Times New Roman" w:hAnsi="Times New Roman" w:cs="Times New Roman"/>
          <w:bCs/>
          <w:sz w:val="28"/>
          <w:szCs w:val="28"/>
          <w:lang w:val="ru-RU"/>
        </w:rPr>
        <w:t>власності</w:t>
      </w:r>
      <w:r w:rsidR="00E35E25" w:rsidRPr="006E3E8A">
        <w:rPr>
          <w:rFonts w:ascii="Times New Roman" w:hAnsi="Times New Roman" w:cs="Times New Roman"/>
          <w:bCs/>
          <w:sz w:val="28"/>
          <w:szCs w:val="28"/>
        </w:rPr>
        <w:t xml:space="preserve">» </w:t>
      </w:r>
      <w:r w:rsidR="00E35E25" w:rsidRPr="00E35E25">
        <w:rPr>
          <w:rFonts w:ascii="Times New Roman" w:hAnsi="Times New Roman" w:cs="Times New Roman"/>
          <w:bCs/>
          <w:sz w:val="28"/>
          <w:szCs w:val="28"/>
          <w:lang w:val="ru-RU"/>
        </w:rPr>
        <w:t>то</w:t>
      </w:r>
      <w:r w:rsidR="00E35E25" w:rsidRPr="006E3E8A">
        <w:rPr>
          <w:rFonts w:ascii="Times New Roman" w:hAnsi="Times New Roman" w:cs="Times New Roman"/>
          <w:bCs/>
          <w:sz w:val="28"/>
          <w:szCs w:val="28"/>
        </w:rPr>
        <w:t xml:space="preserve"> </w:t>
      </w:r>
      <w:r w:rsidR="00E35E25" w:rsidRPr="00E35E25">
        <w:rPr>
          <w:rFonts w:ascii="Times New Roman" w:hAnsi="Times New Roman" w:cs="Times New Roman"/>
          <w:bCs/>
          <w:sz w:val="28"/>
          <w:szCs w:val="28"/>
          <w:lang w:val="ru-RU"/>
        </w:rPr>
        <w:t>н</w:t>
      </w:r>
      <w:r w:rsidRPr="00AD7C11">
        <w:rPr>
          <w:rFonts w:ascii="Times New Roman" w:hAnsi="Times New Roman" w:cs="Times New Roman"/>
          <w:sz w:val="28"/>
          <w:szCs w:val="28"/>
          <w:lang w:val="ru-RU"/>
        </w:rPr>
        <w:t>авесні</w:t>
      </w:r>
      <w:r w:rsidRPr="006E3E8A">
        <w:rPr>
          <w:rFonts w:ascii="Times New Roman" w:hAnsi="Times New Roman" w:cs="Times New Roman"/>
          <w:sz w:val="28"/>
          <w:szCs w:val="28"/>
        </w:rPr>
        <w:t xml:space="preserve"> 2025 </w:t>
      </w:r>
      <w:r w:rsidRPr="00AD7C11">
        <w:rPr>
          <w:rFonts w:ascii="Times New Roman" w:hAnsi="Times New Roman" w:cs="Times New Roman"/>
          <w:sz w:val="28"/>
          <w:szCs w:val="28"/>
          <w:lang w:val="ru-RU"/>
        </w:rPr>
        <w:t>року</w:t>
      </w:r>
      <w:r w:rsidRPr="006E3E8A">
        <w:rPr>
          <w:rFonts w:ascii="Times New Roman" w:hAnsi="Times New Roman" w:cs="Times New Roman"/>
          <w:sz w:val="28"/>
          <w:szCs w:val="28"/>
        </w:rPr>
        <w:t xml:space="preserve"> </w:t>
      </w:r>
      <w:r w:rsidRPr="00AD7C11">
        <w:rPr>
          <w:rFonts w:ascii="Times New Roman" w:hAnsi="Times New Roman" w:cs="Times New Roman"/>
          <w:sz w:val="28"/>
          <w:szCs w:val="28"/>
          <w:lang w:val="ru-RU"/>
        </w:rPr>
        <w:t>був</w:t>
      </w:r>
      <w:r w:rsidRPr="006E3E8A">
        <w:rPr>
          <w:rFonts w:ascii="Times New Roman" w:hAnsi="Times New Roman" w:cs="Times New Roman"/>
          <w:sz w:val="28"/>
          <w:szCs w:val="28"/>
        </w:rPr>
        <w:t xml:space="preserve"> </w:t>
      </w:r>
      <w:r w:rsidRPr="00AD7C11">
        <w:rPr>
          <w:rFonts w:ascii="Times New Roman" w:hAnsi="Times New Roman" w:cs="Times New Roman"/>
          <w:sz w:val="28"/>
          <w:szCs w:val="28"/>
          <w:lang w:val="ru-RU"/>
        </w:rPr>
        <w:t>ухвалений</w:t>
      </w:r>
      <w:r w:rsidRPr="00AD7C11">
        <w:rPr>
          <w:rFonts w:ascii="Times New Roman" w:hAnsi="Times New Roman" w:cs="Times New Roman"/>
          <w:sz w:val="28"/>
          <w:szCs w:val="28"/>
        </w:rPr>
        <w:t> </w:t>
      </w:r>
      <w:hyperlink r:id="rId10" w:anchor="Text" w:tgtFrame="_blank" w:history="1">
        <w:r w:rsidRPr="00AD7C11">
          <w:rPr>
            <w:rStyle w:val="a4"/>
            <w:rFonts w:ascii="Times New Roman" w:hAnsi="Times New Roman" w:cs="Times New Roman"/>
            <w:color w:val="auto"/>
            <w:sz w:val="28"/>
            <w:szCs w:val="28"/>
            <w:u w:val="none"/>
            <w:lang w:val="ru-RU"/>
          </w:rPr>
          <w:t>закон</w:t>
        </w:r>
      </w:hyperlink>
      <w:r w:rsidRPr="006E3E8A">
        <w:rPr>
          <w:rFonts w:ascii="Times New Roman" w:hAnsi="Times New Roman" w:cs="Times New Roman"/>
          <w:sz w:val="28"/>
          <w:szCs w:val="28"/>
        </w:rPr>
        <w:t xml:space="preserve">, </w:t>
      </w:r>
      <w:r w:rsidRPr="00AD7C11">
        <w:rPr>
          <w:rFonts w:ascii="Times New Roman" w:hAnsi="Times New Roman" w:cs="Times New Roman"/>
          <w:sz w:val="28"/>
          <w:szCs w:val="28"/>
          <w:lang w:val="ru-RU"/>
        </w:rPr>
        <w:t>який</w:t>
      </w:r>
      <w:r w:rsidRPr="006E3E8A">
        <w:rPr>
          <w:rFonts w:ascii="Times New Roman" w:hAnsi="Times New Roman" w:cs="Times New Roman"/>
          <w:sz w:val="28"/>
          <w:szCs w:val="28"/>
        </w:rPr>
        <w:t xml:space="preserve"> </w:t>
      </w:r>
      <w:r w:rsidRPr="00AD7C11">
        <w:rPr>
          <w:rFonts w:ascii="Times New Roman" w:hAnsi="Times New Roman" w:cs="Times New Roman"/>
          <w:sz w:val="28"/>
          <w:szCs w:val="28"/>
          <w:lang w:val="ru-RU"/>
        </w:rPr>
        <w:t>відновив</w:t>
      </w:r>
      <w:r w:rsidRPr="006E3E8A">
        <w:rPr>
          <w:rFonts w:ascii="Times New Roman" w:hAnsi="Times New Roman" w:cs="Times New Roman"/>
          <w:sz w:val="28"/>
          <w:szCs w:val="28"/>
        </w:rPr>
        <w:t xml:space="preserve"> </w:t>
      </w:r>
      <w:r w:rsidRPr="00AD7C11">
        <w:rPr>
          <w:rFonts w:ascii="Times New Roman" w:hAnsi="Times New Roman" w:cs="Times New Roman"/>
          <w:sz w:val="28"/>
          <w:szCs w:val="28"/>
          <w:lang w:val="ru-RU"/>
        </w:rPr>
        <w:t>довоєнні</w:t>
      </w:r>
      <w:r w:rsidRPr="006E3E8A">
        <w:rPr>
          <w:rFonts w:ascii="Times New Roman" w:hAnsi="Times New Roman" w:cs="Times New Roman"/>
          <w:sz w:val="28"/>
          <w:szCs w:val="28"/>
        </w:rPr>
        <w:t xml:space="preserve"> </w:t>
      </w:r>
      <w:r w:rsidRPr="00AD7C11">
        <w:rPr>
          <w:rFonts w:ascii="Times New Roman" w:hAnsi="Times New Roman" w:cs="Times New Roman"/>
          <w:sz w:val="28"/>
          <w:szCs w:val="28"/>
          <w:lang w:val="ru-RU"/>
        </w:rPr>
        <w:t>стандартні</w:t>
      </w:r>
      <w:r w:rsidRPr="006E3E8A">
        <w:rPr>
          <w:rFonts w:ascii="Times New Roman" w:hAnsi="Times New Roman" w:cs="Times New Roman"/>
          <w:sz w:val="28"/>
          <w:szCs w:val="28"/>
        </w:rPr>
        <w:t xml:space="preserve"> </w:t>
      </w:r>
      <w:r w:rsidRPr="00AD7C11">
        <w:rPr>
          <w:rFonts w:ascii="Times New Roman" w:hAnsi="Times New Roman" w:cs="Times New Roman"/>
          <w:sz w:val="28"/>
          <w:szCs w:val="28"/>
          <w:lang w:val="ru-RU"/>
        </w:rPr>
        <w:t>строки</w:t>
      </w:r>
      <w:r w:rsidRPr="006E3E8A">
        <w:rPr>
          <w:rFonts w:ascii="Times New Roman" w:hAnsi="Times New Roman" w:cs="Times New Roman"/>
          <w:sz w:val="28"/>
          <w:szCs w:val="28"/>
        </w:rPr>
        <w:t xml:space="preserve"> </w:t>
      </w:r>
      <w:r w:rsidRPr="00AD7C11">
        <w:rPr>
          <w:rFonts w:ascii="Times New Roman" w:hAnsi="Times New Roman" w:cs="Times New Roman"/>
          <w:sz w:val="28"/>
          <w:szCs w:val="28"/>
          <w:lang w:val="ru-RU"/>
        </w:rPr>
        <w:t>для</w:t>
      </w:r>
      <w:r w:rsidRPr="006E3E8A">
        <w:rPr>
          <w:rFonts w:ascii="Times New Roman" w:hAnsi="Times New Roman" w:cs="Times New Roman"/>
          <w:sz w:val="28"/>
          <w:szCs w:val="28"/>
        </w:rPr>
        <w:t xml:space="preserve"> </w:t>
      </w:r>
      <w:r w:rsidRPr="00AD7C11">
        <w:rPr>
          <w:rFonts w:ascii="Times New Roman" w:hAnsi="Times New Roman" w:cs="Times New Roman"/>
          <w:sz w:val="28"/>
          <w:szCs w:val="28"/>
          <w:lang w:val="ru-RU"/>
        </w:rPr>
        <w:t>дій</w:t>
      </w:r>
      <w:r w:rsidRPr="006E3E8A">
        <w:rPr>
          <w:rFonts w:ascii="Times New Roman" w:hAnsi="Times New Roman" w:cs="Times New Roman"/>
          <w:sz w:val="28"/>
          <w:szCs w:val="28"/>
        </w:rPr>
        <w:t xml:space="preserve">, </w:t>
      </w:r>
      <w:r w:rsidRPr="00AD7C11">
        <w:rPr>
          <w:rFonts w:ascii="Times New Roman" w:hAnsi="Times New Roman" w:cs="Times New Roman"/>
          <w:sz w:val="28"/>
          <w:szCs w:val="28"/>
          <w:lang w:val="ru-RU"/>
        </w:rPr>
        <w:t>пов</w:t>
      </w:r>
      <w:r w:rsidRPr="006E3E8A">
        <w:rPr>
          <w:rFonts w:ascii="Times New Roman" w:hAnsi="Times New Roman" w:cs="Times New Roman"/>
          <w:sz w:val="28"/>
          <w:szCs w:val="28"/>
        </w:rPr>
        <w:t>’</w:t>
      </w:r>
      <w:r w:rsidRPr="00AD7C11">
        <w:rPr>
          <w:rFonts w:ascii="Times New Roman" w:hAnsi="Times New Roman" w:cs="Times New Roman"/>
          <w:sz w:val="28"/>
          <w:szCs w:val="28"/>
          <w:lang w:val="ru-RU"/>
        </w:rPr>
        <w:t>язаних</w:t>
      </w:r>
      <w:r w:rsidRPr="006E3E8A">
        <w:rPr>
          <w:rFonts w:ascii="Times New Roman" w:hAnsi="Times New Roman" w:cs="Times New Roman"/>
          <w:sz w:val="28"/>
          <w:szCs w:val="28"/>
        </w:rPr>
        <w:t xml:space="preserve"> </w:t>
      </w:r>
      <w:r w:rsidRPr="00AD7C11">
        <w:rPr>
          <w:rFonts w:ascii="Times New Roman" w:hAnsi="Times New Roman" w:cs="Times New Roman"/>
          <w:sz w:val="28"/>
          <w:szCs w:val="28"/>
          <w:lang w:val="ru-RU"/>
        </w:rPr>
        <w:t>із</w:t>
      </w:r>
      <w:r w:rsidRPr="006E3E8A">
        <w:rPr>
          <w:rFonts w:ascii="Times New Roman" w:hAnsi="Times New Roman" w:cs="Times New Roman"/>
          <w:sz w:val="28"/>
          <w:szCs w:val="28"/>
        </w:rPr>
        <w:t xml:space="preserve"> </w:t>
      </w:r>
      <w:r w:rsidRPr="00AD7C11">
        <w:rPr>
          <w:rFonts w:ascii="Times New Roman" w:hAnsi="Times New Roman" w:cs="Times New Roman"/>
          <w:sz w:val="28"/>
          <w:szCs w:val="28"/>
          <w:lang w:val="ru-RU"/>
        </w:rPr>
        <w:t>об</w:t>
      </w:r>
      <w:r w:rsidRPr="006E3E8A">
        <w:rPr>
          <w:rFonts w:ascii="Times New Roman" w:hAnsi="Times New Roman" w:cs="Times New Roman"/>
          <w:sz w:val="28"/>
          <w:szCs w:val="28"/>
        </w:rPr>
        <w:t>’</w:t>
      </w:r>
      <w:r w:rsidRPr="00AD7C11">
        <w:rPr>
          <w:rFonts w:ascii="Times New Roman" w:hAnsi="Times New Roman" w:cs="Times New Roman"/>
          <w:sz w:val="28"/>
          <w:szCs w:val="28"/>
          <w:lang w:val="ru-RU"/>
        </w:rPr>
        <w:t>єктами</w:t>
      </w:r>
      <w:r w:rsidRPr="006E3E8A">
        <w:rPr>
          <w:rFonts w:ascii="Times New Roman" w:hAnsi="Times New Roman" w:cs="Times New Roman"/>
          <w:sz w:val="28"/>
          <w:szCs w:val="28"/>
        </w:rPr>
        <w:t xml:space="preserve"> </w:t>
      </w:r>
      <w:r w:rsidRPr="00AD7C11">
        <w:rPr>
          <w:rFonts w:ascii="Times New Roman" w:hAnsi="Times New Roman" w:cs="Times New Roman"/>
          <w:sz w:val="28"/>
          <w:szCs w:val="28"/>
          <w:lang w:val="ru-RU"/>
        </w:rPr>
        <w:t>інтелектуальної</w:t>
      </w:r>
      <w:r w:rsidRPr="006E3E8A">
        <w:rPr>
          <w:rFonts w:ascii="Times New Roman" w:hAnsi="Times New Roman" w:cs="Times New Roman"/>
          <w:sz w:val="28"/>
          <w:szCs w:val="28"/>
        </w:rPr>
        <w:t xml:space="preserve"> </w:t>
      </w:r>
      <w:r w:rsidRPr="00AD7C11">
        <w:rPr>
          <w:rFonts w:ascii="Times New Roman" w:hAnsi="Times New Roman" w:cs="Times New Roman"/>
          <w:sz w:val="28"/>
          <w:szCs w:val="28"/>
          <w:lang w:val="ru-RU"/>
        </w:rPr>
        <w:t>власності</w:t>
      </w:r>
      <w:r w:rsidRPr="006E3E8A">
        <w:rPr>
          <w:rFonts w:ascii="Times New Roman" w:hAnsi="Times New Roman" w:cs="Times New Roman"/>
          <w:sz w:val="28"/>
          <w:szCs w:val="28"/>
        </w:rPr>
        <w:t xml:space="preserve">, – </w:t>
      </w:r>
      <w:r w:rsidRPr="00AD7C11">
        <w:rPr>
          <w:rFonts w:ascii="Times New Roman" w:hAnsi="Times New Roman" w:cs="Times New Roman"/>
          <w:sz w:val="28"/>
          <w:szCs w:val="28"/>
          <w:lang w:val="ru-RU"/>
        </w:rPr>
        <w:t>таких</w:t>
      </w:r>
      <w:r w:rsidRPr="006E3E8A">
        <w:rPr>
          <w:rFonts w:ascii="Times New Roman" w:hAnsi="Times New Roman" w:cs="Times New Roman"/>
          <w:sz w:val="28"/>
          <w:szCs w:val="28"/>
        </w:rPr>
        <w:t xml:space="preserve"> </w:t>
      </w:r>
      <w:r w:rsidRPr="00AD7C11">
        <w:rPr>
          <w:rFonts w:ascii="Times New Roman" w:hAnsi="Times New Roman" w:cs="Times New Roman"/>
          <w:sz w:val="28"/>
          <w:szCs w:val="28"/>
          <w:lang w:val="ru-RU"/>
        </w:rPr>
        <w:t>як</w:t>
      </w:r>
      <w:r w:rsidRPr="006E3E8A">
        <w:rPr>
          <w:rFonts w:ascii="Times New Roman" w:hAnsi="Times New Roman" w:cs="Times New Roman"/>
          <w:sz w:val="28"/>
          <w:szCs w:val="28"/>
        </w:rPr>
        <w:t xml:space="preserve"> </w:t>
      </w:r>
      <w:r w:rsidRPr="00AD7C11">
        <w:rPr>
          <w:rFonts w:ascii="Times New Roman" w:hAnsi="Times New Roman" w:cs="Times New Roman"/>
          <w:sz w:val="28"/>
          <w:szCs w:val="28"/>
          <w:lang w:val="ru-RU"/>
        </w:rPr>
        <w:t>подання</w:t>
      </w:r>
      <w:r w:rsidRPr="006E3E8A">
        <w:rPr>
          <w:rFonts w:ascii="Times New Roman" w:hAnsi="Times New Roman" w:cs="Times New Roman"/>
          <w:sz w:val="28"/>
          <w:szCs w:val="28"/>
        </w:rPr>
        <w:t xml:space="preserve"> </w:t>
      </w:r>
      <w:r w:rsidRPr="00AD7C11">
        <w:rPr>
          <w:rFonts w:ascii="Times New Roman" w:hAnsi="Times New Roman" w:cs="Times New Roman"/>
          <w:sz w:val="28"/>
          <w:szCs w:val="28"/>
          <w:lang w:val="ru-RU"/>
        </w:rPr>
        <w:t>документів</w:t>
      </w:r>
      <w:r w:rsidRPr="006E3E8A">
        <w:rPr>
          <w:rFonts w:ascii="Times New Roman" w:hAnsi="Times New Roman" w:cs="Times New Roman"/>
          <w:sz w:val="28"/>
          <w:szCs w:val="28"/>
        </w:rPr>
        <w:t xml:space="preserve">, </w:t>
      </w:r>
      <w:r w:rsidRPr="00AD7C11">
        <w:rPr>
          <w:rFonts w:ascii="Times New Roman" w:hAnsi="Times New Roman" w:cs="Times New Roman"/>
          <w:sz w:val="28"/>
          <w:szCs w:val="28"/>
          <w:lang w:val="ru-RU"/>
        </w:rPr>
        <w:t>сплата</w:t>
      </w:r>
      <w:r w:rsidRPr="006E3E8A">
        <w:rPr>
          <w:rFonts w:ascii="Times New Roman" w:hAnsi="Times New Roman" w:cs="Times New Roman"/>
          <w:sz w:val="28"/>
          <w:szCs w:val="28"/>
        </w:rPr>
        <w:t xml:space="preserve"> </w:t>
      </w:r>
      <w:r w:rsidRPr="00AD7C11">
        <w:rPr>
          <w:rFonts w:ascii="Times New Roman" w:hAnsi="Times New Roman" w:cs="Times New Roman"/>
          <w:sz w:val="28"/>
          <w:szCs w:val="28"/>
          <w:lang w:val="ru-RU"/>
        </w:rPr>
        <w:t>зборів</w:t>
      </w:r>
      <w:r w:rsidRPr="006E3E8A">
        <w:rPr>
          <w:rFonts w:ascii="Times New Roman" w:hAnsi="Times New Roman" w:cs="Times New Roman"/>
          <w:sz w:val="28"/>
          <w:szCs w:val="28"/>
        </w:rPr>
        <w:t xml:space="preserve">, </w:t>
      </w:r>
      <w:r w:rsidRPr="00AD7C11">
        <w:rPr>
          <w:rFonts w:ascii="Times New Roman" w:hAnsi="Times New Roman" w:cs="Times New Roman"/>
          <w:sz w:val="28"/>
          <w:szCs w:val="28"/>
          <w:lang w:val="ru-RU"/>
        </w:rPr>
        <w:t>надання</w:t>
      </w:r>
      <w:r w:rsidRPr="006E3E8A">
        <w:rPr>
          <w:rFonts w:ascii="Times New Roman" w:hAnsi="Times New Roman" w:cs="Times New Roman"/>
          <w:sz w:val="28"/>
          <w:szCs w:val="28"/>
        </w:rPr>
        <w:t xml:space="preserve"> </w:t>
      </w:r>
      <w:r w:rsidRPr="00AD7C11">
        <w:rPr>
          <w:rFonts w:ascii="Times New Roman" w:hAnsi="Times New Roman" w:cs="Times New Roman"/>
          <w:sz w:val="28"/>
          <w:szCs w:val="28"/>
          <w:lang w:val="ru-RU"/>
        </w:rPr>
        <w:t>відповідей</w:t>
      </w:r>
      <w:r w:rsidRPr="006E3E8A">
        <w:rPr>
          <w:rFonts w:ascii="Times New Roman" w:hAnsi="Times New Roman" w:cs="Times New Roman"/>
          <w:sz w:val="28"/>
          <w:szCs w:val="28"/>
        </w:rPr>
        <w:t xml:space="preserve"> </w:t>
      </w:r>
      <w:r w:rsidRPr="00AD7C11">
        <w:rPr>
          <w:rFonts w:ascii="Times New Roman" w:hAnsi="Times New Roman" w:cs="Times New Roman"/>
          <w:sz w:val="28"/>
          <w:szCs w:val="28"/>
          <w:lang w:val="ru-RU"/>
        </w:rPr>
        <w:t>на</w:t>
      </w:r>
      <w:r w:rsidRPr="006E3E8A">
        <w:rPr>
          <w:rFonts w:ascii="Times New Roman" w:hAnsi="Times New Roman" w:cs="Times New Roman"/>
          <w:sz w:val="28"/>
          <w:szCs w:val="28"/>
        </w:rPr>
        <w:t xml:space="preserve"> </w:t>
      </w:r>
      <w:r w:rsidRPr="00AD7C11">
        <w:rPr>
          <w:rFonts w:ascii="Times New Roman" w:hAnsi="Times New Roman" w:cs="Times New Roman"/>
          <w:sz w:val="28"/>
          <w:szCs w:val="28"/>
          <w:lang w:val="ru-RU"/>
        </w:rPr>
        <w:t>повідомлення</w:t>
      </w:r>
      <w:r w:rsidRPr="006E3E8A">
        <w:rPr>
          <w:rFonts w:ascii="Times New Roman" w:hAnsi="Times New Roman" w:cs="Times New Roman"/>
          <w:sz w:val="28"/>
          <w:szCs w:val="28"/>
        </w:rPr>
        <w:t xml:space="preserve"> </w:t>
      </w:r>
      <w:r w:rsidRPr="00AD7C11">
        <w:rPr>
          <w:rFonts w:ascii="Times New Roman" w:hAnsi="Times New Roman" w:cs="Times New Roman"/>
          <w:sz w:val="28"/>
          <w:szCs w:val="28"/>
          <w:lang w:val="ru-RU"/>
        </w:rPr>
        <w:t>відомства</w:t>
      </w:r>
      <w:r w:rsidRPr="006E3E8A">
        <w:rPr>
          <w:rFonts w:ascii="Times New Roman" w:hAnsi="Times New Roman" w:cs="Times New Roman"/>
          <w:sz w:val="28"/>
          <w:szCs w:val="28"/>
        </w:rPr>
        <w:t xml:space="preserve"> </w:t>
      </w:r>
      <w:r w:rsidRPr="00AD7C11">
        <w:rPr>
          <w:rFonts w:ascii="Times New Roman" w:hAnsi="Times New Roman" w:cs="Times New Roman"/>
          <w:sz w:val="28"/>
          <w:szCs w:val="28"/>
          <w:lang w:val="ru-RU"/>
        </w:rPr>
        <w:t>та</w:t>
      </w:r>
      <w:r w:rsidRPr="006E3E8A">
        <w:rPr>
          <w:rFonts w:ascii="Times New Roman" w:hAnsi="Times New Roman" w:cs="Times New Roman"/>
          <w:sz w:val="28"/>
          <w:szCs w:val="28"/>
        </w:rPr>
        <w:t xml:space="preserve"> </w:t>
      </w:r>
      <w:r w:rsidRPr="00AD7C11">
        <w:rPr>
          <w:rFonts w:ascii="Times New Roman" w:hAnsi="Times New Roman" w:cs="Times New Roman"/>
          <w:sz w:val="28"/>
          <w:szCs w:val="28"/>
          <w:lang w:val="ru-RU"/>
        </w:rPr>
        <w:t>поновлення</w:t>
      </w:r>
      <w:r w:rsidRPr="006E3E8A">
        <w:rPr>
          <w:rFonts w:ascii="Times New Roman" w:hAnsi="Times New Roman" w:cs="Times New Roman"/>
          <w:sz w:val="28"/>
          <w:szCs w:val="28"/>
        </w:rPr>
        <w:t xml:space="preserve"> </w:t>
      </w:r>
      <w:r w:rsidRPr="00AD7C11">
        <w:rPr>
          <w:rFonts w:ascii="Times New Roman" w:hAnsi="Times New Roman" w:cs="Times New Roman"/>
          <w:sz w:val="28"/>
          <w:szCs w:val="28"/>
          <w:lang w:val="ru-RU"/>
        </w:rPr>
        <w:t>строків</w:t>
      </w:r>
      <w:r w:rsidRPr="006E3E8A">
        <w:rPr>
          <w:rFonts w:ascii="Times New Roman" w:hAnsi="Times New Roman" w:cs="Times New Roman"/>
          <w:sz w:val="28"/>
          <w:szCs w:val="28"/>
        </w:rPr>
        <w:t>.</w:t>
      </w:r>
    </w:p>
    <w:p w:rsidR="00AD7C11" w:rsidRPr="00AD7C11" w:rsidRDefault="00AD7C11" w:rsidP="00AD7C11">
      <w:pPr>
        <w:pStyle w:val="a3"/>
        <w:spacing w:after="0" w:line="360" w:lineRule="auto"/>
        <w:ind w:left="0" w:firstLine="720"/>
        <w:jc w:val="both"/>
        <w:rPr>
          <w:rFonts w:ascii="Times New Roman" w:hAnsi="Times New Roman" w:cs="Times New Roman"/>
          <w:sz w:val="28"/>
          <w:szCs w:val="28"/>
          <w:lang w:val="ru-RU"/>
        </w:rPr>
      </w:pPr>
      <w:r w:rsidRPr="00AD7C11">
        <w:rPr>
          <w:rFonts w:ascii="Times New Roman" w:hAnsi="Times New Roman" w:cs="Times New Roman"/>
          <w:sz w:val="28"/>
          <w:szCs w:val="28"/>
        </w:rPr>
        <w:t> </w:t>
      </w:r>
      <w:r w:rsidRPr="00AD7C11">
        <w:rPr>
          <w:rFonts w:ascii="Times New Roman" w:hAnsi="Times New Roman" w:cs="Times New Roman"/>
          <w:sz w:val="28"/>
          <w:szCs w:val="28"/>
          <w:lang w:val="ru-RU"/>
        </w:rPr>
        <w:t>Український</w:t>
      </w:r>
      <w:r w:rsidRPr="006E3E8A">
        <w:rPr>
          <w:rFonts w:ascii="Times New Roman" w:hAnsi="Times New Roman" w:cs="Times New Roman"/>
          <w:sz w:val="28"/>
          <w:szCs w:val="28"/>
        </w:rPr>
        <w:t xml:space="preserve"> </w:t>
      </w:r>
      <w:r w:rsidRPr="00AD7C11">
        <w:rPr>
          <w:rFonts w:ascii="Times New Roman" w:hAnsi="Times New Roman" w:cs="Times New Roman"/>
          <w:sz w:val="28"/>
          <w:szCs w:val="28"/>
          <w:lang w:val="ru-RU"/>
        </w:rPr>
        <w:t>національний</w:t>
      </w:r>
      <w:r w:rsidRPr="006E3E8A">
        <w:rPr>
          <w:rFonts w:ascii="Times New Roman" w:hAnsi="Times New Roman" w:cs="Times New Roman"/>
          <w:sz w:val="28"/>
          <w:szCs w:val="28"/>
        </w:rPr>
        <w:t xml:space="preserve"> </w:t>
      </w:r>
      <w:r w:rsidRPr="00AD7C11">
        <w:rPr>
          <w:rFonts w:ascii="Times New Roman" w:hAnsi="Times New Roman" w:cs="Times New Roman"/>
          <w:sz w:val="28"/>
          <w:szCs w:val="28"/>
          <w:lang w:val="ru-RU"/>
        </w:rPr>
        <w:t>офіс</w:t>
      </w:r>
      <w:r w:rsidRPr="006E3E8A">
        <w:rPr>
          <w:rFonts w:ascii="Times New Roman" w:hAnsi="Times New Roman" w:cs="Times New Roman"/>
          <w:sz w:val="28"/>
          <w:szCs w:val="28"/>
        </w:rPr>
        <w:t xml:space="preserve"> </w:t>
      </w:r>
      <w:r w:rsidRPr="00AD7C11">
        <w:rPr>
          <w:rFonts w:ascii="Times New Roman" w:hAnsi="Times New Roman" w:cs="Times New Roman"/>
          <w:sz w:val="28"/>
          <w:szCs w:val="28"/>
          <w:lang w:val="ru-RU"/>
        </w:rPr>
        <w:t>інтелектуальної</w:t>
      </w:r>
      <w:r w:rsidRPr="006E3E8A">
        <w:rPr>
          <w:rFonts w:ascii="Times New Roman" w:hAnsi="Times New Roman" w:cs="Times New Roman"/>
          <w:sz w:val="28"/>
          <w:szCs w:val="28"/>
        </w:rPr>
        <w:t xml:space="preserve"> </w:t>
      </w:r>
      <w:r w:rsidRPr="00AD7C11">
        <w:rPr>
          <w:rFonts w:ascii="Times New Roman" w:hAnsi="Times New Roman" w:cs="Times New Roman"/>
          <w:sz w:val="28"/>
          <w:szCs w:val="28"/>
          <w:lang w:val="ru-RU"/>
        </w:rPr>
        <w:t>власності</w:t>
      </w:r>
      <w:r w:rsidRPr="006E3E8A">
        <w:rPr>
          <w:rFonts w:ascii="Times New Roman" w:hAnsi="Times New Roman" w:cs="Times New Roman"/>
          <w:sz w:val="28"/>
          <w:szCs w:val="28"/>
        </w:rPr>
        <w:t xml:space="preserve"> </w:t>
      </w:r>
      <w:r w:rsidRPr="00AD7C11">
        <w:rPr>
          <w:rFonts w:ascii="Times New Roman" w:hAnsi="Times New Roman" w:cs="Times New Roman"/>
          <w:sz w:val="28"/>
          <w:szCs w:val="28"/>
          <w:lang w:val="ru-RU"/>
        </w:rPr>
        <w:t>та</w:t>
      </w:r>
      <w:r w:rsidRPr="006E3E8A">
        <w:rPr>
          <w:rFonts w:ascii="Times New Roman" w:hAnsi="Times New Roman" w:cs="Times New Roman"/>
          <w:sz w:val="28"/>
          <w:szCs w:val="28"/>
        </w:rPr>
        <w:t xml:space="preserve"> </w:t>
      </w:r>
      <w:r w:rsidRPr="00AD7C11">
        <w:rPr>
          <w:rFonts w:ascii="Times New Roman" w:hAnsi="Times New Roman" w:cs="Times New Roman"/>
          <w:sz w:val="28"/>
          <w:szCs w:val="28"/>
          <w:lang w:val="ru-RU"/>
        </w:rPr>
        <w:t>інновацій</w:t>
      </w:r>
      <w:r w:rsidRPr="006E3E8A">
        <w:rPr>
          <w:rFonts w:ascii="Times New Roman" w:hAnsi="Times New Roman" w:cs="Times New Roman"/>
          <w:sz w:val="28"/>
          <w:szCs w:val="28"/>
        </w:rPr>
        <w:t xml:space="preserve"> (</w:t>
      </w:r>
      <w:r w:rsidRPr="00AD7C11">
        <w:rPr>
          <w:rFonts w:ascii="Times New Roman" w:hAnsi="Times New Roman" w:cs="Times New Roman"/>
          <w:sz w:val="28"/>
          <w:szCs w:val="28"/>
          <w:lang w:val="ru-RU"/>
        </w:rPr>
        <w:t>УКРНОІВІ</w:t>
      </w:r>
      <w:r w:rsidRPr="006E3E8A">
        <w:rPr>
          <w:rFonts w:ascii="Times New Roman" w:hAnsi="Times New Roman" w:cs="Times New Roman"/>
          <w:sz w:val="28"/>
          <w:szCs w:val="28"/>
        </w:rPr>
        <w:t xml:space="preserve">) 30 </w:t>
      </w:r>
      <w:r w:rsidRPr="00AD7C11">
        <w:rPr>
          <w:rFonts w:ascii="Times New Roman" w:hAnsi="Times New Roman" w:cs="Times New Roman"/>
          <w:sz w:val="28"/>
          <w:szCs w:val="28"/>
          <w:lang w:val="ru-RU"/>
        </w:rPr>
        <w:t>червня</w:t>
      </w:r>
      <w:r w:rsidRPr="006E3E8A">
        <w:rPr>
          <w:rFonts w:ascii="Times New Roman" w:hAnsi="Times New Roman" w:cs="Times New Roman"/>
          <w:sz w:val="28"/>
          <w:szCs w:val="28"/>
        </w:rPr>
        <w:t xml:space="preserve"> 2025 </w:t>
      </w:r>
      <w:r w:rsidRPr="00AD7C11">
        <w:rPr>
          <w:rFonts w:ascii="Times New Roman" w:hAnsi="Times New Roman" w:cs="Times New Roman"/>
          <w:sz w:val="28"/>
          <w:szCs w:val="28"/>
          <w:lang w:val="ru-RU"/>
        </w:rPr>
        <w:t>року</w:t>
      </w:r>
      <w:r w:rsidRPr="006E3E8A">
        <w:rPr>
          <w:rFonts w:ascii="Times New Roman" w:hAnsi="Times New Roman" w:cs="Times New Roman"/>
          <w:sz w:val="28"/>
          <w:szCs w:val="28"/>
        </w:rPr>
        <w:t xml:space="preserve"> </w:t>
      </w:r>
      <w:r w:rsidRPr="00AD7C11">
        <w:rPr>
          <w:rFonts w:ascii="Times New Roman" w:hAnsi="Times New Roman" w:cs="Times New Roman"/>
          <w:sz w:val="28"/>
          <w:szCs w:val="28"/>
          <w:lang w:val="ru-RU"/>
        </w:rPr>
        <w:t>опублікував</w:t>
      </w:r>
      <w:r w:rsidRPr="00AD7C11">
        <w:rPr>
          <w:rFonts w:ascii="Times New Roman" w:hAnsi="Times New Roman" w:cs="Times New Roman"/>
          <w:sz w:val="28"/>
          <w:szCs w:val="28"/>
        </w:rPr>
        <w:t> </w:t>
      </w:r>
      <w:hyperlink r:id="rId11" w:history="1">
        <w:r w:rsidRPr="00AD7C11">
          <w:rPr>
            <w:rStyle w:val="a4"/>
            <w:rFonts w:ascii="Times New Roman" w:hAnsi="Times New Roman" w:cs="Times New Roman"/>
            <w:color w:val="auto"/>
            <w:sz w:val="28"/>
            <w:szCs w:val="28"/>
            <w:u w:val="none"/>
            <w:lang w:val="ru-RU"/>
          </w:rPr>
          <w:t>консолідовані</w:t>
        </w:r>
        <w:r w:rsidRPr="006E3E8A">
          <w:rPr>
            <w:rStyle w:val="a4"/>
            <w:rFonts w:ascii="Times New Roman" w:hAnsi="Times New Roman" w:cs="Times New Roman"/>
            <w:color w:val="auto"/>
            <w:sz w:val="28"/>
            <w:szCs w:val="28"/>
            <w:u w:val="none"/>
          </w:rPr>
          <w:t xml:space="preserve"> </w:t>
        </w:r>
        <w:r w:rsidRPr="00AD7C11">
          <w:rPr>
            <w:rStyle w:val="a4"/>
            <w:rFonts w:ascii="Times New Roman" w:hAnsi="Times New Roman" w:cs="Times New Roman"/>
            <w:color w:val="auto"/>
            <w:sz w:val="28"/>
            <w:szCs w:val="28"/>
            <w:u w:val="none"/>
            <w:lang w:val="ru-RU"/>
          </w:rPr>
          <w:t>дані</w:t>
        </w:r>
      </w:hyperlink>
      <w:r w:rsidRPr="00AD7C11">
        <w:rPr>
          <w:rFonts w:ascii="Times New Roman" w:hAnsi="Times New Roman" w:cs="Times New Roman"/>
          <w:sz w:val="28"/>
          <w:szCs w:val="28"/>
        </w:rPr>
        <w:t> </w:t>
      </w:r>
      <w:r w:rsidRPr="00AD7C11">
        <w:rPr>
          <w:rFonts w:ascii="Times New Roman" w:hAnsi="Times New Roman" w:cs="Times New Roman"/>
          <w:sz w:val="28"/>
          <w:szCs w:val="28"/>
          <w:lang w:val="ru-RU"/>
        </w:rPr>
        <w:t>щодо</w:t>
      </w:r>
      <w:r w:rsidRPr="006E3E8A">
        <w:rPr>
          <w:rFonts w:ascii="Times New Roman" w:hAnsi="Times New Roman" w:cs="Times New Roman"/>
          <w:sz w:val="28"/>
          <w:szCs w:val="28"/>
        </w:rPr>
        <w:t xml:space="preserve"> </w:t>
      </w:r>
      <w:r w:rsidRPr="00AD7C11">
        <w:rPr>
          <w:rFonts w:ascii="Times New Roman" w:hAnsi="Times New Roman" w:cs="Times New Roman"/>
          <w:sz w:val="28"/>
          <w:szCs w:val="28"/>
          <w:lang w:val="ru-RU"/>
        </w:rPr>
        <w:t>стану</w:t>
      </w:r>
      <w:r w:rsidRPr="006E3E8A">
        <w:rPr>
          <w:rFonts w:ascii="Times New Roman" w:hAnsi="Times New Roman" w:cs="Times New Roman"/>
          <w:sz w:val="28"/>
          <w:szCs w:val="28"/>
        </w:rPr>
        <w:t xml:space="preserve"> </w:t>
      </w:r>
      <w:r w:rsidRPr="00AD7C11">
        <w:rPr>
          <w:rFonts w:ascii="Times New Roman" w:hAnsi="Times New Roman" w:cs="Times New Roman"/>
          <w:sz w:val="28"/>
          <w:szCs w:val="28"/>
          <w:lang w:val="ru-RU"/>
        </w:rPr>
        <w:t>захисту</w:t>
      </w:r>
      <w:r w:rsidRPr="006E3E8A">
        <w:rPr>
          <w:rFonts w:ascii="Times New Roman" w:hAnsi="Times New Roman" w:cs="Times New Roman"/>
          <w:sz w:val="28"/>
          <w:szCs w:val="28"/>
        </w:rPr>
        <w:t xml:space="preserve"> </w:t>
      </w:r>
      <w:r w:rsidRPr="00AD7C11">
        <w:rPr>
          <w:rFonts w:ascii="Times New Roman" w:hAnsi="Times New Roman" w:cs="Times New Roman"/>
          <w:sz w:val="28"/>
          <w:szCs w:val="28"/>
          <w:lang w:val="ru-RU"/>
        </w:rPr>
        <w:t>прав</w:t>
      </w:r>
      <w:r w:rsidRPr="006E3E8A">
        <w:rPr>
          <w:rFonts w:ascii="Times New Roman" w:hAnsi="Times New Roman" w:cs="Times New Roman"/>
          <w:sz w:val="28"/>
          <w:szCs w:val="28"/>
        </w:rPr>
        <w:t xml:space="preserve"> </w:t>
      </w:r>
      <w:r w:rsidRPr="00AD7C11">
        <w:rPr>
          <w:rFonts w:ascii="Times New Roman" w:hAnsi="Times New Roman" w:cs="Times New Roman"/>
          <w:sz w:val="28"/>
          <w:szCs w:val="28"/>
          <w:lang w:val="ru-RU"/>
        </w:rPr>
        <w:t>інтелектуальної</w:t>
      </w:r>
      <w:r w:rsidRPr="006E3E8A">
        <w:rPr>
          <w:rFonts w:ascii="Times New Roman" w:hAnsi="Times New Roman" w:cs="Times New Roman"/>
          <w:sz w:val="28"/>
          <w:szCs w:val="28"/>
        </w:rPr>
        <w:t xml:space="preserve"> </w:t>
      </w:r>
      <w:r w:rsidRPr="00AD7C11">
        <w:rPr>
          <w:rFonts w:ascii="Times New Roman" w:hAnsi="Times New Roman" w:cs="Times New Roman"/>
          <w:sz w:val="28"/>
          <w:szCs w:val="28"/>
          <w:lang w:val="ru-RU"/>
        </w:rPr>
        <w:t>власності</w:t>
      </w:r>
      <w:r w:rsidRPr="006E3E8A">
        <w:rPr>
          <w:rFonts w:ascii="Times New Roman" w:hAnsi="Times New Roman" w:cs="Times New Roman"/>
          <w:sz w:val="28"/>
          <w:szCs w:val="28"/>
        </w:rPr>
        <w:t xml:space="preserve"> </w:t>
      </w:r>
      <w:r w:rsidRPr="00AD7C11">
        <w:rPr>
          <w:rFonts w:ascii="Times New Roman" w:hAnsi="Times New Roman" w:cs="Times New Roman"/>
          <w:sz w:val="28"/>
          <w:szCs w:val="28"/>
          <w:lang w:val="ru-RU"/>
        </w:rPr>
        <w:t>за</w:t>
      </w:r>
      <w:r w:rsidRPr="006E3E8A">
        <w:rPr>
          <w:rFonts w:ascii="Times New Roman" w:hAnsi="Times New Roman" w:cs="Times New Roman"/>
          <w:sz w:val="28"/>
          <w:szCs w:val="28"/>
        </w:rPr>
        <w:t xml:space="preserve"> 2024 </w:t>
      </w:r>
      <w:r w:rsidRPr="00AD7C11">
        <w:rPr>
          <w:rFonts w:ascii="Times New Roman" w:hAnsi="Times New Roman" w:cs="Times New Roman"/>
          <w:sz w:val="28"/>
          <w:szCs w:val="28"/>
          <w:lang w:val="ru-RU"/>
        </w:rPr>
        <w:t>рік</w:t>
      </w:r>
      <w:r w:rsidRPr="006E3E8A">
        <w:rPr>
          <w:rFonts w:ascii="Times New Roman" w:hAnsi="Times New Roman" w:cs="Times New Roman"/>
          <w:sz w:val="28"/>
          <w:szCs w:val="28"/>
        </w:rPr>
        <w:t xml:space="preserve">. </w:t>
      </w:r>
      <w:r w:rsidRPr="00AD7C11">
        <w:rPr>
          <w:rFonts w:ascii="Times New Roman" w:hAnsi="Times New Roman" w:cs="Times New Roman"/>
          <w:sz w:val="28"/>
          <w:szCs w:val="28"/>
          <w:lang w:val="ru-RU"/>
        </w:rPr>
        <w:t>У звіті підкреслено, що кількість справ, пов’язаних із порушеннями прав інтелектуальної власності, скоротилася порівняно з попереднім роком.</w:t>
      </w:r>
    </w:p>
    <w:p w:rsidR="00AD7C11" w:rsidRPr="00AD7C11" w:rsidRDefault="00AD7C11" w:rsidP="00AD7C11">
      <w:pPr>
        <w:pStyle w:val="a3"/>
        <w:spacing w:after="0" w:line="360" w:lineRule="auto"/>
        <w:ind w:left="0" w:firstLine="720"/>
        <w:jc w:val="both"/>
        <w:rPr>
          <w:rFonts w:ascii="Times New Roman" w:hAnsi="Times New Roman" w:cs="Times New Roman"/>
          <w:sz w:val="28"/>
          <w:szCs w:val="28"/>
          <w:lang w:val="ru-RU"/>
        </w:rPr>
      </w:pPr>
      <w:r w:rsidRPr="00AD7C11">
        <w:rPr>
          <w:rFonts w:ascii="Times New Roman" w:hAnsi="Times New Roman" w:cs="Times New Roman"/>
          <w:sz w:val="28"/>
          <w:szCs w:val="28"/>
        </w:rPr>
        <w:t> </w:t>
      </w:r>
      <w:r w:rsidRPr="00AD7C11">
        <w:rPr>
          <w:rFonts w:ascii="Times New Roman" w:hAnsi="Times New Roman" w:cs="Times New Roman"/>
          <w:sz w:val="28"/>
          <w:szCs w:val="28"/>
          <w:lang w:val="ru-RU"/>
        </w:rPr>
        <w:t>Єврокомісія</w:t>
      </w:r>
      <w:r w:rsidRPr="006E3E8A">
        <w:rPr>
          <w:rFonts w:ascii="Times New Roman" w:hAnsi="Times New Roman" w:cs="Times New Roman"/>
          <w:sz w:val="28"/>
          <w:szCs w:val="28"/>
        </w:rPr>
        <w:t xml:space="preserve"> </w:t>
      </w:r>
      <w:r w:rsidRPr="00AD7C11">
        <w:rPr>
          <w:rFonts w:ascii="Times New Roman" w:hAnsi="Times New Roman" w:cs="Times New Roman"/>
          <w:sz w:val="28"/>
          <w:szCs w:val="28"/>
          <w:lang w:val="ru-RU"/>
        </w:rPr>
        <w:t>відзначила</w:t>
      </w:r>
      <w:r w:rsidRPr="006E3E8A">
        <w:rPr>
          <w:rFonts w:ascii="Times New Roman" w:hAnsi="Times New Roman" w:cs="Times New Roman"/>
          <w:sz w:val="28"/>
          <w:szCs w:val="28"/>
        </w:rPr>
        <w:t xml:space="preserve"> </w:t>
      </w:r>
      <w:r w:rsidRPr="00AD7C11">
        <w:rPr>
          <w:rFonts w:ascii="Times New Roman" w:hAnsi="Times New Roman" w:cs="Times New Roman"/>
          <w:sz w:val="28"/>
          <w:szCs w:val="28"/>
          <w:lang w:val="ru-RU"/>
        </w:rPr>
        <w:t>роботу</w:t>
      </w:r>
      <w:r w:rsidRPr="006E3E8A">
        <w:rPr>
          <w:rFonts w:ascii="Times New Roman" w:hAnsi="Times New Roman" w:cs="Times New Roman"/>
          <w:sz w:val="28"/>
          <w:szCs w:val="28"/>
        </w:rPr>
        <w:t xml:space="preserve"> </w:t>
      </w:r>
      <w:r w:rsidRPr="00AD7C11">
        <w:rPr>
          <w:rFonts w:ascii="Times New Roman" w:hAnsi="Times New Roman" w:cs="Times New Roman"/>
          <w:sz w:val="28"/>
          <w:szCs w:val="28"/>
          <w:lang w:val="ru-RU"/>
        </w:rPr>
        <w:t>УКРНОІВІ</w:t>
      </w:r>
      <w:r w:rsidRPr="006E3E8A">
        <w:rPr>
          <w:rFonts w:ascii="Times New Roman" w:hAnsi="Times New Roman" w:cs="Times New Roman"/>
          <w:sz w:val="28"/>
          <w:szCs w:val="28"/>
        </w:rPr>
        <w:t xml:space="preserve">, </w:t>
      </w:r>
      <w:r w:rsidRPr="00AD7C11">
        <w:rPr>
          <w:rFonts w:ascii="Times New Roman" w:hAnsi="Times New Roman" w:cs="Times New Roman"/>
          <w:sz w:val="28"/>
          <w:szCs w:val="28"/>
          <w:lang w:val="ru-RU"/>
        </w:rPr>
        <w:t>зокрема</w:t>
      </w:r>
      <w:r w:rsidRPr="006E3E8A">
        <w:rPr>
          <w:rFonts w:ascii="Times New Roman" w:hAnsi="Times New Roman" w:cs="Times New Roman"/>
          <w:sz w:val="28"/>
          <w:szCs w:val="28"/>
        </w:rPr>
        <w:t xml:space="preserve"> – </w:t>
      </w:r>
      <w:r w:rsidRPr="00AD7C11">
        <w:rPr>
          <w:rFonts w:ascii="Times New Roman" w:hAnsi="Times New Roman" w:cs="Times New Roman"/>
          <w:sz w:val="28"/>
          <w:szCs w:val="28"/>
          <w:lang w:val="ru-RU"/>
        </w:rPr>
        <w:t>щодо</w:t>
      </w:r>
      <w:r w:rsidRPr="006E3E8A">
        <w:rPr>
          <w:rFonts w:ascii="Times New Roman" w:hAnsi="Times New Roman" w:cs="Times New Roman"/>
          <w:sz w:val="28"/>
          <w:szCs w:val="28"/>
        </w:rPr>
        <w:t xml:space="preserve"> </w:t>
      </w:r>
      <w:r w:rsidRPr="00AD7C11">
        <w:rPr>
          <w:rFonts w:ascii="Times New Roman" w:hAnsi="Times New Roman" w:cs="Times New Roman"/>
          <w:sz w:val="28"/>
          <w:szCs w:val="28"/>
          <w:lang w:val="ru-RU"/>
        </w:rPr>
        <w:t>проведення</w:t>
      </w:r>
      <w:r w:rsidRPr="006E3E8A">
        <w:rPr>
          <w:rFonts w:ascii="Times New Roman" w:hAnsi="Times New Roman" w:cs="Times New Roman"/>
          <w:sz w:val="28"/>
          <w:szCs w:val="28"/>
        </w:rPr>
        <w:t xml:space="preserve"> </w:t>
      </w:r>
      <w:r w:rsidRPr="00AD7C11">
        <w:rPr>
          <w:rFonts w:ascii="Times New Roman" w:hAnsi="Times New Roman" w:cs="Times New Roman"/>
          <w:sz w:val="28"/>
          <w:szCs w:val="28"/>
          <w:lang w:val="ru-RU"/>
        </w:rPr>
        <w:t>технічних</w:t>
      </w:r>
      <w:r w:rsidRPr="006E3E8A">
        <w:rPr>
          <w:rFonts w:ascii="Times New Roman" w:hAnsi="Times New Roman" w:cs="Times New Roman"/>
          <w:sz w:val="28"/>
          <w:szCs w:val="28"/>
        </w:rPr>
        <w:t xml:space="preserve"> </w:t>
      </w:r>
      <w:r w:rsidRPr="00AD7C11">
        <w:rPr>
          <w:rFonts w:ascii="Times New Roman" w:hAnsi="Times New Roman" w:cs="Times New Roman"/>
          <w:sz w:val="28"/>
          <w:szCs w:val="28"/>
          <w:lang w:val="ru-RU"/>
        </w:rPr>
        <w:t>тренінгів</w:t>
      </w:r>
      <w:r w:rsidRPr="006E3E8A">
        <w:rPr>
          <w:rFonts w:ascii="Times New Roman" w:hAnsi="Times New Roman" w:cs="Times New Roman"/>
          <w:sz w:val="28"/>
          <w:szCs w:val="28"/>
        </w:rPr>
        <w:t xml:space="preserve">, </w:t>
      </w:r>
      <w:r w:rsidRPr="00AD7C11">
        <w:rPr>
          <w:rFonts w:ascii="Times New Roman" w:hAnsi="Times New Roman" w:cs="Times New Roman"/>
          <w:sz w:val="28"/>
          <w:szCs w:val="28"/>
          <w:lang w:val="ru-RU"/>
        </w:rPr>
        <w:t>інформаційних</w:t>
      </w:r>
      <w:r w:rsidRPr="006E3E8A">
        <w:rPr>
          <w:rFonts w:ascii="Times New Roman" w:hAnsi="Times New Roman" w:cs="Times New Roman"/>
          <w:sz w:val="28"/>
          <w:szCs w:val="28"/>
        </w:rPr>
        <w:t xml:space="preserve"> </w:t>
      </w:r>
      <w:r w:rsidRPr="00AD7C11">
        <w:rPr>
          <w:rFonts w:ascii="Times New Roman" w:hAnsi="Times New Roman" w:cs="Times New Roman"/>
          <w:sz w:val="28"/>
          <w:szCs w:val="28"/>
          <w:lang w:val="ru-RU"/>
        </w:rPr>
        <w:t>кампаній</w:t>
      </w:r>
      <w:r w:rsidRPr="006E3E8A">
        <w:rPr>
          <w:rFonts w:ascii="Times New Roman" w:hAnsi="Times New Roman" w:cs="Times New Roman"/>
          <w:sz w:val="28"/>
          <w:szCs w:val="28"/>
        </w:rPr>
        <w:t xml:space="preserve"> </w:t>
      </w:r>
      <w:r w:rsidRPr="00AD7C11">
        <w:rPr>
          <w:rFonts w:ascii="Times New Roman" w:hAnsi="Times New Roman" w:cs="Times New Roman"/>
          <w:sz w:val="28"/>
          <w:szCs w:val="28"/>
          <w:lang w:val="ru-RU"/>
        </w:rPr>
        <w:t>і</w:t>
      </w:r>
      <w:r w:rsidRPr="006E3E8A">
        <w:rPr>
          <w:rFonts w:ascii="Times New Roman" w:hAnsi="Times New Roman" w:cs="Times New Roman"/>
          <w:sz w:val="28"/>
          <w:szCs w:val="28"/>
        </w:rPr>
        <w:t xml:space="preserve"> </w:t>
      </w:r>
      <w:r w:rsidRPr="00AD7C11">
        <w:rPr>
          <w:rFonts w:ascii="Times New Roman" w:hAnsi="Times New Roman" w:cs="Times New Roman"/>
          <w:sz w:val="28"/>
          <w:szCs w:val="28"/>
          <w:lang w:val="ru-RU"/>
        </w:rPr>
        <w:t>підписання</w:t>
      </w:r>
      <w:r w:rsidRPr="006E3E8A">
        <w:rPr>
          <w:rFonts w:ascii="Times New Roman" w:hAnsi="Times New Roman" w:cs="Times New Roman"/>
          <w:sz w:val="28"/>
          <w:szCs w:val="28"/>
        </w:rPr>
        <w:t xml:space="preserve"> </w:t>
      </w:r>
      <w:r w:rsidRPr="00AD7C11">
        <w:rPr>
          <w:rFonts w:ascii="Times New Roman" w:hAnsi="Times New Roman" w:cs="Times New Roman"/>
          <w:sz w:val="28"/>
          <w:szCs w:val="28"/>
          <w:lang w:val="ru-RU"/>
        </w:rPr>
        <w:t>меморандумів</w:t>
      </w:r>
      <w:r w:rsidRPr="006E3E8A">
        <w:rPr>
          <w:rFonts w:ascii="Times New Roman" w:hAnsi="Times New Roman" w:cs="Times New Roman"/>
          <w:sz w:val="28"/>
          <w:szCs w:val="28"/>
        </w:rPr>
        <w:t xml:space="preserve"> </w:t>
      </w:r>
      <w:r w:rsidRPr="00AD7C11">
        <w:rPr>
          <w:rFonts w:ascii="Times New Roman" w:hAnsi="Times New Roman" w:cs="Times New Roman"/>
          <w:sz w:val="28"/>
          <w:szCs w:val="28"/>
          <w:lang w:val="ru-RU"/>
        </w:rPr>
        <w:t>про</w:t>
      </w:r>
      <w:r w:rsidRPr="006E3E8A">
        <w:rPr>
          <w:rFonts w:ascii="Times New Roman" w:hAnsi="Times New Roman" w:cs="Times New Roman"/>
          <w:sz w:val="28"/>
          <w:szCs w:val="28"/>
        </w:rPr>
        <w:t xml:space="preserve"> </w:t>
      </w:r>
      <w:r w:rsidRPr="00AD7C11">
        <w:rPr>
          <w:rFonts w:ascii="Times New Roman" w:hAnsi="Times New Roman" w:cs="Times New Roman"/>
          <w:sz w:val="28"/>
          <w:szCs w:val="28"/>
          <w:lang w:val="ru-RU"/>
        </w:rPr>
        <w:t>взаєморозуміння</w:t>
      </w:r>
      <w:r w:rsidRPr="006E3E8A">
        <w:rPr>
          <w:rFonts w:ascii="Times New Roman" w:hAnsi="Times New Roman" w:cs="Times New Roman"/>
          <w:sz w:val="28"/>
          <w:szCs w:val="28"/>
        </w:rPr>
        <w:t xml:space="preserve"> </w:t>
      </w:r>
      <w:r w:rsidRPr="00AD7C11">
        <w:rPr>
          <w:rFonts w:ascii="Times New Roman" w:hAnsi="Times New Roman" w:cs="Times New Roman"/>
          <w:sz w:val="28"/>
          <w:szCs w:val="28"/>
          <w:lang w:val="ru-RU"/>
        </w:rPr>
        <w:t>з</w:t>
      </w:r>
      <w:r w:rsidRPr="006E3E8A">
        <w:rPr>
          <w:rFonts w:ascii="Times New Roman" w:hAnsi="Times New Roman" w:cs="Times New Roman"/>
          <w:sz w:val="28"/>
          <w:szCs w:val="28"/>
        </w:rPr>
        <w:t xml:space="preserve"> </w:t>
      </w:r>
      <w:r w:rsidRPr="00AD7C11">
        <w:rPr>
          <w:rFonts w:ascii="Times New Roman" w:hAnsi="Times New Roman" w:cs="Times New Roman"/>
          <w:sz w:val="28"/>
          <w:szCs w:val="28"/>
          <w:lang w:val="ru-RU"/>
        </w:rPr>
        <w:t>відповідними</w:t>
      </w:r>
      <w:r w:rsidRPr="006E3E8A">
        <w:rPr>
          <w:rFonts w:ascii="Times New Roman" w:hAnsi="Times New Roman" w:cs="Times New Roman"/>
          <w:sz w:val="28"/>
          <w:szCs w:val="28"/>
        </w:rPr>
        <w:t xml:space="preserve"> </w:t>
      </w:r>
      <w:r w:rsidRPr="00AD7C11">
        <w:rPr>
          <w:rFonts w:ascii="Times New Roman" w:hAnsi="Times New Roman" w:cs="Times New Roman"/>
          <w:sz w:val="28"/>
          <w:szCs w:val="28"/>
          <w:lang w:val="ru-RU"/>
        </w:rPr>
        <w:t>органами</w:t>
      </w:r>
      <w:r w:rsidRPr="006E3E8A">
        <w:rPr>
          <w:rFonts w:ascii="Times New Roman" w:hAnsi="Times New Roman" w:cs="Times New Roman"/>
          <w:sz w:val="28"/>
          <w:szCs w:val="28"/>
        </w:rPr>
        <w:t xml:space="preserve">. </w:t>
      </w:r>
      <w:r w:rsidRPr="00AD7C11">
        <w:rPr>
          <w:rFonts w:ascii="Times New Roman" w:hAnsi="Times New Roman" w:cs="Times New Roman"/>
          <w:sz w:val="28"/>
          <w:szCs w:val="28"/>
          <w:lang w:val="ru-RU"/>
        </w:rPr>
        <w:t>Водночас наголошується, що Вищий суд з питань інтелектуальної власності досі не функціонує.</w:t>
      </w:r>
    </w:p>
    <w:p w:rsidR="00AD7C11" w:rsidRPr="00AD7C11" w:rsidRDefault="00E35E25" w:rsidP="00AD7C11">
      <w:pPr>
        <w:pStyle w:val="a3"/>
        <w:spacing w:after="0" w:line="360" w:lineRule="auto"/>
        <w:ind w:left="0" w:firstLine="720"/>
        <w:jc w:val="both"/>
        <w:rPr>
          <w:rFonts w:ascii="Times New Roman" w:hAnsi="Times New Roman" w:cs="Times New Roman"/>
          <w:sz w:val="28"/>
          <w:szCs w:val="28"/>
          <w:lang w:val="ru-RU"/>
        </w:rPr>
      </w:pPr>
      <w:r>
        <w:rPr>
          <w:rFonts w:ascii="Times New Roman" w:hAnsi="Times New Roman" w:cs="Times New Roman"/>
          <w:sz w:val="28"/>
          <w:szCs w:val="28"/>
          <w:lang w:val="uk-UA"/>
        </w:rPr>
        <w:t xml:space="preserve">Щодо інституційної структури то у </w:t>
      </w:r>
      <w:r w:rsidR="00AD7C11" w:rsidRPr="00AD7C11">
        <w:rPr>
          <w:rFonts w:ascii="Times New Roman" w:hAnsi="Times New Roman" w:cs="Times New Roman"/>
          <w:sz w:val="28"/>
          <w:szCs w:val="28"/>
          <w:lang w:val="ru-RU"/>
        </w:rPr>
        <w:t>звіті підкреслено продовження тісної співпраці УКРНОІВІ з Відомством з інтелектуальної власності Європейського Союзу (</w:t>
      </w:r>
      <w:r w:rsidR="00AD7C11" w:rsidRPr="00AD7C11">
        <w:rPr>
          <w:rFonts w:ascii="Times New Roman" w:hAnsi="Times New Roman" w:cs="Times New Roman"/>
          <w:sz w:val="28"/>
          <w:szCs w:val="28"/>
        </w:rPr>
        <w:t>EUIPO</w:t>
      </w:r>
      <w:r w:rsidR="00AD7C11" w:rsidRPr="00AD7C11">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sidR="00AD7C11" w:rsidRPr="00AD7C11">
        <w:rPr>
          <w:rFonts w:ascii="Times New Roman" w:hAnsi="Times New Roman" w:cs="Times New Roman"/>
          <w:sz w:val="28"/>
          <w:szCs w:val="28"/>
          <w:lang w:val="ru-RU"/>
        </w:rPr>
        <w:t xml:space="preserve">Зокрема, Україна розпочала інтеграцію з інструментами та </w:t>
      </w:r>
      <w:r w:rsidR="00AD7C11" w:rsidRPr="00AD7C11">
        <w:rPr>
          <w:rFonts w:ascii="Times New Roman" w:hAnsi="Times New Roman" w:cs="Times New Roman"/>
          <w:sz w:val="28"/>
          <w:szCs w:val="28"/>
        </w:rPr>
        <w:t>Common</w:t>
      </w:r>
      <w:r w:rsidR="00AD7C11" w:rsidRPr="00AD7C11">
        <w:rPr>
          <w:rFonts w:ascii="Times New Roman" w:hAnsi="Times New Roman" w:cs="Times New Roman"/>
          <w:sz w:val="28"/>
          <w:szCs w:val="28"/>
          <w:lang w:val="ru-RU"/>
        </w:rPr>
        <w:t xml:space="preserve"> </w:t>
      </w:r>
      <w:r w:rsidR="00AD7C11" w:rsidRPr="00AD7C11">
        <w:rPr>
          <w:rFonts w:ascii="Times New Roman" w:hAnsi="Times New Roman" w:cs="Times New Roman"/>
          <w:sz w:val="28"/>
          <w:szCs w:val="28"/>
        </w:rPr>
        <w:t>Practice</w:t>
      </w:r>
      <w:r w:rsidR="00AD7C11" w:rsidRPr="00AD7C11">
        <w:rPr>
          <w:rFonts w:ascii="Times New Roman" w:hAnsi="Times New Roman" w:cs="Times New Roman"/>
          <w:sz w:val="28"/>
          <w:szCs w:val="28"/>
          <w:lang w:val="ru-RU"/>
        </w:rPr>
        <w:t xml:space="preserve"> (Спільними практиками) Європейської мережі інтелектуальної власності (</w:t>
      </w:r>
      <w:r w:rsidR="00AD7C11" w:rsidRPr="00AD7C11">
        <w:rPr>
          <w:rFonts w:ascii="Times New Roman" w:hAnsi="Times New Roman" w:cs="Times New Roman"/>
          <w:sz w:val="28"/>
          <w:szCs w:val="28"/>
        </w:rPr>
        <w:t>EUIPN</w:t>
      </w:r>
      <w:r w:rsidR="00AD7C11" w:rsidRPr="00AD7C11">
        <w:rPr>
          <w:rFonts w:ascii="Times New Roman" w:hAnsi="Times New Roman" w:cs="Times New Roman"/>
          <w:sz w:val="28"/>
          <w:szCs w:val="28"/>
          <w:lang w:val="ru-RU"/>
        </w:rPr>
        <w:t xml:space="preserve">), а також завершила інтеграцію даних про національні торговельні марки (через </w:t>
      </w:r>
      <w:r w:rsidR="00AD7C11" w:rsidRPr="00AD7C11">
        <w:rPr>
          <w:rFonts w:ascii="Times New Roman" w:hAnsi="Times New Roman" w:cs="Times New Roman"/>
          <w:sz w:val="28"/>
          <w:szCs w:val="28"/>
        </w:rPr>
        <w:t>API</w:t>
      </w:r>
      <w:r w:rsidR="00AD7C11" w:rsidRPr="00AD7C11">
        <w:rPr>
          <w:rFonts w:ascii="Times New Roman" w:hAnsi="Times New Roman" w:cs="Times New Roman"/>
          <w:sz w:val="28"/>
          <w:szCs w:val="28"/>
          <w:lang w:val="ru-RU"/>
        </w:rPr>
        <w:t xml:space="preserve"> Спеціалізованої інформаційної</w:t>
      </w:r>
      <w:r w:rsidR="00AD7C11" w:rsidRPr="00AD7C11">
        <w:rPr>
          <w:rFonts w:ascii="Times New Roman" w:hAnsi="Times New Roman" w:cs="Times New Roman"/>
          <w:sz w:val="28"/>
          <w:szCs w:val="28"/>
        </w:rPr>
        <w:t> </w:t>
      </w:r>
      <w:hyperlink r:id="rId12" w:tgtFrame="_blank" w:history="1">
        <w:r w:rsidR="00AD7C11" w:rsidRPr="00AD7C11">
          <w:rPr>
            <w:rStyle w:val="a4"/>
            <w:rFonts w:ascii="Times New Roman" w:hAnsi="Times New Roman" w:cs="Times New Roman"/>
            <w:color w:val="auto"/>
            <w:sz w:val="28"/>
            <w:szCs w:val="28"/>
            <w:u w:val="none"/>
            <w:lang w:val="ru-RU"/>
          </w:rPr>
          <w:t>системи</w:t>
        </w:r>
      </w:hyperlink>
      <w:r w:rsidR="00AD7C11" w:rsidRPr="00AD7C11">
        <w:rPr>
          <w:rFonts w:ascii="Times New Roman" w:hAnsi="Times New Roman" w:cs="Times New Roman"/>
          <w:sz w:val="28"/>
          <w:szCs w:val="28"/>
        </w:rPr>
        <w:t> </w:t>
      </w:r>
      <w:r w:rsidR="00AD7C11" w:rsidRPr="00AD7C11">
        <w:rPr>
          <w:rFonts w:ascii="Times New Roman" w:hAnsi="Times New Roman" w:cs="Times New Roman"/>
          <w:sz w:val="28"/>
          <w:szCs w:val="28"/>
          <w:lang w:val="ru-RU"/>
        </w:rPr>
        <w:t xml:space="preserve">УКРНОІВІ) до баз даних </w:t>
      </w:r>
      <w:r w:rsidR="00AD7C11" w:rsidRPr="00AD7C11">
        <w:rPr>
          <w:rFonts w:ascii="Times New Roman" w:hAnsi="Times New Roman" w:cs="Times New Roman"/>
          <w:sz w:val="28"/>
          <w:szCs w:val="28"/>
        </w:rPr>
        <w:t>EUIPO </w:t>
      </w:r>
      <w:hyperlink r:id="rId13" w:history="1">
        <w:r w:rsidR="00AD7C11" w:rsidRPr="00AD7C11">
          <w:rPr>
            <w:rStyle w:val="a4"/>
            <w:rFonts w:ascii="Times New Roman" w:hAnsi="Times New Roman" w:cs="Times New Roman"/>
            <w:color w:val="auto"/>
            <w:sz w:val="28"/>
            <w:szCs w:val="28"/>
            <w:u w:val="none"/>
          </w:rPr>
          <w:t>TMView</w:t>
        </w:r>
      </w:hyperlink>
      <w:r w:rsidR="00AD7C11" w:rsidRPr="00AD7C11">
        <w:rPr>
          <w:rFonts w:ascii="Times New Roman" w:hAnsi="Times New Roman" w:cs="Times New Roman"/>
          <w:sz w:val="28"/>
          <w:szCs w:val="28"/>
          <w:lang w:val="ru-RU"/>
        </w:rPr>
        <w:t>.</w:t>
      </w:r>
    </w:p>
    <w:p w:rsidR="0076273E" w:rsidRDefault="00AD7C11" w:rsidP="00AD7C11">
      <w:pPr>
        <w:pStyle w:val="a3"/>
        <w:spacing w:after="0" w:line="360" w:lineRule="auto"/>
        <w:ind w:left="0" w:firstLine="720"/>
        <w:jc w:val="both"/>
        <w:rPr>
          <w:rFonts w:ascii="Times New Roman" w:hAnsi="Times New Roman" w:cs="Times New Roman"/>
          <w:sz w:val="28"/>
          <w:szCs w:val="28"/>
          <w:lang w:val="ru-RU"/>
        </w:rPr>
      </w:pPr>
      <w:r w:rsidRPr="00AD7C11">
        <w:rPr>
          <w:rFonts w:ascii="Times New Roman" w:hAnsi="Times New Roman" w:cs="Times New Roman"/>
          <w:sz w:val="28"/>
          <w:szCs w:val="28"/>
        </w:rPr>
        <w:t> </w:t>
      </w:r>
      <w:r w:rsidR="00E35E25">
        <w:rPr>
          <w:rFonts w:ascii="Times New Roman" w:hAnsi="Times New Roman" w:cs="Times New Roman"/>
          <w:sz w:val="28"/>
          <w:szCs w:val="28"/>
          <w:lang w:val="uk-UA"/>
        </w:rPr>
        <w:t xml:space="preserve">Щодо подальших кроків, то </w:t>
      </w:r>
      <w:r w:rsidRPr="00AD7C11">
        <w:rPr>
          <w:rFonts w:ascii="Times New Roman" w:hAnsi="Times New Roman" w:cs="Times New Roman"/>
          <w:sz w:val="28"/>
          <w:szCs w:val="28"/>
          <w:lang w:val="ru-RU"/>
        </w:rPr>
        <w:t>Європейська Комісія нагадала, що рекомендації, надані минулого року, залишаються чинними.</w:t>
      </w:r>
      <w:r w:rsidR="0076273E">
        <w:rPr>
          <w:rFonts w:ascii="Times New Roman" w:hAnsi="Times New Roman" w:cs="Times New Roman"/>
          <w:sz w:val="28"/>
          <w:szCs w:val="28"/>
          <w:lang w:val="ru-RU"/>
        </w:rPr>
        <w:t xml:space="preserve"> </w:t>
      </w:r>
    </w:p>
    <w:p w:rsidR="0076273E" w:rsidRDefault="00AD7C11" w:rsidP="0076273E">
      <w:pPr>
        <w:pStyle w:val="a3"/>
        <w:spacing w:after="0" w:line="360" w:lineRule="auto"/>
        <w:ind w:left="0" w:firstLine="720"/>
        <w:jc w:val="both"/>
        <w:rPr>
          <w:rFonts w:ascii="Times New Roman" w:hAnsi="Times New Roman" w:cs="Times New Roman"/>
          <w:sz w:val="28"/>
          <w:szCs w:val="28"/>
          <w:lang w:val="ru-RU"/>
        </w:rPr>
      </w:pPr>
      <w:r w:rsidRPr="00AD7C11">
        <w:rPr>
          <w:rFonts w:ascii="Times New Roman" w:hAnsi="Times New Roman" w:cs="Times New Roman"/>
          <w:sz w:val="28"/>
          <w:szCs w:val="28"/>
          <w:lang w:val="ru-RU"/>
        </w:rPr>
        <w:lastRenderedPageBreak/>
        <w:t>Упродовж наступного року Україна має, зокрема:</w:t>
      </w:r>
    </w:p>
    <w:p w:rsidR="0076273E" w:rsidRDefault="0076273E" w:rsidP="0076273E">
      <w:pPr>
        <w:pStyle w:val="a3"/>
        <w:spacing w:after="0" w:line="360" w:lineRule="auto"/>
        <w:ind w:left="0"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AD7C11" w:rsidRPr="0076273E">
        <w:rPr>
          <w:rFonts w:ascii="Times New Roman" w:hAnsi="Times New Roman" w:cs="Times New Roman"/>
          <w:sz w:val="28"/>
          <w:szCs w:val="28"/>
          <w:lang w:val="ru-RU"/>
        </w:rPr>
        <w:t>покращити функціонування організацій колективного управління та систему виплат роялті правовласникам;</w:t>
      </w:r>
    </w:p>
    <w:p w:rsidR="0076273E" w:rsidRDefault="0076273E" w:rsidP="0076273E">
      <w:pPr>
        <w:pStyle w:val="a3"/>
        <w:spacing w:after="0" w:line="360" w:lineRule="auto"/>
        <w:ind w:left="0"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AD7C11" w:rsidRPr="0076273E">
        <w:rPr>
          <w:rFonts w:ascii="Times New Roman" w:hAnsi="Times New Roman" w:cs="Times New Roman"/>
          <w:sz w:val="28"/>
          <w:szCs w:val="28"/>
          <w:lang w:val="ru-RU"/>
        </w:rPr>
        <w:t>удосконалити систему забезпечення дотримання прав промислової власності, зокрема шляхом боротьби з піратством і контрафактною продукцією;</w:t>
      </w:r>
    </w:p>
    <w:p w:rsidR="0076273E" w:rsidRDefault="0076273E" w:rsidP="0076273E">
      <w:pPr>
        <w:pStyle w:val="a3"/>
        <w:spacing w:after="0" w:line="360" w:lineRule="auto"/>
        <w:ind w:left="0"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AD7C11" w:rsidRPr="0076273E">
        <w:rPr>
          <w:rFonts w:ascii="Times New Roman" w:hAnsi="Times New Roman" w:cs="Times New Roman"/>
          <w:sz w:val="28"/>
          <w:szCs w:val="28"/>
          <w:lang w:val="ru-RU"/>
        </w:rPr>
        <w:t>ухвалити проєкти законів про авторське право, промислову власність і комерційну таємницю;</w:t>
      </w:r>
    </w:p>
    <w:p w:rsidR="00AD7C11" w:rsidRDefault="0076273E" w:rsidP="00AD7C11">
      <w:pPr>
        <w:pStyle w:val="a3"/>
        <w:spacing w:after="0" w:line="360" w:lineRule="auto"/>
        <w:ind w:left="0" w:firstLine="720"/>
        <w:jc w:val="both"/>
        <w:rPr>
          <w:rFonts w:ascii="Times New Roman" w:hAnsi="Times New Roman" w:cs="Times New Roman"/>
          <w:sz w:val="28"/>
          <w:szCs w:val="28"/>
          <w:lang w:val="ru-RU"/>
        </w:rPr>
      </w:pPr>
      <w:r>
        <w:rPr>
          <w:rFonts w:ascii="Times New Roman" w:hAnsi="Times New Roman" w:cs="Times New Roman"/>
          <w:sz w:val="28"/>
          <w:szCs w:val="28"/>
          <w:lang w:val="ru-RU"/>
        </w:rPr>
        <w:t>- з</w:t>
      </w:r>
      <w:r w:rsidR="00AD7C11" w:rsidRPr="0076273E">
        <w:rPr>
          <w:rFonts w:ascii="Times New Roman" w:hAnsi="Times New Roman" w:cs="Times New Roman"/>
          <w:sz w:val="28"/>
          <w:szCs w:val="28"/>
          <w:lang w:val="ru-RU"/>
        </w:rPr>
        <w:t>атвердити Стратегію розвитку сфери інтелектуальної власності до 2030 року та продовжити наближення законодавства до</w:t>
      </w:r>
      <w:r w:rsidR="00AD7C11" w:rsidRPr="0076273E">
        <w:rPr>
          <w:rFonts w:ascii="Times New Roman" w:hAnsi="Times New Roman" w:cs="Times New Roman"/>
          <w:sz w:val="28"/>
          <w:szCs w:val="28"/>
        </w:rPr>
        <w:t> </w:t>
      </w:r>
      <w:r w:rsidR="00AD7C11" w:rsidRPr="0076273E">
        <w:rPr>
          <w:rFonts w:ascii="Times New Roman" w:hAnsi="Times New Roman" w:cs="Times New Roman"/>
          <w:i/>
          <w:iCs/>
          <w:sz w:val="28"/>
          <w:szCs w:val="28"/>
        </w:rPr>
        <w:t>acquis </w:t>
      </w:r>
      <w:r w:rsidR="00AD7C11" w:rsidRPr="0076273E">
        <w:rPr>
          <w:rFonts w:ascii="Times New Roman" w:hAnsi="Times New Roman" w:cs="Times New Roman"/>
          <w:sz w:val="28"/>
          <w:szCs w:val="28"/>
          <w:lang w:val="ru-RU"/>
        </w:rPr>
        <w:t>ЄС у всіх відповідних сферах.</w:t>
      </w:r>
    </w:p>
    <w:p w:rsidR="00393A6A" w:rsidRDefault="00393A6A" w:rsidP="00AD7C11">
      <w:pPr>
        <w:pStyle w:val="a3"/>
        <w:spacing w:after="0" w:line="360" w:lineRule="auto"/>
        <w:ind w:left="0" w:firstLine="720"/>
        <w:jc w:val="both"/>
        <w:rPr>
          <w:rFonts w:ascii="Times New Roman" w:hAnsi="Times New Roman" w:cs="Times New Roman"/>
          <w:sz w:val="28"/>
          <w:szCs w:val="28"/>
          <w:lang w:val="ru-RU"/>
        </w:rPr>
      </w:pPr>
    </w:p>
    <w:p w:rsidR="00284C98" w:rsidRDefault="00393A6A" w:rsidP="00393A6A">
      <w:pPr>
        <w:spacing w:after="0" w:line="360" w:lineRule="auto"/>
        <w:ind w:firstLine="720"/>
        <w:jc w:val="both"/>
        <w:rPr>
          <w:rFonts w:ascii="Times New Roman" w:hAnsi="Times New Roman" w:cs="Times New Roman"/>
          <w:b/>
          <w:sz w:val="28"/>
          <w:szCs w:val="28"/>
          <w:lang w:val="ru-RU"/>
        </w:rPr>
      </w:pPr>
      <w:r w:rsidRPr="00393A6A">
        <w:rPr>
          <w:rFonts w:ascii="Times New Roman" w:hAnsi="Times New Roman" w:cs="Times New Roman"/>
          <w:b/>
          <w:sz w:val="28"/>
          <w:szCs w:val="28"/>
          <w:lang w:val="ru-RU"/>
        </w:rPr>
        <w:t>П</w:t>
      </w:r>
      <w:r w:rsidR="00284C98">
        <w:rPr>
          <w:rFonts w:ascii="Times New Roman" w:hAnsi="Times New Roman" w:cs="Times New Roman"/>
          <w:b/>
          <w:sz w:val="28"/>
          <w:szCs w:val="28"/>
          <w:lang w:val="ru-RU"/>
        </w:rPr>
        <w:t>равові засади набуття членства в ЄС. Критерії членства в ЄС та процедури вступу</w:t>
      </w:r>
    </w:p>
    <w:p w:rsidR="000723BC" w:rsidRPr="000723BC" w:rsidRDefault="000723BC" w:rsidP="000723BC">
      <w:pPr>
        <w:spacing w:after="0" w:line="360" w:lineRule="auto"/>
        <w:ind w:firstLine="720"/>
        <w:jc w:val="both"/>
        <w:rPr>
          <w:rFonts w:ascii="Times New Roman" w:hAnsi="Times New Roman" w:cs="Times New Roman"/>
          <w:sz w:val="28"/>
          <w:szCs w:val="28"/>
          <w:lang w:val="ru-RU"/>
        </w:rPr>
      </w:pPr>
      <w:r w:rsidRPr="000723BC">
        <w:rPr>
          <w:rFonts w:ascii="Times New Roman" w:hAnsi="Times New Roman" w:cs="Times New Roman"/>
          <w:sz w:val="28"/>
          <w:szCs w:val="28"/>
          <w:lang w:val="ru-RU"/>
        </w:rPr>
        <w:t>Загальні критерії набуття членст</w:t>
      </w:r>
      <w:r>
        <w:rPr>
          <w:rFonts w:ascii="Times New Roman" w:hAnsi="Times New Roman" w:cs="Times New Roman"/>
          <w:sz w:val="28"/>
          <w:szCs w:val="28"/>
          <w:lang w:val="ru-RU"/>
        </w:rPr>
        <w:t xml:space="preserve">ва в ЄС визначені у ст. 49 ДЄС. </w:t>
      </w:r>
      <w:r w:rsidRPr="000723BC">
        <w:rPr>
          <w:rFonts w:ascii="Times New Roman" w:hAnsi="Times New Roman" w:cs="Times New Roman"/>
          <w:sz w:val="28"/>
          <w:szCs w:val="28"/>
          <w:lang w:val="ru-RU"/>
        </w:rPr>
        <w:t>Так, держава, що претендує на членство, повинна бути (1) європейською (географічний критерій) та (</w:t>
      </w:r>
      <w:r w:rsidR="00A5207E">
        <w:rPr>
          <w:rFonts w:ascii="Times New Roman" w:hAnsi="Times New Roman" w:cs="Times New Roman"/>
          <w:sz w:val="28"/>
          <w:szCs w:val="28"/>
          <w:lang w:val="ru-RU"/>
        </w:rPr>
        <w:t>2) поважати і дотримуватися цін</w:t>
      </w:r>
      <w:r w:rsidRPr="000723BC">
        <w:rPr>
          <w:rFonts w:ascii="Times New Roman" w:hAnsi="Times New Roman" w:cs="Times New Roman"/>
          <w:sz w:val="28"/>
          <w:szCs w:val="28"/>
          <w:lang w:val="ru-RU"/>
        </w:rPr>
        <w:t>ностей, на яких грунтується ЄС (ст. 2 ДЄС) (політичний критерій).</w:t>
      </w:r>
    </w:p>
    <w:p w:rsidR="000723BC" w:rsidRPr="000723BC" w:rsidRDefault="000723BC" w:rsidP="00A5207E">
      <w:pPr>
        <w:spacing w:after="0" w:line="360" w:lineRule="auto"/>
        <w:ind w:firstLine="720"/>
        <w:jc w:val="both"/>
        <w:rPr>
          <w:rFonts w:ascii="Times New Roman" w:hAnsi="Times New Roman" w:cs="Times New Roman"/>
          <w:sz w:val="28"/>
          <w:szCs w:val="28"/>
          <w:lang w:val="ru-RU"/>
        </w:rPr>
      </w:pPr>
      <w:r w:rsidRPr="000723BC">
        <w:rPr>
          <w:rFonts w:ascii="Times New Roman" w:hAnsi="Times New Roman" w:cs="Times New Roman"/>
          <w:sz w:val="28"/>
          <w:szCs w:val="28"/>
          <w:lang w:val="ru-RU"/>
        </w:rPr>
        <w:t>Географічний критерій: членами ЄС можуть бути тільки держави, географічно розташовані у Європі. Головна проблема в цьому питанні полягає у відсутності нормативно</w:t>
      </w:r>
      <w:r w:rsidR="00A5207E">
        <w:rPr>
          <w:rFonts w:ascii="Times New Roman" w:hAnsi="Times New Roman" w:cs="Times New Roman"/>
          <w:sz w:val="28"/>
          <w:szCs w:val="28"/>
          <w:lang w:val="ru-RU"/>
        </w:rPr>
        <w:t xml:space="preserve"> визначених кордонів Європи. На </w:t>
      </w:r>
      <w:r w:rsidRPr="000723BC">
        <w:rPr>
          <w:rFonts w:ascii="Times New Roman" w:hAnsi="Times New Roman" w:cs="Times New Roman"/>
          <w:sz w:val="28"/>
          <w:szCs w:val="28"/>
          <w:lang w:val="ru-RU"/>
        </w:rPr>
        <w:t>сьогодні домінує позиція, що поняття «європейська держава» слід розглядати не лише з позиції географічного розташування, але й з урахуванням тісного цивілізаційного звʼязку з Європою. Відтак розташування навіть незначної частини території держави в Європі або поблизу Європи може бути підставою для кваліфікації держави за цим критерієм.</w:t>
      </w:r>
    </w:p>
    <w:p w:rsidR="000723BC" w:rsidRPr="000723BC" w:rsidRDefault="000723BC" w:rsidP="00A5207E">
      <w:pPr>
        <w:spacing w:after="0" w:line="360" w:lineRule="auto"/>
        <w:ind w:firstLine="720"/>
        <w:jc w:val="both"/>
        <w:rPr>
          <w:rFonts w:ascii="Times New Roman" w:hAnsi="Times New Roman" w:cs="Times New Roman"/>
          <w:sz w:val="28"/>
          <w:szCs w:val="28"/>
          <w:lang w:val="ru-RU"/>
        </w:rPr>
      </w:pPr>
      <w:r w:rsidRPr="000723BC">
        <w:rPr>
          <w:rFonts w:ascii="Times New Roman" w:hAnsi="Times New Roman" w:cs="Times New Roman"/>
          <w:sz w:val="28"/>
          <w:szCs w:val="28"/>
          <w:lang w:val="ru-RU"/>
        </w:rPr>
        <w:lastRenderedPageBreak/>
        <w:t>Політичний критерій: держава повинна поважати цінності, на яких ґрунтується ЄС: людську гідність,</w:t>
      </w:r>
      <w:r w:rsidR="00A5207E">
        <w:rPr>
          <w:rFonts w:ascii="Times New Roman" w:hAnsi="Times New Roman" w:cs="Times New Roman"/>
          <w:sz w:val="28"/>
          <w:szCs w:val="28"/>
          <w:lang w:val="ru-RU"/>
        </w:rPr>
        <w:t xml:space="preserve"> свободу, демократію, рівність, </w:t>
      </w:r>
      <w:r w:rsidRPr="000723BC">
        <w:rPr>
          <w:rFonts w:ascii="Times New Roman" w:hAnsi="Times New Roman" w:cs="Times New Roman"/>
          <w:sz w:val="28"/>
          <w:szCs w:val="28"/>
          <w:lang w:val="ru-RU"/>
        </w:rPr>
        <w:t>верховенство права, повагу до прав</w:t>
      </w:r>
      <w:r w:rsidR="00A5207E">
        <w:rPr>
          <w:rFonts w:ascii="Times New Roman" w:hAnsi="Times New Roman" w:cs="Times New Roman"/>
          <w:sz w:val="28"/>
          <w:szCs w:val="28"/>
          <w:lang w:val="ru-RU"/>
        </w:rPr>
        <w:t xml:space="preserve"> людини й основоположних свобод тощо</w:t>
      </w:r>
      <w:r w:rsidRPr="000723BC">
        <w:rPr>
          <w:rFonts w:ascii="Times New Roman" w:hAnsi="Times New Roman" w:cs="Times New Roman"/>
          <w:sz w:val="28"/>
          <w:szCs w:val="28"/>
          <w:lang w:val="ru-RU"/>
        </w:rPr>
        <w:t xml:space="preserve"> (ст. 2 ДЄС).</w:t>
      </w:r>
    </w:p>
    <w:p w:rsidR="000723BC" w:rsidRPr="000723BC" w:rsidRDefault="000723BC" w:rsidP="000723BC">
      <w:pPr>
        <w:spacing w:after="0" w:line="360" w:lineRule="auto"/>
        <w:ind w:firstLine="720"/>
        <w:jc w:val="both"/>
        <w:rPr>
          <w:rFonts w:ascii="Times New Roman" w:hAnsi="Times New Roman" w:cs="Times New Roman"/>
          <w:sz w:val="28"/>
          <w:szCs w:val="28"/>
          <w:lang w:val="ru-RU"/>
        </w:rPr>
      </w:pPr>
      <w:r w:rsidRPr="000723BC">
        <w:rPr>
          <w:rFonts w:ascii="Times New Roman" w:hAnsi="Times New Roman" w:cs="Times New Roman"/>
          <w:sz w:val="28"/>
          <w:szCs w:val="28"/>
          <w:lang w:val="ru-RU"/>
        </w:rPr>
        <w:t>Згідно зі ст. 49 Європейська Рада може додавати нові критерії членства. Зокрема, у 1993 р. було запроваджено так звані «Копенга-генські критерії»:</w:t>
      </w:r>
    </w:p>
    <w:p w:rsidR="000723BC" w:rsidRPr="000723BC" w:rsidRDefault="000723BC" w:rsidP="000723BC">
      <w:pPr>
        <w:spacing w:after="0" w:line="360" w:lineRule="auto"/>
        <w:ind w:firstLine="720"/>
        <w:jc w:val="both"/>
        <w:rPr>
          <w:rFonts w:ascii="Times New Roman" w:hAnsi="Times New Roman" w:cs="Times New Roman"/>
          <w:sz w:val="28"/>
          <w:szCs w:val="28"/>
          <w:lang w:val="ru-RU"/>
        </w:rPr>
      </w:pPr>
      <w:r w:rsidRPr="000723BC">
        <w:rPr>
          <w:rFonts w:ascii="Tahoma" w:hAnsi="Tahoma" w:cs="Tahoma"/>
          <w:sz w:val="28"/>
          <w:szCs w:val="28"/>
          <w:lang w:val="ru-RU"/>
        </w:rPr>
        <w:t>﻿﻿</w:t>
      </w:r>
      <w:r w:rsidRPr="000723BC">
        <w:rPr>
          <w:rFonts w:ascii="Times New Roman" w:hAnsi="Times New Roman" w:cs="Times New Roman"/>
          <w:sz w:val="28"/>
          <w:szCs w:val="28"/>
          <w:lang w:val="ru-RU"/>
        </w:rPr>
        <w:t>стабільність інституцій, що гарантують демократію, верховенство права, права людини та повагу і захист меншин (політичний критерій);</w:t>
      </w:r>
    </w:p>
    <w:p w:rsidR="000723BC" w:rsidRPr="000723BC" w:rsidRDefault="000723BC" w:rsidP="000723BC">
      <w:pPr>
        <w:spacing w:after="0" w:line="360" w:lineRule="auto"/>
        <w:ind w:firstLine="720"/>
        <w:jc w:val="both"/>
        <w:rPr>
          <w:rFonts w:ascii="Times New Roman" w:hAnsi="Times New Roman" w:cs="Times New Roman"/>
          <w:sz w:val="28"/>
          <w:szCs w:val="28"/>
          <w:lang w:val="ru-RU"/>
        </w:rPr>
      </w:pPr>
      <w:r w:rsidRPr="000723BC">
        <w:rPr>
          <w:rFonts w:ascii="Tahoma" w:hAnsi="Tahoma" w:cs="Tahoma"/>
          <w:sz w:val="28"/>
          <w:szCs w:val="28"/>
          <w:lang w:val="ru-RU"/>
        </w:rPr>
        <w:t>﻿﻿</w:t>
      </w:r>
      <w:r w:rsidRPr="000723BC">
        <w:rPr>
          <w:rFonts w:ascii="Times New Roman" w:hAnsi="Times New Roman" w:cs="Times New Roman"/>
          <w:sz w:val="28"/>
          <w:szCs w:val="28"/>
          <w:lang w:val="ru-RU"/>
        </w:rPr>
        <w:t>наявність діючої ринкової економіки, а також здатність протистояти конкурентному тиску й р</w:t>
      </w:r>
      <w:r w:rsidR="00B913E9">
        <w:rPr>
          <w:rFonts w:ascii="Times New Roman" w:hAnsi="Times New Roman" w:cs="Times New Roman"/>
          <w:sz w:val="28"/>
          <w:szCs w:val="28"/>
          <w:lang w:val="ru-RU"/>
        </w:rPr>
        <w:t xml:space="preserve">инковим силам </w:t>
      </w:r>
      <w:proofErr w:type="gramStart"/>
      <w:r w:rsidR="00B913E9">
        <w:rPr>
          <w:rFonts w:ascii="Times New Roman" w:hAnsi="Times New Roman" w:cs="Times New Roman"/>
          <w:sz w:val="28"/>
          <w:szCs w:val="28"/>
          <w:lang w:val="ru-RU"/>
        </w:rPr>
        <w:t>у межах</w:t>
      </w:r>
      <w:proofErr w:type="gramEnd"/>
      <w:r w:rsidR="00B913E9">
        <w:rPr>
          <w:rFonts w:ascii="Times New Roman" w:hAnsi="Times New Roman" w:cs="Times New Roman"/>
          <w:sz w:val="28"/>
          <w:szCs w:val="28"/>
          <w:lang w:val="ru-RU"/>
        </w:rPr>
        <w:t xml:space="preserve"> ЄС (еконо</w:t>
      </w:r>
      <w:r w:rsidRPr="000723BC">
        <w:rPr>
          <w:rFonts w:ascii="Times New Roman" w:hAnsi="Times New Roman" w:cs="Times New Roman"/>
          <w:sz w:val="28"/>
          <w:szCs w:val="28"/>
          <w:lang w:val="ru-RU"/>
        </w:rPr>
        <w:t>мічний критерій);</w:t>
      </w:r>
    </w:p>
    <w:p w:rsidR="000723BC" w:rsidRPr="000723BC" w:rsidRDefault="000723BC" w:rsidP="00B913E9">
      <w:pPr>
        <w:spacing w:after="0" w:line="360" w:lineRule="auto"/>
        <w:ind w:firstLine="720"/>
        <w:jc w:val="both"/>
        <w:rPr>
          <w:rFonts w:ascii="Times New Roman" w:hAnsi="Times New Roman" w:cs="Times New Roman"/>
          <w:sz w:val="28"/>
          <w:szCs w:val="28"/>
          <w:lang w:val="ru-RU"/>
        </w:rPr>
      </w:pPr>
      <w:r w:rsidRPr="000723BC">
        <w:rPr>
          <w:rFonts w:ascii="Tahoma" w:hAnsi="Tahoma" w:cs="Tahoma"/>
          <w:sz w:val="28"/>
          <w:szCs w:val="28"/>
          <w:lang w:val="ru-RU"/>
        </w:rPr>
        <w:t>﻿﻿</w:t>
      </w:r>
      <w:r w:rsidRPr="000723BC">
        <w:rPr>
          <w:rFonts w:ascii="Times New Roman" w:hAnsi="Times New Roman" w:cs="Times New Roman"/>
          <w:sz w:val="28"/>
          <w:szCs w:val="28"/>
          <w:lang w:val="ru-RU"/>
        </w:rPr>
        <w:t>спроможність взяти зобовʼязання щодо членства, включаючи відданість цілям політичного, еконо</w:t>
      </w:r>
      <w:r w:rsidR="00B913E9">
        <w:rPr>
          <w:rFonts w:ascii="Times New Roman" w:hAnsi="Times New Roman" w:cs="Times New Roman"/>
          <w:sz w:val="28"/>
          <w:szCs w:val="28"/>
          <w:lang w:val="ru-RU"/>
        </w:rPr>
        <w:t>мічного та валютного союзу (пра</w:t>
      </w:r>
      <w:r w:rsidRPr="000723BC">
        <w:rPr>
          <w:rFonts w:ascii="Times New Roman" w:hAnsi="Times New Roman" w:cs="Times New Roman"/>
          <w:sz w:val="28"/>
          <w:szCs w:val="28"/>
          <w:lang w:val="ru-RU"/>
        </w:rPr>
        <w:t>вовий критерій, критері</w:t>
      </w:r>
      <w:r w:rsidR="00B913E9">
        <w:rPr>
          <w:rFonts w:ascii="Times New Roman" w:hAnsi="Times New Roman" w:cs="Times New Roman"/>
          <w:sz w:val="28"/>
          <w:szCs w:val="28"/>
          <w:lang w:val="ru-RU"/>
        </w:rPr>
        <w:t xml:space="preserve">й спроможності прийняття acquis </w:t>
      </w:r>
      <w:r w:rsidRPr="000723BC">
        <w:rPr>
          <w:rFonts w:ascii="Times New Roman" w:hAnsi="Times New Roman" w:cs="Times New Roman"/>
          <w:sz w:val="28"/>
          <w:szCs w:val="28"/>
          <w:lang w:val="ru-RU"/>
        </w:rPr>
        <w:t>communautaire).</w:t>
      </w:r>
    </w:p>
    <w:p w:rsidR="000723BC" w:rsidRPr="000723BC" w:rsidRDefault="000723BC" w:rsidP="000723BC">
      <w:pPr>
        <w:spacing w:after="0" w:line="360" w:lineRule="auto"/>
        <w:ind w:firstLine="720"/>
        <w:jc w:val="both"/>
        <w:rPr>
          <w:rFonts w:ascii="Times New Roman" w:hAnsi="Times New Roman" w:cs="Times New Roman"/>
          <w:sz w:val="28"/>
          <w:szCs w:val="28"/>
          <w:lang w:val="ru-RU"/>
        </w:rPr>
      </w:pPr>
      <w:r w:rsidRPr="000723BC">
        <w:rPr>
          <w:rFonts w:ascii="Times New Roman" w:hAnsi="Times New Roman" w:cs="Times New Roman"/>
          <w:sz w:val="28"/>
          <w:szCs w:val="28"/>
          <w:lang w:val="ru-RU"/>
        </w:rPr>
        <w:t>У 1995 р. їх доповнено «Мадридськими критеріями», що передбачають необхідність «створити умови для поступової, гармонійної інтеграції, зокрема, через розвиток ринкової економіки, виправлення адміністративних структур, створення стабільного економічного і валютного середовища».</w:t>
      </w:r>
    </w:p>
    <w:p w:rsidR="000723BC" w:rsidRPr="000723BC" w:rsidRDefault="000723BC" w:rsidP="000723BC">
      <w:pPr>
        <w:spacing w:after="0" w:line="360" w:lineRule="auto"/>
        <w:ind w:firstLine="720"/>
        <w:jc w:val="both"/>
        <w:rPr>
          <w:rFonts w:ascii="Times New Roman" w:hAnsi="Times New Roman" w:cs="Times New Roman"/>
          <w:sz w:val="28"/>
          <w:szCs w:val="28"/>
          <w:lang w:val="ru-RU"/>
        </w:rPr>
      </w:pPr>
      <w:r w:rsidRPr="000723BC">
        <w:rPr>
          <w:rFonts w:ascii="Times New Roman" w:hAnsi="Times New Roman" w:cs="Times New Roman"/>
          <w:sz w:val="28"/>
          <w:szCs w:val="28"/>
          <w:lang w:val="ru-RU"/>
        </w:rPr>
        <w:t xml:space="preserve">Крім того, існують «приховані» («латентні») критерії членства, які прямо не закріплені, однак опосередковано випливають з офіційно визначених критеріїв. Так, держава має бути членом низки міжнародних організацій та належним чином виконувати свої членські зобовʼязання. Йдеться про участь у Раді Європи та ухваленій в її рамках Конвенції про захист прав </w:t>
      </w:r>
      <w:r w:rsidR="00B913E9">
        <w:rPr>
          <w:rFonts w:ascii="Times New Roman" w:hAnsi="Times New Roman" w:cs="Times New Roman"/>
          <w:sz w:val="28"/>
          <w:szCs w:val="28"/>
          <w:lang w:val="ru-RU"/>
        </w:rPr>
        <w:t xml:space="preserve">людини та основоположних свобод </w:t>
      </w:r>
      <w:r w:rsidRPr="000723BC">
        <w:rPr>
          <w:rFonts w:ascii="Times New Roman" w:hAnsi="Times New Roman" w:cs="Times New Roman"/>
          <w:sz w:val="28"/>
          <w:szCs w:val="28"/>
          <w:lang w:val="ru-RU"/>
        </w:rPr>
        <w:t>1950 р.; Світовій організації торгівлі; Римському статуті Міжнародного кримінального суду 1997 р. Крі</w:t>
      </w:r>
      <w:r w:rsidR="00B913E9">
        <w:rPr>
          <w:rFonts w:ascii="Times New Roman" w:hAnsi="Times New Roman" w:cs="Times New Roman"/>
          <w:sz w:val="28"/>
          <w:szCs w:val="28"/>
          <w:lang w:val="ru-RU"/>
        </w:rPr>
        <w:t>м того, держава повинна здійсни</w:t>
      </w:r>
      <w:r w:rsidRPr="000723BC">
        <w:rPr>
          <w:rFonts w:ascii="Times New Roman" w:hAnsi="Times New Roman" w:cs="Times New Roman"/>
          <w:sz w:val="28"/>
          <w:szCs w:val="28"/>
          <w:lang w:val="ru-RU"/>
        </w:rPr>
        <w:t xml:space="preserve">ти денонсацію усіх своїх міжнародних угод, що містять зобовʼязання, несумісні із членством в ЄС, а також вирішити усі свої територіальні спори з </w:t>
      </w:r>
      <w:r w:rsidRPr="000723BC">
        <w:rPr>
          <w:rFonts w:ascii="Times New Roman" w:hAnsi="Times New Roman" w:cs="Times New Roman"/>
          <w:sz w:val="28"/>
          <w:szCs w:val="28"/>
          <w:lang w:val="ru-RU"/>
        </w:rPr>
        <w:lastRenderedPageBreak/>
        <w:t>сусідніми країнами та здійснити демаркацію та делімітацію державних кордонів з огляду на специфіку міграційного та митного режиму в ЄС.</w:t>
      </w:r>
    </w:p>
    <w:p w:rsidR="000723BC" w:rsidRPr="000723BC" w:rsidRDefault="000723BC" w:rsidP="000723BC">
      <w:pPr>
        <w:spacing w:after="0" w:line="360" w:lineRule="auto"/>
        <w:ind w:firstLine="720"/>
        <w:jc w:val="both"/>
        <w:rPr>
          <w:rFonts w:ascii="Times New Roman" w:hAnsi="Times New Roman" w:cs="Times New Roman"/>
          <w:sz w:val="28"/>
          <w:szCs w:val="28"/>
          <w:lang w:val="ru-RU"/>
        </w:rPr>
      </w:pPr>
      <w:r w:rsidRPr="000723BC">
        <w:rPr>
          <w:rFonts w:ascii="Times New Roman" w:hAnsi="Times New Roman" w:cs="Times New Roman"/>
          <w:sz w:val="28"/>
          <w:szCs w:val="28"/>
          <w:lang w:val="ru-RU"/>
        </w:rPr>
        <w:t>Процес визнання відповідності певної країни критеріям членства в ЄС має не лише юридичне, але й політичне значення. Він залежить від багатьох факторів: ступеню відповідності держави критеріям членства в ЄС, політичної волі держав-членів та готовності ЄС щодо подальшого розширення у конкретний історичний період часу.</w:t>
      </w:r>
    </w:p>
    <w:p w:rsidR="000723BC" w:rsidRPr="000723BC" w:rsidRDefault="000723BC" w:rsidP="000723BC">
      <w:pPr>
        <w:spacing w:after="0" w:line="360" w:lineRule="auto"/>
        <w:ind w:firstLine="720"/>
        <w:jc w:val="both"/>
        <w:rPr>
          <w:rFonts w:ascii="Times New Roman" w:hAnsi="Times New Roman" w:cs="Times New Roman"/>
          <w:sz w:val="28"/>
          <w:szCs w:val="28"/>
          <w:lang w:val="ru-RU"/>
        </w:rPr>
      </w:pPr>
      <w:r w:rsidRPr="000723BC">
        <w:rPr>
          <w:rFonts w:ascii="Times New Roman" w:hAnsi="Times New Roman" w:cs="Times New Roman"/>
          <w:sz w:val="28"/>
          <w:szCs w:val="28"/>
          <w:lang w:val="ru-RU"/>
        </w:rPr>
        <w:t>У ст. 49 ДЄС процедура вступу визначена лише в найзагальніших рисах; на практиці вона є набагато складнішою. Процес вступу до ЄС відбувається в чотири основні стадії, що не мають часових обмежень:</w:t>
      </w:r>
    </w:p>
    <w:p w:rsidR="000723BC" w:rsidRPr="000723BC" w:rsidRDefault="00B913E9" w:rsidP="00406AF4">
      <w:pPr>
        <w:spacing w:after="0" w:line="36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1) Аплікаційна стадія – </w:t>
      </w:r>
      <w:r w:rsidR="000723BC" w:rsidRPr="000723BC">
        <w:rPr>
          <w:rFonts w:ascii="Times New Roman" w:hAnsi="Times New Roman" w:cs="Times New Roman"/>
          <w:sz w:val="28"/>
          <w:szCs w:val="28"/>
          <w:lang w:val="ru-RU"/>
        </w:rPr>
        <w:t>найперша стадія, що відкриває процедуру вступу. Вона розпочинається з офіційного подання заяви із проханням про набути членство в Союзі. Зазвичай, це відбувається шляхом надіслання представником держави (зазвич</w:t>
      </w:r>
      <w:r>
        <w:rPr>
          <w:rFonts w:ascii="Times New Roman" w:hAnsi="Times New Roman" w:cs="Times New Roman"/>
          <w:sz w:val="28"/>
          <w:szCs w:val="28"/>
          <w:lang w:val="ru-RU"/>
        </w:rPr>
        <w:t xml:space="preserve">ай міністром закордонних </w:t>
      </w:r>
      <w:r w:rsidR="000723BC" w:rsidRPr="000723BC">
        <w:rPr>
          <w:rFonts w:ascii="Times New Roman" w:hAnsi="Times New Roman" w:cs="Times New Roman"/>
          <w:sz w:val="28"/>
          <w:szCs w:val="28"/>
          <w:lang w:val="ru-RU"/>
        </w:rPr>
        <w:t xml:space="preserve">справ) </w:t>
      </w:r>
      <w:r>
        <w:rPr>
          <w:rFonts w:ascii="Times New Roman" w:hAnsi="Times New Roman" w:cs="Times New Roman"/>
          <w:sz w:val="28"/>
          <w:szCs w:val="28"/>
          <w:lang w:val="ru-RU"/>
        </w:rPr>
        <w:t xml:space="preserve">листа </w:t>
      </w:r>
      <w:proofErr w:type="gramStart"/>
      <w:r>
        <w:rPr>
          <w:rFonts w:ascii="Times New Roman" w:hAnsi="Times New Roman" w:cs="Times New Roman"/>
          <w:sz w:val="28"/>
          <w:szCs w:val="28"/>
          <w:lang w:val="ru-RU"/>
        </w:rPr>
        <w:t>на адресу</w:t>
      </w:r>
      <w:proofErr w:type="gramEnd"/>
      <w:r>
        <w:rPr>
          <w:rFonts w:ascii="Times New Roman" w:hAnsi="Times New Roman" w:cs="Times New Roman"/>
          <w:sz w:val="28"/>
          <w:szCs w:val="28"/>
          <w:lang w:val="ru-RU"/>
        </w:rPr>
        <w:t xml:space="preserve"> голови Ради ЄС. </w:t>
      </w:r>
      <w:r w:rsidR="000723BC" w:rsidRPr="000723BC">
        <w:rPr>
          <w:rFonts w:ascii="Times New Roman" w:hAnsi="Times New Roman" w:cs="Times New Roman"/>
          <w:sz w:val="28"/>
          <w:szCs w:val="28"/>
          <w:lang w:val="ru-RU"/>
        </w:rPr>
        <w:t xml:space="preserve">Європейському Парламенту та національним парламентам повідомляється про таку заяву. З </w:t>
      </w:r>
      <w:r>
        <w:rPr>
          <w:rFonts w:ascii="Times New Roman" w:hAnsi="Times New Roman" w:cs="Times New Roman"/>
          <w:sz w:val="28"/>
          <w:szCs w:val="28"/>
          <w:lang w:val="ru-RU"/>
        </w:rPr>
        <w:t>мо</w:t>
      </w:r>
      <w:r w:rsidR="000723BC" w:rsidRPr="000723BC">
        <w:rPr>
          <w:rFonts w:ascii="Times New Roman" w:hAnsi="Times New Roman" w:cs="Times New Roman"/>
          <w:sz w:val="28"/>
          <w:szCs w:val="28"/>
          <w:lang w:val="ru-RU"/>
        </w:rPr>
        <w:t>менту офіційного подання тако</w:t>
      </w:r>
      <w:r w:rsidR="00406AF4">
        <w:rPr>
          <w:rFonts w:ascii="Times New Roman" w:hAnsi="Times New Roman" w:cs="Times New Roman"/>
          <w:sz w:val="28"/>
          <w:szCs w:val="28"/>
          <w:lang w:val="ru-RU"/>
        </w:rPr>
        <w:t xml:space="preserve">го звернення держава вважається </w:t>
      </w:r>
      <w:r w:rsidR="000723BC" w:rsidRPr="000723BC">
        <w:rPr>
          <w:rFonts w:ascii="Times New Roman" w:hAnsi="Times New Roman" w:cs="Times New Roman"/>
          <w:sz w:val="28"/>
          <w:szCs w:val="28"/>
          <w:lang w:val="ru-RU"/>
        </w:rPr>
        <w:t>державою-заявницею.</w:t>
      </w:r>
    </w:p>
    <w:p w:rsidR="000723BC" w:rsidRPr="000723BC" w:rsidRDefault="000723BC" w:rsidP="000723BC">
      <w:pPr>
        <w:spacing w:after="0" w:line="360" w:lineRule="auto"/>
        <w:ind w:firstLine="720"/>
        <w:jc w:val="both"/>
        <w:rPr>
          <w:rFonts w:ascii="Times New Roman" w:hAnsi="Times New Roman" w:cs="Times New Roman"/>
          <w:sz w:val="28"/>
          <w:szCs w:val="28"/>
          <w:lang w:val="ru-RU"/>
        </w:rPr>
      </w:pPr>
      <w:r w:rsidRPr="000723BC">
        <w:rPr>
          <w:rFonts w:ascii="Times New Roman" w:hAnsi="Times New Roman" w:cs="Times New Roman"/>
          <w:sz w:val="28"/>
          <w:szCs w:val="28"/>
          <w:lang w:val="ru-RU"/>
        </w:rPr>
        <w:t>Процесу вступу передують переговори між ЄС та лержавою-пре-тендентом. Перед поданням заявки на вступ, як правило, укладається угола про асоціацію, що передбачає інтенсивне співробітництво з ЄС.</w:t>
      </w:r>
    </w:p>
    <w:p w:rsidR="000723BC" w:rsidRPr="000723BC" w:rsidRDefault="000723BC" w:rsidP="000723BC">
      <w:pPr>
        <w:spacing w:after="0" w:line="360" w:lineRule="auto"/>
        <w:ind w:firstLine="720"/>
        <w:jc w:val="both"/>
        <w:rPr>
          <w:rFonts w:ascii="Times New Roman" w:hAnsi="Times New Roman" w:cs="Times New Roman"/>
          <w:sz w:val="28"/>
          <w:szCs w:val="28"/>
          <w:lang w:val="ru-RU"/>
        </w:rPr>
      </w:pPr>
      <w:r w:rsidRPr="000723BC">
        <w:rPr>
          <w:rFonts w:ascii="Times New Roman" w:hAnsi="Times New Roman" w:cs="Times New Roman"/>
          <w:sz w:val="28"/>
          <w:szCs w:val="28"/>
          <w:lang w:val="ru-RU"/>
        </w:rPr>
        <w:t>Вона містить багато положень, дотримання яких забезпечує кращу відповідність держави критеріям членства у ЄС.</w:t>
      </w:r>
    </w:p>
    <w:p w:rsidR="00E3791B" w:rsidRPr="00E3791B" w:rsidRDefault="00E3791B" w:rsidP="00E3791B">
      <w:pPr>
        <w:spacing w:after="0" w:line="36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Щодо України то п</w:t>
      </w:r>
      <w:r w:rsidRPr="00E3791B">
        <w:rPr>
          <w:rFonts w:ascii="Times New Roman" w:hAnsi="Times New Roman" w:cs="Times New Roman"/>
          <w:sz w:val="28"/>
          <w:szCs w:val="28"/>
          <w:lang w:val="ru-RU"/>
        </w:rPr>
        <w:t>ісля повномасштабного російського в</w:t>
      </w:r>
      <w:r>
        <w:rPr>
          <w:rFonts w:ascii="Times New Roman" w:hAnsi="Times New Roman" w:cs="Times New Roman"/>
          <w:sz w:val="28"/>
          <w:szCs w:val="28"/>
          <w:lang w:val="ru-RU"/>
        </w:rPr>
        <w:t>торгнення в Україну, низка держав</w:t>
      </w:r>
      <w:r w:rsidRPr="00E3791B">
        <w:rPr>
          <w:rFonts w:ascii="Times New Roman" w:hAnsi="Times New Roman" w:cs="Times New Roman"/>
          <w:sz w:val="28"/>
          <w:szCs w:val="28"/>
          <w:lang w:val="ru-RU"/>
        </w:rPr>
        <w:t>-членів ЄС закликали дозволити Україні вступити до Євросоюзу за спеціальною спрощеною процедурою, яку в умовах російської агресії запропонував прем’єр-міністр Словаччини Едуард Хегер.</w:t>
      </w:r>
    </w:p>
    <w:p w:rsidR="00653E6B" w:rsidRPr="00E8150B" w:rsidRDefault="00653E6B" w:rsidP="00E3791B">
      <w:pPr>
        <w:spacing w:after="0" w:line="360" w:lineRule="auto"/>
        <w:ind w:firstLine="720"/>
        <w:jc w:val="both"/>
        <w:rPr>
          <w:rFonts w:ascii="Times New Roman" w:hAnsi="Times New Roman" w:cs="Times New Roman"/>
          <w:b/>
          <w:sz w:val="28"/>
          <w:szCs w:val="28"/>
          <w:lang w:val="ru-RU"/>
        </w:rPr>
      </w:pPr>
      <w:r w:rsidRPr="00E8150B">
        <w:rPr>
          <w:rFonts w:ascii="Times New Roman" w:hAnsi="Times New Roman" w:cs="Times New Roman"/>
          <w:b/>
          <w:sz w:val="28"/>
          <w:szCs w:val="28"/>
          <w:lang w:val="ru-RU"/>
        </w:rPr>
        <w:lastRenderedPageBreak/>
        <w:t xml:space="preserve">28 лютого 2022 року Україна офіційно подала заявку на вступ до Євросоюзу за спеціальною спрощеною процедурою. </w:t>
      </w:r>
    </w:p>
    <w:p w:rsidR="00406AF4" w:rsidRDefault="000723BC" w:rsidP="000723BC">
      <w:pPr>
        <w:spacing w:after="0" w:line="360" w:lineRule="auto"/>
        <w:ind w:firstLine="720"/>
        <w:jc w:val="both"/>
        <w:rPr>
          <w:rFonts w:ascii="Times New Roman" w:hAnsi="Times New Roman" w:cs="Times New Roman"/>
          <w:sz w:val="28"/>
          <w:szCs w:val="28"/>
          <w:lang w:val="ru-RU"/>
        </w:rPr>
      </w:pPr>
      <w:r w:rsidRPr="000723BC">
        <w:rPr>
          <w:rFonts w:ascii="Times New Roman" w:hAnsi="Times New Roman" w:cs="Times New Roman"/>
          <w:sz w:val="28"/>
          <w:szCs w:val="28"/>
          <w:lang w:val="ru-RU"/>
        </w:rPr>
        <w:t xml:space="preserve">2) </w:t>
      </w:r>
      <w:r w:rsidR="00406AF4">
        <w:rPr>
          <w:rFonts w:ascii="Times New Roman" w:hAnsi="Times New Roman" w:cs="Times New Roman"/>
          <w:sz w:val="28"/>
          <w:szCs w:val="28"/>
          <w:lang w:val="ru-RU"/>
        </w:rPr>
        <w:t xml:space="preserve">Оцінювальна стадія (скрінінг) – </w:t>
      </w:r>
      <w:r w:rsidRPr="000723BC">
        <w:rPr>
          <w:rFonts w:ascii="Times New Roman" w:hAnsi="Times New Roman" w:cs="Times New Roman"/>
          <w:sz w:val="28"/>
          <w:szCs w:val="28"/>
          <w:lang w:val="ru-RU"/>
        </w:rPr>
        <w:t>передбачає оцінювання держави на предмет її відповідності критеріям членства в ЄС, що здійснюється Європейською Комісією. У результаті комплексного дослідження Європейська Комісія ухвалює так</w:t>
      </w:r>
      <w:r w:rsidR="00406AF4">
        <w:rPr>
          <w:rFonts w:ascii="Times New Roman" w:hAnsi="Times New Roman" w:cs="Times New Roman"/>
          <w:sz w:val="28"/>
          <w:szCs w:val="28"/>
          <w:lang w:val="ru-RU"/>
        </w:rPr>
        <w:t xml:space="preserve"> званий «попередній» висновок, у</w:t>
      </w:r>
      <w:r w:rsidRPr="000723BC">
        <w:rPr>
          <w:rFonts w:ascii="Times New Roman" w:hAnsi="Times New Roman" w:cs="Times New Roman"/>
          <w:sz w:val="28"/>
          <w:szCs w:val="28"/>
          <w:lang w:val="ru-RU"/>
        </w:rPr>
        <w:t xml:space="preserve"> якому детально зазначається стан готовності держави-заявниці до вступу у ЄС та надається відповідна рекомендація: розпочати переговори (найпоширеніший варіант); зум</w:t>
      </w:r>
      <w:r w:rsidR="00406AF4">
        <w:rPr>
          <w:rFonts w:ascii="Times New Roman" w:hAnsi="Times New Roman" w:cs="Times New Roman"/>
          <w:sz w:val="28"/>
          <w:szCs w:val="28"/>
          <w:lang w:val="ru-RU"/>
        </w:rPr>
        <w:t xml:space="preserve">овити відкриття переговорів </w:t>
      </w:r>
      <w:r w:rsidRPr="000723BC">
        <w:rPr>
          <w:rFonts w:ascii="Times New Roman" w:hAnsi="Times New Roman" w:cs="Times New Roman"/>
          <w:sz w:val="28"/>
          <w:szCs w:val="28"/>
          <w:lang w:val="ru-RU"/>
        </w:rPr>
        <w:t>виконанням заявницею певних в</w:t>
      </w:r>
      <w:r w:rsidR="00406AF4">
        <w:rPr>
          <w:rFonts w:ascii="Times New Roman" w:hAnsi="Times New Roman" w:cs="Times New Roman"/>
          <w:sz w:val="28"/>
          <w:szCs w:val="28"/>
          <w:lang w:val="ru-RU"/>
        </w:rPr>
        <w:t xml:space="preserve">имог; не відкривати переговори. </w:t>
      </w:r>
    </w:p>
    <w:p w:rsidR="00406AF4" w:rsidRDefault="00406AF4" w:rsidP="000723BC">
      <w:pPr>
        <w:spacing w:after="0" w:line="36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Висновок </w:t>
      </w:r>
      <w:r w:rsidR="000723BC" w:rsidRPr="000723BC">
        <w:rPr>
          <w:rFonts w:ascii="Times New Roman" w:hAnsi="Times New Roman" w:cs="Times New Roman"/>
          <w:sz w:val="28"/>
          <w:szCs w:val="28"/>
          <w:lang w:val="ru-RU"/>
        </w:rPr>
        <w:t>Європейської Комі</w:t>
      </w:r>
      <w:r>
        <w:rPr>
          <w:rFonts w:ascii="Times New Roman" w:hAnsi="Times New Roman" w:cs="Times New Roman"/>
          <w:sz w:val="28"/>
          <w:szCs w:val="28"/>
          <w:lang w:val="ru-RU"/>
        </w:rPr>
        <w:t xml:space="preserve">сії не є юридично обовʼязковим. Остаточне </w:t>
      </w:r>
      <w:r w:rsidR="000723BC" w:rsidRPr="000723BC">
        <w:rPr>
          <w:rFonts w:ascii="Times New Roman" w:hAnsi="Times New Roman" w:cs="Times New Roman"/>
          <w:sz w:val="28"/>
          <w:szCs w:val="28"/>
          <w:lang w:val="ru-RU"/>
        </w:rPr>
        <w:t xml:space="preserve">рішення про відкриття переговорів про вступ приймас </w:t>
      </w:r>
      <w:proofErr w:type="gramStart"/>
      <w:r w:rsidR="000723BC" w:rsidRPr="000723BC">
        <w:rPr>
          <w:rFonts w:ascii="Times New Roman" w:hAnsi="Times New Roman" w:cs="Times New Roman"/>
          <w:sz w:val="28"/>
          <w:szCs w:val="28"/>
          <w:lang w:val="ru-RU"/>
        </w:rPr>
        <w:t>Рада</w:t>
      </w:r>
      <w:r>
        <w:rPr>
          <w:rFonts w:ascii="Times New Roman" w:hAnsi="Times New Roman" w:cs="Times New Roman"/>
          <w:sz w:val="28"/>
          <w:szCs w:val="28"/>
          <w:lang w:val="ru-RU"/>
        </w:rPr>
        <w:t xml:space="preserve">  ЄС</w:t>
      </w:r>
      <w:proofErr w:type="gramEnd"/>
      <w:r>
        <w:rPr>
          <w:rFonts w:ascii="Times New Roman" w:hAnsi="Times New Roman" w:cs="Times New Roman"/>
          <w:sz w:val="28"/>
          <w:szCs w:val="28"/>
          <w:lang w:val="ru-RU"/>
        </w:rPr>
        <w:t xml:space="preserve"> </w:t>
      </w:r>
      <w:r w:rsidR="000723BC" w:rsidRPr="000723BC">
        <w:rPr>
          <w:rFonts w:ascii="Times New Roman" w:hAnsi="Times New Roman" w:cs="Times New Roman"/>
          <w:sz w:val="28"/>
          <w:szCs w:val="28"/>
          <w:lang w:val="ru-RU"/>
        </w:rPr>
        <w:t xml:space="preserve">через міністрів від держав-членів, що представляють офіційну позицію своїх країн. У разі прийняття позитивного рішення, яке має бути підтримано Радою ЄС одностайно, держава набуває статусу держави-кандидата. </w:t>
      </w:r>
    </w:p>
    <w:p w:rsidR="00A63695" w:rsidRDefault="00A63695" w:rsidP="00A63695">
      <w:pPr>
        <w:spacing w:after="0" w:line="360" w:lineRule="auto"/>
        <w:ind w:firstLine="720"/>
        <w:jc w:val="both"/>
        <w:rPr>
          <w:rFonts w:ascii="Times New Roman" w:hAnsi="Times New Roman" w:cs="Times New Roman"/>
          <w:sz w:val="28"/>
          <w:szCs w:val="28"/>
          <w:lang w:val="ru-RU"/>
        </w:rPr>
      </w:pPr>
      <w:r w:rsidRPr="00A63695">
        <w:rPr>
          <w:rFonts w:ascii="Times New Roman" w:hAnsi="Times New Roman" w:cs="Times New Roman"/>
          <w:sz w:val="28"/>
          <w:szCs w:val="28"/>
          <w:lang w:val="ru-RU"/>
        </w:rPr>
        <w:t xml:space="preserve">1 березня </w:t>
      </w:r>
      <w:r>
        <w:rPr>
          <w:rFonts w:ascii="Times New Roman" w:hAnsi="Times New Roman" w:cs="Times New Roman"/>
          <w:sz w:val="28"/>
          <w:szCs w:val="28"/>
          <w:lang w:val="ru-RU"/>
        </w:rPr>
        <w:t xml:space="preserve">2022 року </w:t>
      </w:r>
      <w:r w:rsidRPr="00A63695">
        <w:rPr>
          <w:rFonts w:ascii="Times New Roman" w:hAnsi="Times New Roman" w:cs="Times New Roman"/>
          <w:sz w:val="28"/>
          <w:szCs w:val="28"/>
          <w:lang w:val="ru-RU"/>
        </w:rPr>
        <w:t>Євросоюз зареєстрував українську заявку на членство, а ввечері того ж дня Європарламент рекомендував надати Україні статус канд</w:t>
      </w:r>
      <w:r>
        <w:rPr>
          <w:rFonts w:ascii="Times New Roman" w:hAnsi="Times New Roman" w:cs="Times New Roman"/>
          <w:sz w:val="28"/>
          <w:szCs w:val="28"/>
          <w:lang w:val="ru-RU"/>
        </w:rPr>
        <w:t xml:space="preserve">идата на вступ до ЄС. </w:t>
      </w:r>
    </w:p>
    <w:p w:rsidR="007C015F" w:rsidRPr="007C015F" w:rsidRDefault="007C015F" w:rsidP="007C015F">
      <w:pPr>
        <w:spacing w:after="0" w:line="360" w:lineRule="auto"/>
        <w:ind w:firstLine="720"/>
        <w:jc w:val="both"/>
        <w:rPr>
          <w:rFonts w:ascii="Times New Roman" w:hAnsi="Times New Roman" w:cs="Times New Roman"/>
          <w:sz w:val="28"/>
          <w:szCs w:val="28"/>
          <w:lang w:val="ru-RU"/>
        </w:rPr>
      </w:pPr>
      <w:r w:rsidRPr="007C015F">
        <w:rPr>
          <w:rFonts w:ascii="Times New Roman" w:hAnsi="Times New Roman" w:cs="Times New Roman"/>
          <w:sz w:val="28"/>
          <w:szCs w:val="28"/>
          <w:lang w:val="ru-RU"/>
        </w:rPr>
        <w:t>1</w:t>
      </w:r>
      <w:r>
        <w:rPr>
          <w:rFonts w:ascii="Times New Roman" w:hAnsi="Times New Roman" w:cs="Times New Roman"/>
          <w:sz w:val="28"/>
          <w:szCs w:val="28"/>
          <w:lang w:val="ru-RU"/>
        </w:rPr>
        <w:t>7 червня 2022 року Європейська К</w:t>
      </w:r>
      <w:r w:rsidRPr="007C015F">
        <w:rPr>
          <w:rFonts w:ascii="Times New Roman" w:hAnsi="Times New Roman" w:cs="Times New Roman"/>
          <w:sz w:val="28"/>
          <w:szCs w:val="28"/>
          <w:lang w:val="ru-RU"/>
        </w:rPr>
        <w:t>омі</w:t>
      </w:r>
      <w:r w:rsidR="00032964">
        <w:rPr>
          <w:rFonts w:ascii="Times New Roman" w:hAnsi="Times New Roman" w:cs="Times New Roman"/>
          <w:sz w:val="28"/>
          <w:szCs w:val="28"/>
          <w:lang w:val="ru-RU"/>
        </w:rPr>
        <w:t>сія рекомендувала Європейській Р</w:t>
      </w:r>
      <w:r w:rsidRPr="007C015F">
        <w:rPr>
          <w:rFonts w:ascii="Times New Roman" w:hAnsi="Times New Roman" w:cs="Times New Roman"/>
          <w:sz w:val="28"/>
          <w:szCs w:val="28"/>
          <w:lang w:val="ru-RU"/>
        </w:rPr>
        <w:t xml:space="preserve">аді надати Україні статус кандидата на вступ до </w:t>
      </w:r>
      <w:r>
        <w:rPr>
          <w:rFonts w:ascii="Times New Roman" w:hAnsi="Times New Roman" w:cs="Times New Roman"/>
          <w:sz w:val="28"/>
          <w:szCs w:val="28"/>
          <w:lang w:val="ru-RU"/>
        </w:rPr>
        <w:t xml:space="preserve">Європейського Союзу. </w:t>
      </w:r>
      <w:r w:rsidRPr="007C015F">
        <w:rPr>
          <w:rFonts w:ascii="Times New Roman" w:hAnsi="Times New Roman" w:cs="Times New Roman"/>
          <w:sz w:val="28"/>
          <w:szCs w:val="28"/>
          <w:lang w:val="ru-RU"/>
        </w:rPr>
        <w:t xml:space="preserve">Одночасно Брюссель висунув вимоги щодо проведення реформ, надавши список із семи пунктів. Ці вимоги було необхідно виконати для того, щоб Україна зберегла статус кандидата, оскільки ЄС міг скасувати статус кандидата на членство у разі ігнорування офіційним </w:t>
      </w:r>
      <w:r>
        <w:rPr>
          <w:rFonts w:ascii="Times New Roman" w:hAnsi="Times New Roman" w:cs="Times New Roman"/>
          <w:sz w:val="28"/>
          <w:szCs w:val="28"/>
          <w:lang w:val="ru-RU"/>
        </w:rPr>
        <w:t>Києвом порядку денного реформ</w:t>
      </w:r>
      <w:r w:rsidRPr="007C015F">
        <w:rPr>
          <w:rFonts w:ascii="Times New Roman" w:hAnsi="Times New Roman" w:cs="Times New Roman"/>
          <w:sz w:val="28"/>
          <w:szCs w:val="28"/>
          <w:lang w:val="ru-RU"/>
        </w:rPr>
        <w:t>.</w:t>
      </w:r>
    </w:p>
    <w:p w:rsidR="007C015F" w:rsidRPr="007C015F" w:rsidRDefault="007C015F" w:rsidP="007C015F">
      <w:pPr>
        <w:spacing w:after="0" w:line="360" w:lineRule="auto"/>
        <w:ind w:firstLine="720"/>
        <w:jc w:val="both"/>
        <w:rPr>
          <w:rFonts w:ascii="Times New Roman" w:hAnsi="Times New Roman" w:cs="Times New Roman"/>
          <w:sz w:val="28"/>
          <w:szCs w:val="28"/>
          <w:lang w:val="ru-RU"/>
        </w:rPr>
      </w:pPr>
    </w:p>
    <w:p w:rsidR="00032964" w:rsidRDefault="007C015F" w:rsidP="007C015F">
      <w:pPr>
        <w:spacing w:after="0" w:line="36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Європейський П</w:t>
      </w:r>
      <w:r w:rsidRPr="007C015F">
        <w:rPr>
          <w:rFonts w:ascii="Times New Roman" w:hAnsi="Times New Roman" w:cs="Times New Roman"/>
          <w:sz w:val="28"/>
          <w:szCs w:val="28"/>
          <w:lang w:val="ru-RU"/>
        </w:rPr>
        <w:t>арламент 23 червня 2022 року ухвалив резолюцію із закликом невідкладно надати статус кандидата на членство в Європ</w:t>
      </w:r>
      <w:r w:rsidR="00032964">
        <w:rPr>
          <w:rFonts w:ascii="Times New Roman" w:hAnsi="Times New Roman" w:cs="Times New Roman"/>
          <w:sz w:val="28"/>
          <w:szCs w:val="28"/>
          <w:lang w:val="ru-RU"/>
        </w:rPr>
        <w:t>ейському Союзі для України</w:t>
      </w:r>
      <w:r w:rsidRPr="007C015F">
        <w:rPr>
          <w:rFonts w:ascii="Times New Roman" w:hAnsi="Times New Roman" w:cs="Times New Roman"/>
          <w:sz w:val="28"/>
          <w:szCs w:val="28"/>
          <w:lang w:val="ru-RU"/>
        </w:rPr>
        <w:t xml:space="preserve">. </w:t>
      </w:r>
    </w:p>
    <w:p w:rsidR="00032964" w:rsidRPr="00032964" w:rsidRDefault="007C015F" w:rsidP="007C015F">
      <w:pPr>
        <w:spacing w:after="0" w:line="360" w:lineRule="auto"/>
        <w:ind w:firstLine="720"/>
        <w:jc w:val="both"/>
        <w:rPr>
          <w:rFonts w:ascii="Times New Roman" w:hAnsi="Times New Roman" w:cs="Times New Roman"/>
          <w:b/>
          <w:sz w:val="28"/>
          <w:szCs w:val="28"/>
          <w:lang w:val="ru-RU"/>
        </w:rPr>
      </w:pPr>
      <w:r w:rsidRPr="00032964">
        <w:rPr>
          <w:rFonts w:ascii="Times New Roman" w:hAnsi="Times New Roman" w:cs="Times New Roman"/>
          <w:b/>
          <w:sz w:val="28"/>
          <w:szCs w:val="28"/>
          <w:lang w:val="ru-RU"/>
        </w:rPr>
        <w:t>2</w:t>
      </w:r>
      <w:r w:rsidR="00032964" w:rsidRPr="00032964">
        <w:rPr>
          <w:rFonts w:ascii="Times New Roman" w:hAnsi="Times New Roman" w:cs="Times New Roman"/>
          <w:b/>
          <w:sz w:val="28"/>
          <w:szCs w:val="28"/>
          <w:lang w:val="ru-RU"/>
        </w:rPr>
        <w:t>3 червня 2022 року Європейська Р</w:t>
      </w:r>
      <w:r w:rsidRPr="00032964">
        <w:rPr>
          <w:rFonts w:ascii="Times New Roman" w:hAnsi="Times New Roman" w:cs="Times New Roman"/>
          <w:b/>
          <w:sz w:val="28"/>
          <w:szCs w:val="28"/>
          <w:lang w:val="ru-RU"/>
        </w:rPr>
        <w:t xml:space="preserve">ада надала Україні статус кандидата на </w:t>
      </w:r>
      <w:r w:rsidR="00032964" w:rsidRPr="00032964">
        <w:rPr>
          <w:rFonts w:ascii="Times New Roman" w:hAnsi="Times New Roman" w:cs="Times New Roman"/>
          <w:b/>
          <w:sz w:val="28"/>
          <w:szCs w:val="28"/>
          <w:lang w:val="ru-RU"/>
        </w:rPr>
        <w:t>вступ до Європейського Союзу</w:t>
      </w:r>
      <w:r w:rsidRPr="00032964">
        <w:rPr>
          <w:rFonts w:ascii="Times New Roman" w:hAnsi="Times New Roman" w:cs="Times New Roman"/>
          <w:b/>
          <w:sz w:val="28"/>
          <w:szCs w:val="28"/>
          <w:lang w:val="ru-RU"/>
        </w:rPr>
        <w:t xml:space="preserve">. </w:t>
      </w:r>
    </w:p>
    <w:p w:rsidR="007C015F" w:rsidRPr="00032964" w:rsidRDefault="007C015F" w:rsidP="007C015F">
      <w:pPr>
        <w:spacing w:after="0" w:line="360" w:lineRule="auto"/>
        <w:ind w:firstLine="720"/>
        <w:jc w:val="both"/>
        <w:rPr>
          <w:rFonts w:ascii="Times New Roman" w:hAnsi="Times New Roman" w:cs="Times New Roman"/>
          <w:b/>
          <w:sz w:val="28"/>
          <w:szCs w:val="28"/>
          <w:lang w:val="ru-RU"/>
        </w:rPr>
      </w:pPr>
      <w:r w:rsidRPr="007C015F">
        <w:rPr>
          <w:rFonts w:ascii="Times New Roman" w:hAnsi="Times New Roman" w:cs="Times New Roman"/>
          <w:sz w:val="28"/>
          <w:szCs w:val="28"/>
          <w:lang w:val="ru-RU"/>
        </w:rPr>
        <w:t>14 грудня 2023 року Європейська рада вирішила розпочати переговори про вступ Ук</w:t>
      </w:r>
      <w:r w:rsidR="00032964">
        <w:rPr>
          <w:rFonts w:ascii="Times New Roman" w:hAnsi="Times New Roman" w:cs="Times New Roman"/>
          <w:sz w:val="28"/>
          <w:szCs w:val="28"/>
          <w:lang w:val="ru-RU"/>
        </w:rPr>
        <w:t>раїни до Європейського Союзу</w:t>
      </w:r>
      <w:r w:rsidRPr="007C015F">
        <w:rPr>
          <w:rFonts w:ascii="Times New Roman" w:hAnsi="Times New Roman" w:cs="Times New Roman"/>
          <w:sz w:val="28"/>
          <w:szCs w:val="28"/>
          <w:lang w:val="ru-RU"/>
        </w:rPr>
        <w:t xml:space="preserve">, а </w:t>
      </w:r>
      <w:r w:rsidRPr="00032964">
        <w:rPr>
          <w:rFonts w:ascii="Times New Roman" w:hAnsi="Times New Roman" w:cs="Times New Roman"/>
          <w:b/>
          <w:sz w:val="28"/>
          <w:szCs w:val="28"/>
          <w:lang w:val="ru-RU"/>
        </w:rPr>
        <w:t>25 червня 2024 року офіційно оголосили про початок переговорів</w:t>
      </w:r>
    </w:p>
    <w:p w:rsidR="00406AF4" w:rsidRDefault="00406AF4" w:rsidP="00406AF4">
      <w:pPr>
        <w:spacing w:after="0" w:line="360" w:lineRule="auto"/>
        <w:ind w:firstLine="720"/>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3) Переговорна стадія передбанає активний</w:t>
      </w:r>
      <w:r w:rsidR="000723BC" w:rsidRPr="000723BC">
        <w:rPr>
          <w:rFonts w:ascii="Times New Roman" w:hAnsi="Times New Roman" w:cs="Times New Roman"/>
          <w:sz w:val="28"/>
          <w:szCs w:val="28"/>
          <w:lang w:val="ru-RU"/>
        </w:rPr>
        <w:t xml:space="preserve"> п</w:t>
      </w:r>
      <w:r>
        <w:rPr>
          <w:rFonts w:ascii="Times New Roman" w:hAnsi="Times New Roman" w:cs="Times New Roman"/>
          <w:sz w:val="28"/>
          <w:szCs w:val="28"/>
          <w:lang w:val="ru-RU"/>
        </w:rPr>
        <w:t xml:space="preserve">олітичний діалог між </w:t>
      </w:r>
      <w:r w:rsidR="000723BC" w:rsidRPr="000723BC">
        <w:rPr>
          <w:rFonts w:ascii="Times New Roman" w:hAnsi="Times New Roman" w:cs="Times New Roman"/>
          <w:sz w:val="28"/>
          <w:szCs w:val="28"/>
          <w:lang w:val="ru-RU"/>
        </w:rPr>
        <w:t xml:space="preserve">кандидатом і ЄС щодо умов та особливостей членства держави в Європейському Союзі. Право на ведення переговорів належить Європейській Раді, яка діє від імені всіх держав-членів. Проте зазвичай це право делегується Європейській Комісії. Завершуються переговори Ухваленням акту про попередню згоду ЄС в особі </w:t>
      </w:r>
      <w:proofErr w:type="gramStart"/>
      <w:r w:rsidR="000723BC" w:rsidRPr="000723BC">
        <w:rPr>
          <w:rFonts w:ascii="Times New Roman" w:hAnsi="Times New Roman" w:cs="Times New Roman"/>
          <w:sz w:val="28"/>
          <w:szCs w:val="28"/>
          <w:lang w:val="ru-RU"/>
        </w:rPr>
        <w:t>Ради</w:t>
      </w:r>
      <w:proofErr w:type="gramEnd"/>
      <w:r w:rsidR="000723BC" w:rsidRPr="000723BC">
        <w:rPr>
          <w:rFonts w:ascii="Times New Roman" w:hAnsi="Times New Roman" w:cs="Times New Roman"/>
          <w:sz w:val="28"/>
          <w:szCs w:val="28"/>
          <w:lang w:val="ru-RU"/>
        </w:rPr>
        <w:t xml:space="preserve"> ЄС, що діє одностайно, та Європе</w:t>
      </w:r>
      <w:r>
        <w:rPr>
          <w:rFonts w:ascii="Times New Roman" w:hAnsi="Times New Roman" w:cs="Times New Roman"/>
          <w:sz w:val="28"/>
          <w:szCs w:val="28"/>
          <w:lang w:val="ru-RU"/>
        </w:rPr>
        <w:t>йського Парламенту, що діє біль</w:t>
      </w:r>
      <w:r w:rsidR="000723BC" w:rsidRPr="000723BC">
        <w:rPr>
          <w:rFonts w:ascii="Times New Roman" w:hAnsi="Times New Roman" w:cs="Times New Roman"/>
          <w:sz w:val="28"/>
          <w:szCs w:val="28"/>
          <w:lang w:val="ru-RU"/>
        </w:rPr>
        <w:t>шістю. До цього акту додається узгоджений проект договору про вступ</w:t>
      </w:r>
      <w:r>
        <w:rPr>
          <w:rFonts w:ascii="Times New Roman" w:hAnsi="Times New Roman" w:cs="Times New Roman"/>
          <w:sz w:val="28"/>
          <w:szCs w:val="28"/>
          <w:lang w:val="ru-RU"/>
        </w:rPr>
        <w:t>.</w:t>
      </w:r>
    </w:p>
    <w:p w:rsidR="000723BC" w:rsidRPr="000723BC" w:rsidRDefault="00406AF4" w:rsidP="00406AF4">
      <w:pPr>
        <w:spacing w:after="0" w:line="360" w:lineRule="auto"/>
        <w:ind w:firstLine="720"/>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Навіть </w:t>
      </w:r>
      <w:r w:rsidR="000723BC" w:rsidRPr="000723BC">
        <w:rPr>
          <w:rFonts w:ascii="Times New Roman" w:hAnsi="Times New Roman" w:cs="Times New Roman"/>
          <w:sz w:val="28"/>
          <w:szCs w:val="28"/>
          <w:lang w:val="ru-RU"/>
        </w:rPr>
        <w:t>упродовж цієї стадії процес реформування країни не при-пиняється. Європейська Комісія продовжує здійснювати моніторинг стану прогресу країни у досягненні відповідності критеріям членства в ЄС та викладає його у щорічних доповідях, про які повідомляю</w:t>
      </w:r>
      <w:r w:rsidR="000723BC" w:rsidRPr="000723BC">
        <w:rPr>
          <w:rFonts w:ascii="Times New Roman" w:hAnsi="Times New Roman" w:cs="Times New Roman" w:hint="eastAsia"/>
          <w:sz w:val="28"/>
          <w:szCs w:val="28"/>
          <w:lang w:val="ru-RU"/>
        </w:rPr>
        <w:t>ться</w:t>
      </w:r>
      <w:r>
        <w:rPr>
          <w:rFonts w:ascii="Times New Roman" w:hAnsi="Times New Roman" w:cs="Times New Roman"/>
          <w:sz w:val="28"/>
          <w:szCs w:val="28"/>
          <w:lang w:val="ru-RU"/>
        </w:rPr>
        <w:t xml:space="preserve"> інституції ЄС та </w:t>
      </w:r>
      <w:r w:rsidR="000723BC" w:rsidRPr="000723BC">
        <w:rPr>
          <w:rFonts w:ascii="Times New Roman" w:hAnsi="Times New Roman" w:cs="Times New Roman"/>
          <w:sz w:val="28"/>
          <w:szCs w:val="28"/>
          <w:lang w:val="ru-RU"/>
        </w:rPr>
        <w:t>держави-члени.</w:t>
      </w:r>
    </w:p>
    <w:p w:rsidR="00E52D82" w:rsidRDefault="000723BC" w:rsidP="00E52D82">
      <w:pPr>
        <w:spacing w:after="0" w:line="360" w:lineRule="auto"/>
        <w:ind w:firstLine="720"/>
        <w:contextualSpacing/>
        <w:jc w:val="both"/>
        <w:rPr>
          <w:rFonts w:ascii="Times New Roman" w:hAnsi="Times New Roman" w:cs="Times New Roman"/>
          <w:sz w:val="28"/>
          <w:szCs w:val="28"/>
          <w:lang w:val="ru-RU"/>
        </w:rPr>
      </w:pPr>
      <w:r w:rsidRPr="000723BC">
        <w:rPr>
          <w:rFonts w:ascii="Times New Roman" w:hAnsi="Times New Roman" w:cs="Times New Roman"/>
          <w:sz w:val="28"/>
          <w:szCs w:val="28"/>
          <w:lang w:val="ru-RU"/>
        </w:rPr>
        <w:t>4) Ратифікаційна стадія передбачає надання офіційної згоди на обовʼязковість договору про вступ до ЄС з боку держави-кандидата і кожної держави-члена. Порядок та строки ратифікації визначається національним конституційним право</w:t>
      </w:r>
      <w:r w:rsidR="00406AF4">
        <w:rPr>
          <w:rFonts w:ascii="Times New Roman" w:hAnsi="Times New Roman" w:cs="Times New Roman"/>
          <w:sz w:val="28"/>
          <w:szCs w:val="28"/>
          <w:lang w:val="ru-RU"/>
        </w:rPr>
        <w:t xml:space="preserve">м держави. З моменту набуття чинності </w:t>
      </w:r>
      <w:r w:rsidRPr="000723BC">
        <w:rPr>
          <w:rFonts w:ascii="Times New Roman" w:hAnsi="Times New Roman" w:cs="Times New Roman"/>
          <w:sz w:val="28"/>
          <w:szCs w:val="28"/>
          <w:lang w:val="ru-RU"/>
        </w:rPr>
        <w:t xml:space="preserve">договором про </w:t>
      </w:r>
      <w:r w:rsidRPr="000723BC">
        <w:rPr>
          <w:rFonts w:ascii="Times New Roman" w:hAnsi="Times New Roman" w:cs="Times New Roman"/>
          <w:sz w:val="28"/>
          <w:szCs w:val="28"/>
          <w:lang w:val="ru-RU"/>
        </w:rPr>
        <w:lastRenderedPageBreak/>
        <w:t>вступ, держава-кандидат набуває статусу держави-члена Європейського Союзу.</w:t>
      </w:r>
    </w:p>
    <w:p w:rsidR="00E52D82" w:rsidRDefault="00E52D82" w:rsidP="00E52D82">
      <w:pPr>
        <w:spacing w:after="0" w:line="360" w:lineRule="auto"/>
        <w:ind w:firstLine="720"/>
        <w:contextualSpacing/>
        <w:jc w:val="both"/>
        <w:rPr>
          <w:rFonts w:ascii="Times New Roman" w:hAnsi="Times New Roman" w:cs="Times New Roman"/>
          <w:sz w:val="28"/>
          <w:szCs w:val="28"/>
          <w:lang w:val="ru-RU"/>
        </w:rPr>
      </w:pPr>
    </w:p>
    <w:p w:rsidR="00E52D82" w:rsidRPr="000979C0" w:rsidRDefault="00E52D82" w:rsidP="00E52D82">
      <w:pPr>
        <w:spacing w:after="0" w:line="360" w:lineRule="auto"/>
        <w:ind w:firstLine="720"/>
        <w:contextualSpacing/>
        <w:jc w:val="both"/>
        <w:rPr>
          <w:rFonts w:ascii="Times New Roman" w:hAnsi="Times New Roman" w:cs="Times New Roman"/>
          <w:b/>
          <w:sz w:val="28"/>
          <w:szCs w:val="28"/>
          <w:lang w:val="uk-UA"/>
        </w:rPr>
      </w:pPr>
      <w:r w:rsidRPr="000979C0">
        <w:rPr>
          <w:rFonts w:ascii="Times New Roman" w:hAnsi="Times New Roman" w:cs="Times New Roman"/>
          <w:b/>
          <w:sz w:val="28"/>
          <w:szCs w:val="28"/>
          <w:lang w:val="ru-RU"/>
        </w:rPr>
        <w:t>Подолання розбіжностей</w:t>
      </w:r>
      <w:r w:rsidR="000979C0" w:rsidRPr="000979C0">
        <w:rPr>
          <w:rFonts w:ascii="Times New Roman" w:hAnsi="Times New Roman" w:cs="Times New Roman"/>
          <w:b/>
          <w:sz w:val="28"/>
          <w:szCs w:val="28"/>
          <w:lang w:val="ru-RU"/>
        </w:rPr>
        <w:t xml:space="preserve"> між правовими системами (романо-германська правова сім’я / </w:t>
      </w:r>
      <w:r w:rsidR="000979C0" w:rsidRPr="000979C0">
        <w:rPr>
          <w:rFonts w:ascii="Times New Roman" w:hAnsi="Times New Roman" w:cs="Times New Roman"/>
          <w:b/>
          <w:sz w:val="28"/>
          <w:szCs w:val="28"/>
          <w:lang w:val="uk-UA"/>
        </w:rPr>
        <w:t>право ЄС</w:t>
      </w:r>
      <w:r w:rsidR="006049CC">
        <w:rPr>
          <w:rFonts w:ascii="Times New Roman" w:hAnsi="Times New Roman" w:cs="Times New Roman"/>
          <w:b/>
          <w:sz w:val="28"/>
          <w:szCs w:val="28"/>
          <w:lang w:val="uk-UA"/>
        </w:rPr>
        <w:t>)</w:t>
      </w:r>
      <w:bookmarkStart w:id="0" w:name="_GoBack"/>
      <w:bookmarkEnd w:id="0"/>
    </w:p>
    <w:p w:rsidR="00155830" w:rsidRPr="000979C0" w:rsidRDefault="00155830" w:rsidP="005848C0">
      <w:pPr>
        <w:spacing w:after="0" w:line="360" w:lineRule="auto"/>
        <w:ind w:firstLine="720"/>
        <w:contextualSpacing/>
        <w:jc w:val="both"/>
        <w:rPr>
          <w:rFonts w:ascii="Times New Roman" w:hAnsi="Times New Roman" w:cs="Times New Roman"/>
          <w:sz w:val="28"/>
          <w:szCs w:val="28"/>
          <w:lang w:val="ru-RU"/>
        </w:rPr>
      </w:pPr>
      <w:r w:rsidRPr="00155830">
        <w:rPr>
          <w:rFonts w:ascii="Times New Roman" w:eastAsia="Times New Roman" w:hAnsi="Times New Roman" w:cs="Times New Roman"/>
          <w:sz w:val="28"/>
          <w:szCs w:val="28"/>
          <w:lang w:val="ru-RU"/>
        </w:rPr>
        <w:t>Ро</w:t>
      </w:r>
      <w:r w:rsidR="000979C0">
        <w:rPr>
          <w:rFonts w:ascii="Times New Roman" w:eastAsia="Times New Roman" w:hAnsi="Times New Roman" w:cs="Times New Roman"/>
          <w:sz w:val="28"/>
          <w:szCs w:val="28"/>
          <w:lang w:val="ru-RU"/>
        </w:rPr>
        <w:t xml:space="preserve">мано-германська правова сім’я – </w:t>
      </w:r>
      <w:r w:rsidRPr="00155830">
        <w:rPr>
          <w:rFonts w:ascii="Times New Roman" w:eastAsia="Times New Roman" w:hAnsi="Times New Roman" w:cs="Times New Roman"/>
          <w:sz w:val="28"/>
          <w:szCs w:val="28"/>
          <w:lang w:val="ru-RU"/>
        </w:rPr>
        <w:t>це історично сформований тип національних правових систе</w:t>
      </w:r>
      <w:r w:rsidR="000979C0">
        <w:rPr>
          <w:rFonts w:ascii="Times New Roman" w:eastAsia="Times New Roman" w:hAnsi="Times New Roman" w:cs="Times New Roman"/>
          <w:sz w:val="28"/>
          <w:szCs w:val="28"/>
          <w:lang w:val="ru-RU"/>
        </w:rPr>
        <w:t xml:space="preserve">м, тоді як правова система ЄС – </w:t>
      </w:r>
      <w:r w:rsidRPr="00155830">
        <w:rPr>
          <w:rFonts w:ascii="Times New Roman" w:eastAsia="Times New Roman" w:hAnsi="Times New Roman" w:cs="Times New Roman"/>
          <w:sz w:val="28"/>
          <w:szCs w:val="28"/>
          <w:lang w:val="ru-RU"/>
        </w:rPr>
        <w:t>це наднаціональна система права, яка функціонує поряд із національними системами та має над ними пріоритет у визначених сферах.</w:t>
      </w:r>
    </w:p>
    <w:p w:rsidR="00856F6D" w:rsidRPr="00856F6D" w:rsidRDefault="00856F6D" w:rsidP="00856F6D">
      <w:pPr>
        <w:spacing w:after="0" w:line="360" w:lineRule="auto"/>
        <w:ind w:firstLine="720"/>
        <w:jc w:val="both"/>
        <w:rPr>
          <w:rFonts w:ascii="Times New Roman" w:eastAsia="Times New Roman" w:hAnsi="Times New Roman" w:cs="Times New Roman"/>
          <w:sz w:val="28"/>
          <w:szCs w:val="28"/>
          <w:lang w:val="ru-RU"/>
        </w:rPr>
      </w:pPr>
      <w:r w:rsidRPr="00856F6D">
        <w:rPr>
          <w:rFonts w:ascii="Times New Roman" w:eastAsia="Times New Roman" w:hAnsi="Times New Roman" w:cs="Times New Roman"/>
          <w:sz w:val="28"/>
          <w:szCs w:val="28"/>
          <w:lang w:val="ru-RU"/>
        </w:rPr>
        <w:t>Романо-германська правова сім’я охоплює дві групи правових систем: романську, до якої відносять Італію, Францію, Нідерланди, Бельгію тощо, та германську, до якої входять Німеччина, Австрія, Угорщина та ін. Суттєвих відмінностей в основоположних рисах ці дві підгрупи не мають, що дозволяє їх об’єднувати в межах однієї правової сім’ї. Їх особливості, здебільшого, пов’язані з історичним шляхом формування та розвитку відповідних правових систем, стилем юридичної мови та юридичної техніки.</w:t>
      </w:r>
    </w:p>
    <w:p w:rsidR="00856F6D" w:rsidRPr="00856F6D" w:rsidRDefault="00856F6D" w:rsidP="00856F6D">
      <w:pPr>
        <w:spacing w:after="0" w:line="360" w:lineRule="auto"/>
        <w:ind w:firstLine="720"/>
        <w:jc w:val="both"/>
        <w:rPr>
          <w:rFonts w:ascii="Times New Roman" w:eastAsia="Times New Roman" w:hAnsi="Times New Roman" w:cs="Times New Roman"/>
          <w:sz w:val="28"/>
          <w:szCs w:val="28"/>
          <w:lang w:val="ru-RU"/>
        </w:rPr>
      </w:pPr>
      <w:r w:rsidRPr="00856F6D">
        <w:rPr>
          <w:rFonts w:ascii="Times New Roman" w:eastAsia="Times New Roman" w:hAnsi="Times New Roman" w:cs="Times New Roman"/>
          <w:sz w:val="28"/>
          <w:szCs w:val="28"/>
          <w:lang w:val="ru-RU"/>
        </w:rPr>
        <w:t>Історичними коренями романо-германського права визнаються римське цивільне право (перш за все й особливо для романської групи) та місцеві звичаї і «закони варварів» германських племен (для германської групи відповідно), що й визначили історичний шлях формування та розвитку правових систем континентальної Європи.</w:t>
      </w:r>
    </w:p>
    <w:p w:rsidR="00856F6D" w:rsidRPr="00856F6D" w:rsidRDefault="00856F6D" w:rsidP="00856F6D">
      <w:pPr>
        <w:spacing w:after="0" w:line="360" w:lineRule="auto"/>
        <w:ind w:firstLine="720"/>
        <w:jc w:val="both"/>
        <w:rPr>
          <w:rFonts w:ascii="Times New Roman" w:eastAsia="Times New Roman" w:hAnsi="Times New Roman" w:cs="Times New Roman"/>
          <w:sz w:val="28"/>
          <w:szCs w:val="28"/>
          <w:lang w:val="ru-RU"/>
        </w:rPr>
      </w:pPr>
      <w:r w:rsidRPr="00856F6D">
        <w:rPr>
          <w:rFonts w:ascii="Times New Roman" w:eastAsia="Times New Roman" w:hAnsi="Times New Roman" w:cs="Times New Roman"/>
          <w:sz w:val="28"/>
          <w:szCs w:val="28"/>
          <w:lang w:val="ru-RU"/>
        </w:rPr>
        <w:t>Умовно генезис романо-германського права може бути поділений на такі основні етапи:</w:t>
      </w:r>
    </w:p>
    <w:p w:rsidR="00856F6D" w:rsidRPr="00856F6D" w:rsidRDefault="00856F6D" w:rsidP="00856F6D">
      <w:pPr>
        <w:spacing w:after="0" w:line="360" w:lineRule="auto"/>
        <w:ind w:firstLine="720"/>
        <w:jc w:val="both"/>
        <w:rPr>
          <w:rFonts w:ascii="Times New Roman" w:eastAsia="Times New Roman" w:hAnsi="Times New Roman" w:cs="Times New Roman"/>
          <w:sz w:val="28"/>
          <w:szCs w:val="28"/>
          <w:lang w:val="ru-RU"/>
        </w:rPr>
      </w:pPr>
      <w:r w:rsidRPr="00856F6D">
        <w:rPr>
          <w:rFonts w:ascii="Times New Roman" w:eastAsia="Times New Roman" w:hAnsi="Times New Roman" w:cs="Times New Roman"/>
          <w:sz w:val="28"/>
          <w:szCs w:val="28"/>
          <w:lang w:val="ru-RU"/>
        </w:rPr>
        <w:t>ХІІ ст. – період становлення, що характеризується наявністю звичаєвого, канонічного та міського права, а також рецепцією (пристосуванням до нових умов, відновленням дії) римського права завдяки діяльності юристів-</w:t>
      </w:r>
      <w:r w:rsidRPr="00856F6D">
        <w:rPr>
          <w:rFonts w:ascii="Times New Roman" w:eastAsia="Times New Roman" w:hAnsi="Times New Roman" w:cs="Times New Roman"/>
          <w:sz w:val="28"/>
          <w:szCs w:val="28"/>
          <w:lang w:val="ru-RU"/>
        </w:rPr>
        <w:lastRenderedPageBreak/>
        <w:t>науковців школи глосаторів і постглосаторів, які вивчали правові документи періоду Римської імперії (зокрема Кодифікацію Юстиніана).</w:t>
      </w:r>
    </w:p>
    <w:p w:rsidR="00856F6D" w:rsidRPr="00856F6D" w:rsidRDefault="00856F6D" w:rsidP="00856F6D">
      <w:pPr>
        <w:spacing w:after="0" w:line="360" w:lineRule="auto"/>
        <w:ind w:firstLine="720"/>
        <w:jc w:val="both"/>
        <w:rPr>
          <w:rFonts w:ascii="Times New Roman" w:eastAsia="Times New Roman" w:hAnsi="Times New Roman" w:cs="Times New Roman"/>
          <w:sz w:val="28"/>
          <w:szCs w:val="28"/>
          <w:lang w:val="ru-RU"/>
        </w:rPr>
      </w:pPr>
      <w:r w:rsidRPr="00856F6D">
        <w:rPr>
          <w:rFonts w:ascii="Times New Roman" w:eastAsia="Times New Roman" w:hAnsi="Times New Roman" w:cs="Times New Roman"/>
          <w:sz w:val="28"/>
          <w:szCs w:val="28"/>
          <w:lang w:val="ru-RU"/>
        </w:rPr>
        <w:t>ХІІІ – ХVІІІ ст. – період Відродження, основна ідея якого – підготовка суддів та інших юристів-практиків, які б вирішували життєві справи на підставі права, тобто справедливо. Університети є засобом розповсюдженням ідей права (справедливості), моралі. Право трактувалось як модель соціальної організації, тому повинно було ґрунтуватись на гуманістичних засадах. У ХVІІ – ХVІІІ ст. вплив на розвиток романо-германського права мала теорія природного права.</w:t>
      </w:r>
    </w:p>
    <w:p w:rsidR="00856F6D" w:rsidRPr="00856F6D" w:rsidRDefault="00856F6D" w:rsidP="00856F6D">
      <w:pPr>
        <w:spacing w:after="0" w:line="360" w:lineRule="auto"/>
        <w:ind w:firstLine="720"/>
        <w:jc w:val="both"/>
        <w:rPr>
          <w:rFonts w:ascii="Times New Roman" w:eastAsia="Times New Roman" w:hAnsi="Times New Roman" w:cs="Times New Roman"/>
          <w:sz w:val="28"/>
          <w:szCs w:val="28"/>
          <w:lang w:val="ru-RU"/>
        </w:rPr>
      </w:pPr>
      <w:r w:rsidRPr="00856F6D">
        <w:rPr>
          <w:rFonts w:ascii="Times New Roman" w:eastAsia="Times New Roman" w:hAnsi="Times New Roman" w:cs="Times New Roman"/>
          <w:sz w:val="28"/>
          <w:szCs w:val="28"/>
          <w:lang w:val="ru-RU"/>
        </w:rPr>
        <w:t>Кінець ХVІІІ ст., початок ХІХ ст. – середина ХХ ст., характеризується розвитком національного права, національного законодавства, кодифікацією, визнанням нормативно-правового акта основною формою (джерелом) права. Теорія природного права поступається місцем теорії позитивізму, розвиток якого сприяє створенню національних кодексів.</w:t>
      </w:r>
    </w:p>
    <w:p w:rsidR="00856F6D" w:rsidRPr="00856F6D" w:rsidRDefault="00856F6D" w:rsidP="00856F6D">
      <w:pPr>
        <w:spacing w:after="0" w:line="360" w:lineRule="auto"/>
        <w:ind w:firstLine="720"/>
        <w:jc w:val="both"/>
        <w:rPr>
          <w:rFonts w:ascii="Times New Roman" w:eastAsia="Times New Roman" w:hAnsi="Times New Roman" w:cs="Times New Roman"/>
          <w:sz w:val="28"/>
          <w:szCs w:val="28"/>
          <w:lang w:val="ru-RU"/>
        </w:rPr>
      </w:pPr>
      <w:r w:rsidRPr="00856F6D">
        <w:rPr>
          <w:rFonts w:ascii="Times New Roman" w:eastAsia="Times New Roman" w:hAnsi="Times New Roman" w:cs="Times New Roman"/>
          <w:sz w:val="28"/>
          <w:szCs w:val="28"/>
          <w:lang w:val="ru-RU"/>
        </w:rPr>
        <w:t xml:space="preserve">Середина ХХ ст. – до теперішнього часу – розвиток інтеграційних процесів, пов’язаний із створенням </w:t>
      </w:r>
      <w:proofErr w:type="gramStart"/>
      <w:r w:rsidRPr="00856F6D">
        <w:rPr>
          <w:rFonts w:ascii="Times New Roman" w:eastAsia="Times New Roman" w:hAnsi="Times New Roman" w:cs="Times New Roman"/>
          <w:sz w:val="28"/>
          <w:szCs w:val="28"/>
          <w:lang w:val="ru-RU"/>
        </w:rPr>
        <w:t>Ради</w:t>
      </w:r>
      <w:proofErr w:type="gramEnd"/>
      <w:r w:rsidRPr="00856F6D">
        <w:rPr>
          <w:rFonts w:ascii="Times New Roman" w:eastAsia="Times New Roman" w:hAnsi="Times New Roman" w:cs="Times New Roman"/>
          <w:sz w:val="28"/>
          <w:szCs w:val="28"/>
          <w:lang w:val="ru-RU"/>
        </w:rPr>
        <w:t xml:space="preserve"> Європи, Європейських співтовариств, формуванням Європейського Союзу, що сприяє процесам уніфікації права в країнах романо-германської правової сім’ї.</w:t>
      </w:r>
    </w:p>
    <w:p w:rsidR="00856F6D" w:rsidRPr="00856F6D" w:rsidRDefault="00856F6D" w:rsidP="00856F6D">
      <w:pPr>
        <w:spacing w:after="0" w:line="360" w:lineRule="auto"/>
        <w:ind w:firstLine="720"/>
        <w:jc w:val="both"/>
        <w:rPr>
          <w:rFonts w:ascii="Times New Roman" w:eastAsia="Times New Roman" w:hAnsi="Times New Roman" w:cs="Times New Roman"/>
          <w:sz w:val="28"/>
          <w:szCs w:val="28"/>
          <w:lang w:val="ru-RU"/>
        </w:rPr>
      </w:pPr>
      <w:r w:rsidRPr="00856F6D">
        <w:rPr>
          <w:rFonts w:ascii="Times New Roman" w:eastAsia="Times New Roman" w:hAnsi="Times New Roman" w:cs="Times New Roman"/>
          <w:sz w:val="28"/>
          <w:szCs w:val="28"/>
          <w:lang w:val="ru-RU"/>
        </w:rPr>
        <w:t>Кожен історичний період формування та розвитку романо-германського права привніс певні особливості, що й визначають основні ознаки романо-германської правової сім’ї:</w:t>
      </w:r>
    </w:p>
    <w:p w:rsidR="00856F6D" w:rsidRPr="00856F6D" w:rsidRDefault="00856F6D" w:rsidP="00856F6D">
      <w:pPr>
        <w:spacing w:after="0" w:line="360" w:lineRule="auto"/>
        <w:ind w:firstLine="720"/>
        <w:jc w:val="both"/>
        <w:rPr>
          <w:rFonts w:ascii="Times New Roman" w:eastAsia="Times New Roman" w:hAnsi="Times New Roman" w:cs="Times New Roman"/>
          <w:sz w:val="28"/>
          <w:szCs w:val="28"/>
          <w:lang w:val="ru-RU"/>
        </w:rPr>
      </w:pPr>
      <w:r w:rsidRPr="00856F6D">
        <w:rPr>
          <w:rFonts w:ascii="Times New Roman" w:eastAsia="Times New Roman" w:hAnsi="Times New Roman" w:cs="Times New Roman"/>
          <w:sz w:val="28"/>
          <w:szCs w:val="28"/>
          <w:lang w:val="ru-RU"/>
        </w:rPr>
        <w:t>домінування суб’єктивних прав і свобод, а не обов’язків людини. Право країн континентальної Європи є одним з найбільш гуманістично спрямованих у світі, що підтверджується чинністю відповідних регіональних міжнародно-правових документів, зокрема Європейською Конвенцією про захист прав та основоположних свобод людини від 4 листопада 1950 р.;</w:t>
      </w:r>
    </w:p>
    <w:p w:rsidR="00856F6D" w:rsidRPr="00856F6D" w:rsidRDefault="00856F6D" w:rsidP="00856F6D">
      <w:pPr>
        <w:spacing w:after="0" w:line="360" w:lineRule="auto"/>
        <w:ind w:firstLine="720"/>
        <w:jc w:val="both"/>
        <w:rPr>
          <w:rFonts w:ascii="Times New Roman" w:eastAsia="Times New Roman" w:hAnsi="Times New Roman" w:cs="Times New Roman"/>
          <w:sz w:val="28"/>
          <w:szCs w:val="28"/>
          <w:lang w:val="ru-RU"/>
        </w:rPr>
      </w:pPr>
      <w:r w:rsidRPr="00856F6D">
        <w:rPr>
          <w:rFonts w:ascii="Times New Roman" w:eastAsia="Times New Roman" w:hAnsi="Times New Roman" w:cs="Times New Roman"/>
          <w:sz w:val="28"/>
          <w:szCs w:val="28"/>
          <w:lang w:val="ru-RU"/>
        </w:rPr>
        <w:lastRenderedPageBreak/>
        <w:t>галузевий характер права, що має вияв у сформованих сукупностях правових норм, які регулюють певну сферу однотипних суспільних відносин;</w:t>
      </w:r>
    </w:p>
    <w:p w:rsidR="00856F6D" w:rsidRPr="00856F6D" w:rsidRDefault="00856F6D" w:rsidP="00856F6D">
      <w:pPr>
        <w:spacing w:after="0" w:line="360" w:lineRule="auto"/>
        <w:ind w:firstLine="720"/>
        <w:jc w:val="both"/>
        <w:rPr>
          <w:rFonts w:ascii="Times New Roman" w:eastAsia="Times New Roman" w:hAnsi="Times New Roman" w:cs="Times New Roman"/>
          <w:sz w:val="28"/>
          <w:szCs w:val="28"/>
          <w:lang w:val="ru-RU"/>
        </w:rPr>
      </w:pPr>
      <w:r w:rsidRPr="00856F6D">
        <w:rPr>
          <w:rFonts w:ascii="Times New Roman" w:eastAsia="Times New Roman" w:hAnsi="Times New Roman" w:cs="Times New Roman"/>
          <w:sz w:val="28"/>
          <w:szCs w:val="28"/>
          <w:lang w:val="ru-RU"/>
        </w:rPr>
        <w:t>чітка структура права, що знаходить вираження в поділі на публічне і приватне (до публічного права належать галузі, які визначають статус і порядок діяльності органів держави і відносини індивіда з державою (адміністративне право), до приватного – галузі, які регулюють відносини індивідів між собою (цивільне право), та поділі структури права на матеріальне право як основоположне та процесуальне право як похідне від матеріального;</w:t>
      </w:r>
    </w:p>
    <w:p w:rsidR="00856F6D" w:rsidRPr="00856F6D" w:rsidRDefault="00856F6D" w:rsidP="00856F6D">
      <w:pPr>
        <w:spacing w:after="0" w:line="360" w:lineRule="auto"/>
        <w:ind w:firstLine="720"/>
        <w:jc w:val="both"/>
        <w:rPr>
          <w:rFonts w:ascii="Times New Roman" w:eastAsia="Times New Roman" w:hAnsi="Times New Roman" w:cs="Times New Roman"/>
          <w:sz w:val="28"/>
          <w:szCs w:val="28"/>
          <w:lang w:val="ru-RU"/>
        </w:rPr>
      </w:pPr>
      <w:r w:rsidRPr="00856F6D">
        <w:rPr>
          <w:rFonts w:ascii="Times New Roman" w:eastAsia="Times New Roman" w:hAnsi="Times New Roman" w:cs="Times New Roman"/>
          <w:sz w:val="28"/>
          <w:szCs w:val="28"/>
          <w:lang w:val="ru-RU"/>
        </w:rPr>
        <w:t>провідна роль у формуванні норм права відводиться законодавцю, який визначає характер норми права як загального правила (моделі) поведінки;</w:t>
      </w:r>
    </w:p>
    <w:p w:rsidR="00856F6D" w:rsidRPr="00856F6D" w:rsidRDefault="00856F6D" w:rsidP="00856F6D">
      <w:pPr>
        <w:spacing w:after="0" w:line="360" w:lineRule="auto"/>
        <w:ind w:firstLine="720"/>
        <w:jc w:val="both"/>
        <w:rPr>
          <w:rFonts w:ascii="Times New Roman" w:eastAsia="Times New Roman" w:hAnsi="Times New Roman" w:cs="Times New Roman"/>
          <w:sz w:val="28"/>
          <w:szCs w:val="28"/>
          <w:lang w:val="ru-RU"/>
        </w:rPr>
      </w:pPr>
      <w:r w:rsidRPr="00856F6D">
        <w:rPr>
          <w:rFonts w:ascii="Times New Roman" w:eastAsia="Times New Roman" w:hAnsi="Times New Roman" w:cs="Times New Roman"/>
          <w:sz w:val="28"/>
          <w:szCs w:val="28"/>
          <w:lang w:val="ru-RU"/>
        </w:rPr>
        <w:t>єдина ієрархічно побудована система форм (джерел) права, домінуюче місце в якій посідає нормативно-правовий акт, наявність писаних конституцій як основних законів держави;</w:t>
      </w:r>
    </w:p>
    <w:p w:rsidR="00856F6D" w:rsidRPr="00856F6D" w:rsidRDefault="00856F6D" w:rsidP="00856F6D">
      <w:pPr>
        <w:spacing w:after="0" w:line="360" w:lineRule="auto"/>
        <w:ind w:firstLine="720"/>
        <w:jc w:val="both"/>
        <w:rPr>
          <w:rFonts w:ascii="Times New Roman" w:eastAsia="Times New Roman" w:hAnsi="Times New Roman" w:cs="Times New Roman"/>
          <w:sz w:val="28"/>
          <w:szCs w:val="28"/>
          <w:lang w:val="ru-RU"/>
        </w:rPr>
      </w:pPr>
      <w:r w:rsidRPr="00856F6D">
        <w:rPr>
          <w:rFonts w:ascii="Times New Roman" w:eastAsia="Times New Roman" w:hAnsi="Times New Roman" w:cs="Times New Roman"/>
          <w:sz w:val="28"/>
          <w:szCs w:val="28"/>
          <w:lang w:val="ru-RU"/>
        </w:rPr>
        <w:t>високий рівень нормативних узагальнень, що досягається завдяки кодифікації, результатом якої є галузеві кодекси;</w:t>
      </w:r>
    </w:p>
    <w:p w:rsidR="00856F6D" w:rsidRPr="00856F6D" w:rsidRDefault="00856F6D" w:rsidP="00856F6D">
      <w:pPr>
        <w:spacing w:after="0" w:line="360" w:lineRule="auto"/>
        <w:ind w:firstLine="720"/>
        <w:jc w:val="both"/>
        <w:rPr>
          <w:rFonts w:ascii="Times New Roman" w:eastAsia="Times New Roman" w:hAnsi="Times New Roman" w:cs="Times New Roman"/>
          <w:sz w:val="28"/>
          <w:szCs w:val="28"/>
          <w:lang w:val="ru-RU"/>
        </w:rPr>
      </w:pPr>
      <w:r w:rsidRPr="00856F6D">
        <w:rPr>
          <w:rFonts w:ascii="Times New Roman" w:eastAsia="Times New Roman" w:hAnsi="Times New Roman" w:cs="Times New Roman"/>
          <w:sz w:val="28"/>
          <w:szCs w:val="28"/>
          <w:lang w:val="ru-RU"/>
        </w:rPr>
        <w:t>суттєве значення підзаконних нормативно-правових актів. Окрім законів у власному значенні слова, «писане право» країн романо-германської правової сім’ї містить також норми і приписи, прийняті на виконання законів, та видані не парламентом, а іншими державними (адміністративними) органами;</w:t>
      </w:r>
    </w:p>
    <w:p w:rsidR="00856F6D" w:rsidRPr="00856F6D" w:rsidRDefault="00856F6D" w:rsidP="00856F6D">
      <w:pPr>
        <w:spacing w:after="0" w:line="360" w:lineRule="auto"/>
        <w:ind w:firstLine="720"/>
        <w:jc w:val="both"/>
        <w:rPr>
          <w:rFonts w:ascii="Times New Roman" w:eastAsia="Times New Roman" w:hAnsi="Times New Roman" w:cs="Times New Roman"/>
          <w:sz w:val="28"/>
          <w:szCs w:val="28"/>
          <w:lang w:val="ru-RU"/>
        </w:rPr>
      </w:pPr>
      <w:r w:rsidRPr="00856F6D">
        <w:rPr>
          <w:rFonts w:ascii="Times New Roman" w:eastAsia="Times New Roman" w:hAnsi="Times New Roman" w:cs="Times New Roman"/>
          <w:sz w:val="28"/>
          <w:szCs w:val="28"/>
          <w:lang w:val="ru-RU"/>
        </w:rPr>
        <w:t xml:space="preserve">правовий звичай є другорядною формою (джерелом) права. Правовий звичай діє як «доповнення </w:t>
      </w:r>
      <w:proofErr w:type="gramStart"/>
      <w:r w:rsidRPr="00856F6D">
        <w:rPr>
          <w:rFonts w:ascii="Times New Roman" w:eastAsia="Times New Roman" w:hAnsi="Times New Roman" w:cs="Times New Roman"/>
          <w:sz w:val="28"/>
          <w:szCs w:val="28"/>
          <w:lang w:val="ru-RU"/>
        </w:rPr>
        <w:t>до закону</w:t>
      </w:r>
      <w:proofErr w:type="gramEnd"/>
      <w:r w:rsidRPr="00856F6D">
        <w:rPr>
          <w:rFonts w:ascii="Times New Roman" w:eastAsia="Times New Roman" w:hAnsi="Times New Roman" w:cs="Times New Roman"/>
          <w:sz w:val="28"/>
          <w:szCs w:val="28"/>
          <w:lang w:val="ru-RU"/>
        </w:rPr>
        <w:t>», сфери застосування звичаю «крім закону» і «проти закону» досить обмежені прогресом кодифікації, хоч існування таких й не заперечується;</w:t>
      </w:r>
    </w:p>
    <w:p w:rsidR="00856F6D" w:rsidRPr="00856F6D" w:rsidRDefault="00856F6D" w:rsidP="00856F6D">
      <w:pPr>
        <w:spacing w:after="0" w:line="360" w:lineRule="auto"/>
        <w:ind w:firstLine="720"/>
        <w:jc w:val="both"/>
        <w:rPr>
          <w:rFonts w:ascii="Times New Roman" w:eastAsia="Times New Roman" w:hAnsi="Times New Roman" w:cs="Times New Roman"/>
          <w:sz w:val="28"/>
          <w:szCs w:val="28"/>
          <w:lang w:val="ru-RU"/>
        </w:rPr>
      </w:pPr>
      <w:r w:rsidRPr="00856F6D">
        <w:rPr>
          <w:rFonts w:ascii="Times New Roman" w:eastAsia="Times New Roman" w:hAnsi="Times New Roman" w:cs="Times New Roman"/>
          <w:sz w:val="28"/>
          <w:szCs w:val="28"/>
          <w:lang w:val="ru-RU"/>
        </w:rPr>
        <w:t xml:space="preserve">юридичний прецедент виступає в якості допоміжної форми (джерела) права. У більшості країн континентальної Європи судова практика набуває </w:t>
      </w:r>
      <w:r w:rsidRPr="00856F6D">
        <w:rPr>
          <w:rFonts w:ascii="Times New Roman" w:eastAsia="Times New Roman" w:hAnsi="Times New Roman" w:cs="Times New Roman"/>
          <w:sz w:val="28"/>
          <w:szCs w:val="28"/>
          <w:lang w:val="ru-RU"/>
        </w:rPr>
        <w:lastRenderedPageBreak/>
        <w:t>характеру джерела права, коли певна правова проблема однозначно підтверджена при вирішенні низки аналогічних справ і дане рішення підтверджене авторитетом вищої судової інстанції. При цьому судовий прецедент можна розглядати тільки як виняток з правила, який не порушує основоположного принципу верховенства закону, хоча й набуває певного значення у правотворчій діяльності держави;</w:t>
      </w:r>
    </w:p>
    <w:p w:rsidR="00856F6D" w:rsidRDefault="00856F6D" w:rsidP="00856F6D">
      <w:pPr>
        <w:spacing w:after="0" w:line="360" w:lineRule="auto"/>
        <w:ind w:firstLine="720"/>
        <w:jc w:val="both"/>
        <w:rPr>
          <w:rFonts w:ascii="Times New Roman" w:eastAsia="Times New Roman" w:hAnsi="Times New Roman" w:cs="Times New Roman"/>
          <w:sz w:val="28"/>
          <w:szCs w:val="28"/>
          <w:lang w:val="ru-RU"/>
        </w:rPr>
      </w:pPr>
      <w:r w:rsidRPr="00856F6D">
        <w:rPr>
          <w:rFonts w:ascii="Times New Roman" w:eastAsia="Times New Roman" w:hAnsi="Times New Roman" w:cs="Times New Roman"/>
          <w:sz w:val="28"/>
          <w:szCs w:val="28"/>
          <w:lang w:val="ru-RU"/>
        </w:rPr>
        <w:t>особливе значення має правова доктрина, що на різних історичних етапах розвитку цієї правової сім’ї відіграє вагому роль у правотворчій і правореалізаційній діяльності (особливо при підготовці законів і при їх тлумаченні).</w:t>
      </w:r>
    </w:p>
    <w:p w:rsidR="00C25E13" w:rsidRDefault="00C25E13" w:rsidP="00C25E13">
      <w:pPr>
        <w:spacing w:after="0" w:line="360" w:lineRule="auto"/>
        <w:ind w:firstLine="720"/>
        <w:jc w:val="both"/>
        <w:rPr>
          <w:rFonts w:ascii="Times New Roman" w:eastAsia="Times New Roman" w:hAnsi="Times New Roman" w:cs="Times New Roman"/>
          <w:sz w:val="28"/>
          <w:szCs w:val="28"/>
          <w:lang w:val="ru-RU"/>
        </w:rPr>
      </w:pPr>
      <w:r w:rsidRPr="00C25E13">
        <w:rPr>
          <w:rFonts w:ascii="Times New Roman" w:eastAsia="Times New Roman" w:hAnsi="Times New Roman" w:cs="Times New Roman"/>
          <w:sz w:val="28"/>
          <w:szCs w:val="28"/>
          <w:lang w:val="ru-RU"/>
        </w:rPr>
        <w:t>До основних ознак, що характеризують правову систему Європейського Союзу, можна віднести: 1) функціонування на основі та в межах, визначених установчими документами, а також у відповідності із загальновизнаними нормами та принципами міжнародного права; 2) наявність основних елементів – суб’єктів міжнародного права, насамперед, держав-учасниць; 3) існування органів, що виконують нормотворчі та правозастосовні (зокрема судові) функції; 4) поділ системи права на первинне та вторинне право; 5) дія спільного правового поля для норм міжнародного, національного права та права Співтовариств; 6) особливий характер системи джерел права, серед яких найбільшу значимість мають установчі договори та інші джерела первинного права; 7) наявність джерел «вторинного права», серед яких важливе місце займають регламенти і директиви, та «третинного» – судових прецедентів; 8) високий рівень правової уніфікації; 9) використання ефективних засобів нормативно-правової інтеграції; 10) визнання пріоритету дії норм права Євросоюзу над нормами права держав-учасниць у разі виникнення розбіжностей між ними; та прямої дії низки норм права Євросоюзу в національних правових системах.</w:t>
      </w:r>
    </w:p>
    <w:p w:rsidR="00E52D82" w:rsidRPr="000979C0" w:rsidRDefault="00E52D82" w:rsidP="00C25E13">
      <w:pPr>
        <w:spacing w:after="0" w:line="360" w:lineRule="auto"/>
        <w:ind w:firstLine="720"/>
        <w:jc w:val="both"/>
        <w:rPr>
          <w:rFonts w:ascii="Times New Roman" w:eastAsia="Times New Roman" w:hAnsi="Times New Roman" w:cs="Times New Roman"/>
          <w:sz w:val="28"/>
          <w:szCs w:val="28"/>
          <w:lang w:val="ru-RU"/>
        </w:rPr>
      </w:pPr>
      <w:r w:rsidRPr="000979C0">
        <w:rPr>
          <w:rFonts w:ascii="Times New Roman" w:eastAsia="Times New Roman" w:hAnsi="Times New Roman" w:cs="Times New Roman"/>
          <w:sz w:val="28"/>
          <w:szCs w:val="28"/>
          <w:lang w:val="ru-RU"/>
        </w:rPr>
        <w:lastRenderedPageBreak/>
        <w:t xml:space="preserve">Подолання розбіжностей між правовою системою ЄС і романо-германською правовою сім’єю відбувається не через їх «злиття», а через </w:t>
      </w:r>
      <w:r w:rsidRPr="00C25E13">
        <w:rPr>
          <w:rFonts w:ascii="Times New Roman" w:eastAsia="Times New Roman" w:hAnsi="Times New Roman" w:cs="Times New Roman"/>
          <w:bCs/>
          <w:sz w:val="28"/>
          <w:szCs w:val="28"/>
          <w:lang w:val="ru-RU"/>
        </w:rPr>
        <w:t>гармонізацію, уніфікацію та взаємну адаптацію</w:t>
      </w:r>
      <w:r w:rsidRPr="00C25E13">
        <w:rPr>
          <w:rFonts w:ascii="Times New Roman" w:eastAsia="Times New Roman" w:hAnsi="Times New Roman" w:cs="Times New Roman"/>
          <w:sz w:val="28"/>
          <w:szCs w:val="28"/>
          <w:lang w:val="ru-RU"/>
        </w:rPr>
        <w:t>.</w:t>
      </w:r>
      <w:r w:rsidRPr="000979C0">
        <w:rPr>
          <w:rFonts w:ascii="Times New Roman" w:eastAsia="Times New Roman" w:hAnsi="Times New Roman" w:cs="Times New Roman"/>
          <w:sz w:val="28"/>
          <w:szCs w:val="28"/>
          <w:lang w:val="ru-RU"/>
        </w:rPr>
        <w:t xml:space="preserve"> Оскільки більшість держав ЄС належать саме до романо-германської сім’ї, процес інтеграції значно спрощений.</w:t>
      </w:r>
    </w:p>
    <w:p w:rsidR="00E52D82" w:rsidRPr="005848C0" w:rsidRDefault="00E52D82" w:rsidP="005848C0">
      <w:pPr>
        <w:spacing w:after="0" w:line="360" w:lineRule="auto"/>
        <w:ind w:firstLine="720"/>
        <w:contextualSpacing/>
        <w:jc w:val="both"/>
        <w:rPr>
          <w:rFonts w:ascii="Times New Roman" w:eastAsia="Times New Roman" w:hAnsi="Times New Roman" w:cs="Times New Roman"/>
          <w:sz w:val="28"/>
          <w:szCs w:val="28"/>
          <w:lang w:val="ru-RU"/>
        </w:rPr>
      </w:pPr>
      <w:r w:rsidRPr="005848C0">
        <w:rPr>
          <w:rFonts w:ascii="Times New Roman" w:eastAsia="Times New Roman" w:hAnsi="Times New Roman" w:cs="Times New Roman"/>
          <w:sz w:val="28"/>
          <w:szCs w:val="28"/>
          <w:lang w:val="ru-RU"/>
        </w:rPr>
        <w:t>Ось основні механізми подолання розбіжностей:</w:t>
      </w:r>
    </w:p>
    <w:p w:rsidR="005848C0" w:rsidRPr="005848C0" w:rsidRDefault="000979C0" w:rsidP="005848C0">
      <w:pPr>
        <w:pStyle w:val="a3"/>
        <w:numPr>
          <w:ilvl w:val="0"/>
          <w:numId w:val="29"/>
        </w:numPr>
        <w:spacing w:after="0" w:line="360" w:lineRule="auto"/>
        <w:ind w:left="0" w:firstLine="720"/>
        <w:jc w:val="both"/>
        <w:rPr>
          <w:rFonts w:ascii="Times New Roman" w:eastAsia="Times New Roman" w:hAnsi="Times New Roman" w:cs="Times New Roman"/>
          <w:sz w:val="28"/>
          <w:szCs w:val="28"/>
          <w:lang w:val="ru-RU"/>
        </w:rPr>
      </w:pPr>
      <w:r w:rsidRPr="005848C0">
        <w:rPr>
          <w:rFonts w:ascii="Times New Roman" w:eastAsia="Times New Roman" w:hAnsi="Times New Roman" w:cs="Times New Roman"/>
          <w:sz w:val="28"/>
          <w:szCs w:val="28"/>
          <w:lang w:val="ru-RU"/>
        </w:rPr>
        <w:t>Гармонізація законодавства – з</w:t>
      </w:r>
      <w:r w:rsidR="00165440" w:rsidRPr="005848C0">
        <w:rPr>
          <w:rFonts w:ascii="Times New Roman" w:eastAsia="Times New Roman" w:hAnsi="Times New Roman" w:cs="Times New Roman"/>
          <w:sz w:val="28"/>
          <w:szCs w:val="28"/>
          <w:lang w:val="ru-RU"/>
        </w:rPr>
        <w:t>дійснюється переважно через</w:t>
      </w:r>
      <w:r w:rsidR="005848C0" w:rsidRPr="005848C0">
        <w:rPr>
          <w:rFonts w:ascii="Times New Roman" w:eastAsia="Times New Roman" w:hAnsi="Times New Roman" w:cs="Times New Roman"/>
          <w:sz w:val="28"/>
          <w:szCs w:val="28"/>
          <w:lang w:val="ru-RU"/>
        </w:rPr>
        <w:t xml:space="preserve"> директиви ЄС, які в</w:t>
      </w:r>
      <w:r w:rsidR="00E52D82" w:rsidRPr="005848C0">
        <w:rPr>
          <w:rFonts w:ascii="Times New Roman" w:eastAsia="Times New Roman" w:hAnsi="Times New Roman" w:cs="Times New Roman"/>
          <w:sz w:val="28"/>
          <w:szCs w:val="28"/>
          <w:lang w:val="ru-RU"/>
        </w:rPr>
        <w:t>изначають цілі,</w:t>
      </w:r>
      <w:r w:rsidR="005848C0" w:rsidRPr="005848C0">
        <w:rPr>
          <w:rFonts w:ascii="Times New Roman" w:eastAsia="Times New Roman" w:hAnsi="Times New Roman" w:cs="Times New Roman"/>
          <w:sz w:val="28"/>
          <w:szCs w:val="28"/>
          <w:lang w:val="ru-RU"/>
        </w:rPr>
        <w:t xml:space="preserve"> </w:t>
      </w:r>
      <w:r w:rsidR="00E52D82" w:rsidRPr="005848C0">
        <w:rPr>
          <w:rFonts w:ascii="Times New Roman" w:eastAsia="Times New Roman" w:hAnsi="Times New Roman" w:cs="Times New Roman"/>
          <w:sz w:val="28"/>
          <w:szCs w:val="28"/>
          <w:lang w:val="ru-RU"/>
        </w:rPr>
        <w:t>залишають державам свободу у виборі форми та способів реалізації.</w:t>
      </w:r>
      <w:r w:rsidR="005848C0" w:rsidRPr="005848C0">
        <w:rPr>
          <w:rFonts w:ascii="Times New Roman" w:eastAsia="Times New Roman" w:hAnsi="Times New Roman" w:cs="Times New Roman"/>
          <w:sz w:val="28"/>
          <w:szCs w:val="28"/>
          <w:lang w:val="ru-RU"/>
        </w:rPr>
        <w:t xml:space="preserve"> </w:t>
      </w:r>
      <w:r w:rsidR="00E52D82" w:rsidRPr="005848C0">
        <w:rPr>
          <w:rFonts w:ascii="Times New Roman" w:eastAsia="Times New Roman" w:hAnsi="Times New Roman" w:cs="Times New Roman"/>
          <w:sz w:val="28"/>
          <w:szCs w:val="28"/>
          <w:lang w:val="ru-RU"/>
        </w:rPr>
        <w:t>Таким чином:</w:t>
      </w:r>
      <w:r w:rsidR="005848C0" w:rsidRPr="005848C0">
        <w:rPr>
          <w:rFonts w:ascii="Times New Roman" w:eastAsia="Times New Roman" w:hAnsi="Times New Roman" w:cs="Times New Roman"/>
          <w:sz w:val="28"/>
          <w:szCs w:val="28"/>
          <w:lang w:val="uk-UA"/>
        </w:rPr>
        <w:t xml:space="preserve"> </w:t>
      </w:r>
      <w:r w:rsidR="00E52D82" w:rsidRPr="005848C0">
        <w:rPr>
          <w:rFonts w:ascii="Times New Roman" w:eastAsia="Times New Roman" w:hAnsi="Times New Roman" w:cs="Times New Roman"/>
          <w:sz w:val="28"/>
          <w:szCs w:val="28"/>
          <w:lang w:val="ru-RU"/>
        </w:rPr>
        <w:t>зберігається національна кодифікована традиція,</w:t>
      </w:r>
      <w:r w:rsidR="005848C0" w:rsidRPr="005848C0">
        <w:rPr>
          <w:rFonts w:ascii="Times New Roman" w:eastAsia="Times New Roman" w:hAnsi="Times New Roman" w:cs="Times New Roman"/>
          <w:sz w:val="28"/>
          <w:szCs w:val="28"/>
          <w:lang w:val="uk-UA"/>
        </w:rPr>
        <w:t xml:space="preserve"> </w:t>
      </w:r>
      <w:r w:rsidR="00E52D82" w:rsidRPr="005848C0">
        <w:rPr>
          <w:rFonts w:ascii="Times New Roman" w:eastAsia="Times New Roman" w:hAnsi="Times New Roman" w:cs="Times New Roman"/>
          <w:sz w:val="28"/>
          <w:szCs w:val="28"/>
          <w:lang w:val="ru-RU"/>
        </w:rPr>
        <w:t>забезпечується зближення правових норм.</w:t>
      </w:r>
      <w:r w:rsidR="005848C0" w:rsidRPr="005848C0">
        <w:rPr>
          <w:rFonts w:ascii="Times New Roman" w:eastAsia="Times New Roman" w:hAnsi="Times New Roman" w:cs="Times New Roman"/>
          <w:sz w:val="28"/>
          <w:szCs w:val="28"/>
          <w:lang w:val="ru-RU"/>
        </w:rPr>
        <w:t xml:space="preserve"> </w:t>
      </w:r>
    </w:p>
    <w:p w:rsidR="00E52D82" w:rsidRPr="005848C0" w:rsidRDefault="005848C0" w:rsidP="005848C0">
      <w:pPr>
        <w:pStyle w:val="a3"/>
        <w:spacing w:after="0" w:line="360" w:lineRule="auto"/>
        <w:ind w:left="0" w:firstLine="720"/>
        <w:jc w:val="both"/>
        <w:rPr>
          <w:rFonts w:ascii="Times New Roman" w:eastAsia="Times New Roman" w:hAnsi="Times New Roman" w:cs="Times New Roman"/>
          <w:sz w:val="28"/>
          <w:szCs w:val="28"/>
          <w:lang w:val="ru-RU"/>
        </w:rPr>
      </w:pPr>
      <w:r w:rsidRPr="005848C0">
        <w:rPr>
          <w:rFonts w:ascii="Times New Roman" w:eastAsia="Times New Roman" w:hAnsi="Times New Roman" w:cs="Times New Roman"/>
          <w:sz w:val="28"/>
          <w:szCs w:val="28"/>
          <w:lang w:val="ru-RU"/>
        </w:rPr>
        <w:t xml:space="preserve">Наприклад, </w:t>
      </w:r>
      <w:r w:rsidR="00E52D82" w:rsidRPr="005848C0">
        <w:rPr>
          <w:rFonts w:ascii="Times New Roman" w:eastAsia="Times New Roman" w:hAnsi="Times New Roman" w:cs="Times New Roman"/>
          <w:sz w:val="28"/>
          <w:szCs w:val="28"/>
          <w:lang w:val="ru-RU"/>
        </w:rPr>
        <w:t>гармонізація законодавства у сфері захисту прав споживачів.</w:t>
      </w:r>
    </w:p>
    <w:p w:rsidR="005848C0" w:rsidRDefault="005848C0" w:rsidP="005848C0">
      <w:pPr>
        <w:pStyle w:val="a3"/>
        <w:numPr>
          <w:ilvl w:val="0"/>
          <w:numId w:val="29"/>
        </w:numPr>
        <w:spacing w:after="0" w:line="360" w:lineRule="auto"/>
        <w:ind w:left="0" w:firstLine="720"/>
        <w:jc w:val="both"/>
        <w:rPr>
          <w:rFonts w:ascii="Times New Roman" w:eastAsia="Times New Roman" w:hAnsi="Times New Roman" w:cs="Times New Roman"/>
          <w:sz w:val="28"/>
          <w:szCs w:val="28"/>
          <w:lang w:val="ru-RU"/>
        </w:rPr>
      </w:pPr>
      <w:r w:rsidRPr="005848C0">
        <w:rPr>
          <w:rFonts w:ascii="Times New Roman" w:eastAsia="Times New Roman" w:hAnsi="Times New Roman" w:cs="Times New Roman"/>
          <w:sz w:val="28"/>
          <w:szCs w:val="28"/>
          <w:lang w:val="ru-RU"/>
        </w:rPr>
        <w:t xml:space="preserve">Уніфікація законодавства – здійснюється </w:t>
      </w:r>
      <w:r w:rsidR="00E52D82" w:rsidRPr="005848C0">
        <w:rPr>
          <w:rFonts w:ascii="Times New Roman" w:eastAsia="Times New Roman" w:hAnsi="Times New Roman" w:cs="Times New Roman"/>
          <w:bCs/>
          <w:sz w:val="28"/>
          <w:szCs w:val="28"/>
          <w:lang w:val="ru-RU"/>
        </w:rPr>
        <w:t>через регламенти</w:t>
      </w:r>
      <w:r w:rsidRPr="005848C0">
        <w:rPr>
          <w:rFonts w:ascii="Times New Roman" w:eastAsia="Times New Roman" w:hAnsi="Times New Roman" w:cs="Times New Roman"/>
          <w:bCs/>
          <w:sz w:val="28"/>
          <w:szCs w:val="28"/>
          <w:lang w:val="uk-UA"/>
        </w:rPr>
        <w:t>, які</w:t>
      </w:r>
      <w:r w:rsidRPr="005848C0">
        <w:rPr>
          <w:rFonts w:ascii="Times New Roman" w:eastAsia="Times New Roman" w:hAnsi="Times New Roman" w:cs="Times New Roman"/>
          <w:b/>
          <w:bCs/>
          <w:sz w:val="28"/>
          <w:szCs w:val="28"/>
          <w:lang w:val="uk-UA"/>
        </w:rPr>
        <w:t xml:space="preserve"> </w:t>
      </w:r>
      <w:r w:rsidR="00E52D82" w:rsidRPr="005848C0">
        <w:rPr>
          <w:rFonts w:ascii="Times New Roman" w:eastAsia="Times New Roman" w:hAnsi="Times New Roman" w:cs="Times New Roman"/>
          <w:sz w:val="28"/>
          <w:szCs w:val="28"/>
          <w:lang w:val="ru-RU"/>
        </w:rPr>
        <w:t>мають пряму дію та застосовуються безпосередньо.</w:t>
      </w:r>
      <w:r w:rsidR="00E52D82" w:rsidRPr="005848C0">
        <w:rPr>
          <w:rFonts w:ascii="Times New Roman" w:eastAsia="Times New Roman" w:hAnsi="Times New Roman" w:cs="Times New Roman"/>
          <w:sz w:val="28"/>
          <w:szCs w:val="28"/>
          <w:lang w:val="ru-RU"/>
        </w:rPr>
        <w:br/>
        <w:t>Вони:</w:t>
      </w:r>
      <w:r w:rsidRPr="005848C0">
        <w:rPr>
          <w:rFonts w:ascii="Times New Roman" w:eastAsia="Times New Roman" w:hAnsi="Times New Roman" w:cs="Times New Roman"/>
          <w:sz w:val="28"/>
          <w:szCs w:val="28"/>
          <w:lang w:val="ru-RU"/>
        </w:rPr>
        <w:t xml:space="preserve"> </w:t>
      </w:r>
      <w:r w:rsidR="00E52D82" w:rsidRPr="005848C0">
        <w:rPr>
          <w:rFonts w:ascii="Times New Roman" w:eastAsia="Times New Roman" w:hAnsi="Times New Roman" w:cs="Times New Roman"/>
          <w:sz w:val="28"/>
          <w:szCs w:val="28"/>
          <w:lang w:val="ru-RU"/>
        </w:rPr>
        <w:t>усувають відмінності між національними правовими системами,</w:t>
      </w:r>
      <w:r w:rsidRPr="005848C0">
        <w:rPr>
          <w:rFonts w:ascii="Times New Roman" w:eastAsia="Times New Roman" w:hAnsi="Times New Roman" w:cs="Times New Roman"/>
          <w:sz w:val="28"/>
          <w:szCs w:val="28"/>
          <w:lang w:val="ru-RU"/>
        </w:rPr>
        <w:t xml:space="preserve"> </w:t>
      </w:r>
      <w:r w:rsidR="00E52D82" w:rsidRPr="005848C0">
        <w:rPr>
          <w:rFonts w:ascii="Times New Roman" w:eastAsia="Times New Roman" w:hAnsi="Times New Roman" w:cs="Times New Roman"/>
          <w:sz w:val="28"/>
          <w:szCs w:val="28"/>
          <w:lang w:val="ru-RU"/>
        </w:rPr>
        <w:t>створюють однакові правила для всіх держав-членів.</w:t>
      </w:r>
      <w:r w:rsidRPr="005848C0">
        <w:rPr>
          <w:rFonts w:ascii="Times New Roman" w:eastAsia="Times New Roman" w:hAnsi="Times New Roman" w:cs="Times New Roman"/>
          <w:sz w:val="28"/>
          <w:szCs w:val="28"/>
          <w:lang w:val="ru-RU"/>
        </w:rPr>
        <w:t xml:space="preserve"> </w:t>
      </w:r>
    </w:p>
    <w:p w:rsidR="00E52D82" w:rsidRDefault="005848C0" w:rsidP="005848C0">
      <w:pPr>
        <w:pStyle w:val="a3"/>
        <w:spacing w:after="0" w:line="360" w:lineRule="auto"/>
        <w:ind w:left="0" w:firstLine="720"/>
        <w:jc w:val="both"/>
        <w:rPr>
          <w:rFonts w:ascii="Times New Roman" w:eastAsia="Times New Roman" w:hAnsi="Times New Roman" w:cs="Times New Roman"/>
          <w:sz w:val="28"/>
          <w:szCs w:val="28"/>
          <w:lang w:val="ru-RU"/>
        </w:rPr>
      </w:pPr>
      <w:r w:rsidRPr="005848C0">
        <w:rPr>
          <w:rFonts w:ascii="Times New Roman" w:eastAsia="Times New Roman" w:hAnsi="Times New Roman" w:cs="Times New Roman"/>
          <w:sz w:val="28"/>
          <w:szCs w:val="28"/>
          <w:lang w:val="ru-RU"/>
        </w:rPr>
        <w:t xml:space="preserve">Наприклад, </w:t>
      </w:r>
      <w:r w:rsidR="00E52D82" w:rsidRPr="005848C0">
        <w:rPr>
          <w:rFonts w:ascii="Times New Roman" w:eastAsia="Times New Roman" w:hAnsi="Times New Roman" w:cs="Times New Roman"/>
          <w:sz w:val="28"/>
          <w:szCs w:val="28"/>
          <w:lang w:val="ru-RU"/>
        </w:rPr>
        <w:t>Митний кодекс ЄС.</w:t>
      </w:r>
    </w:p>
    <w:p w:rsidR="002C1C2F" w:rsidRDefault="005848C0" w:rsidP="005848C0">
      <w:pPr>
        <w:pStyle w:val="a3"/>
        <w:numPr>
          <w:ilvl w:val="0"/>
          <w:numId w:val="29"/>
        </w:numPr>
        <w:spacing w:after="0" w:line="360" w:lineRule="auto"/>
        <w:ind w:left="0" w:firstLine="720"/>
        <w:jc w:val="both"/>
        <w:rPr>
          <w:rFonts w:ascii="Times New Roman" w:eastAsia="Times New Roman" w:hAnsi="Times New Roman" w:cs="Times New Roman"/>
          <w:sz w:val="28"/>
          <w:szCs w:val="28"/>
          <w:lang w:val="ru-RU"/>
        </w:rPr>
      </w:pPr>
      <w:r w:rsidRPr="005848C0">
        <w:rPr>
          <w:rFonts w:ascii="Times New Roman" w:eastAsia="Times New Roman" w:hAnsi="Times New Roman" w:cs="Times New Roman"/>
          <w:sz w:val="28"/>
          <w:szCs w:val="28"/>
          <w:lang w:val="ru-RU"/>
        </w:rPr>
        <w:t>Принцип верховенства та прямої дії</w:t>
      </w:r>
    </w:p>
    <w:p w:rsidR="005848C0" w:rsidRPr="002C1C2F" w:rsidRDefault="002C1C2F" w:rsidP="002C1C2F">
      <w:pPr>
        <w:spacing w:after="0" w:line="360" w:lineRule="auto"/>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Р</w:t>
      </w:r>
      <w:r w:rsidR="005848C0" w:rsidRPr="002C1C2F">
        <w:rPr>
          <w:rFonts w:ascii="Times New Roman" w:eastAsia="Times New Roman" w:hAnsi="Times New Roman" w:cs="Times New Roman"/>
          <w:sz w:val="28"/>
          <w:szCs w:val="28"/>
          <w:lang w:val="ru-RU"/>
        </w:rPr>
        <w:t>ішення Суду ЄС сформували:</w:t>
      </w:r>
    </w:p>
    <w:p w:rsidR="005848C0" w:rsidRPr="005848C0" w:rsidRDefault="005848C0" w:rsidP="005848C0">
      <w:pPr>
        <w:pStyle w:val="a3"/>
        <w:spacing w:after="0" w:line="360" w:lineRule="auto"/>
        <w:ind w:left="0" w:firstLine="720"/>
        <w:jc w:val="both"/>
        <w:rPr>
          <w:rFonts w:ascii="Times New Roman" w:eastAsia="Times New Roman" w:hAnsi="Times New Roman" w:cs="Times New Roman"/>
          <w:sz w:val="28"/>
          <w:szCs w:val="28"/>
          <w:lang w:val="ru-RU"/>
        </w:rPr>
      </w:pPr>
      <w:r w:rsidRPr="005848C0">
        <w:rPr>
          <w:rFonts w:ascii="Times New Roman" w:eastAsia="Times New Roman" w:hAnsi="Times New Roman" w:cs="Times New Roman"/>
          <w:sz w:val="28"/>
          <w:szCs w:val="28"/>
          <w:lang w:val="ru-RU"/>
        </w:rPr>
        <w:t>•</w:t>
      </w:r>
      <w:r w:rsidRPr="005848C0">
        <w:rPr>
          <w:rFonts w:ascii="Times New Roman" w:eastAsia="Times New Roman" w:hAnsi="Times New Roman" w:cs="Times New Roman"/>
          <w:sz w:val="28"/>
          <w:szCs w:val="28"/>
          <w:lang w:val="ru-RU"/>
        </w:rPr>
        <w:tab/>
        <w:t>принцип верховенства права ЄС,</w:t>
      </w:r>
    </w:p>
    <w:p w:rsidR="005848C0" w:rsidRPr="005848C0" w:rsidRDefault="005848C0" w:rsidP="005848C0">
      <w:pPr>
        <w:pStyle w:val="a3"/>
        <w:spacing w:after="0" w:line="360" w:lineRule="auto"/>
        <w:ind w:left="0" w:firstLine="720"/>
        <w:jc w:val="both"/>
        <w:rPr>
          <w:rFonts w:ascii="Times New Roman" w:eastAsia="Times New Roman" w:hAnsi="Times New Roman" w:cs="Times New Roman"/>
          <w:sz w:val="28"/>
          <w:szCs w:val="28"/>
          <w:lang w:val="ru-RU"/>
        </w:rPr>
      </w:pPr>
      <w:r w:rsidRPr="005848C0">
        <w:rPr>
          <w:rFonts w:ascii="Times New Roman" w:eastAsia="Times New Roman" w:hAnsi="Times New Roman" w:cs="Times New Roman"/>
          <w:sz w:val="28"/>
          <w:szCs w:val="28"/>
          <w:lang w:val="ru-RU"/>
        </w:rPr>
        <w:t>•</w:t>
      </w:r>
      <w:r w:rsidRPr="005848C0">
        <w:rPr>
          <w:rFonts w:ascii="Times New Roman" w:eastAsia="Times New Roman" w:hAnsi="Times New Roman" w:cs="Times New Roman"/>
          <w:sz w:val="28"/>
          <w:szCs w:val="28"/>
          <w:lang w:val="ru-RU"/>
        </w:rPr>
        <w:tab/>
        <w:t>принцип прямої дії норм ЄС.</w:t>
      </w:r>
    </w:p>
    <w:p w:rsidR="005848C0" w:rsidRPr="005848C0" w:rsidRDefault="005848C0" w:rsidP="005848C0">
      <w:pPr>
        <w:pStyle w:val="a3"/>
        <w:spacing w:after="0" w:line="360" w:lineRule="auto"/>
        <w:ind w:left="0" w:firstLine="720"/>
        <w:jc w:val="both"/>
        <w:rPr>
          <w:rFonts w:ascii="Times New Roman" w:eastAsia="Times New Roman" w:hAnsi="Times New Roman" w:cs="Times New Roman"/>
          <w:sz w:val="28"/>
          <w:szCs w:val="28"/>
          <w:lang w:val="ru-RU"/>
        </w:rPr>
      </w:pPr>
      <w:r w:rsidRPr="005848C0">
        <w:rPr>
          <w:rFonts w:ascii="Times New Roman" w:eastAsia="Times New Roman" w:hAnsi="Times New Roman" w:cs="Times New Roman"/>
          <w:sz w:val="28"/>
          <w:szCs w:val="28"/>
          <w:lang w:val="ru-RU"/>
        </w:rPr>
        <w:t>Це:</w:t>
      </w:r>
    </w:p>
    <w:p w:rsidR="005848C0" w:rsidRPr="005848C0" w:rsidRDefault="005848C0" w:rsidP="005848C0">
      <w:pPr>
        <w:pStyle w:val="a3"/>
        <w:spacing w:after="0" w:line="360" w:lineRule="auto"/>
        <w:ind w:left="0" w:firstLine="720"/>
        <w:jc w:val="both"/>
        <w:rPr>
          <w:rFonts w:ascii="Times New Roman" w:eastAsia="Times New Roman" w:hAnsi="Times New Roman" w:cs="Times New Roman"/>
          <w:sz w:val="28"/>
          <w:szCs w:val="28"/>
          <w:lang w:val="ru-RU"/>
        </w:rPr>
      </w:pPr>
      <w:r w:rsidRPr="005848C0">
        <w:rPr>
          <w:rFonts w:ascii="Times New Roman" w:eastAsia="Times New Roman" w:hAnsi="Times New Roman" w:cs="Times New Roman"/>
          <w:sz w:val="28"/>
          <w:szCs w:val="28"/>
          <w:lang w:val="ru-RU"/>
        </w:rPr>
        <w:t>•</w:t>
      </w:r>
      <w:r w:rsidRPr="005848C0">
        <w:rPr>
          <w:rFonts w:ascii="Times New Roman" w:eastAsia="Times New Roman" w:hAnsi="Times New Roman" w:cs="Times New Roman"/>
          <w:sz w:val="28"/>
          <w:szCs w:val="28"/>
          <w:lang w:val="ru-RU"/>
        </w:rPr>
        <w:tab/>
        <w:t>запобігає конфліктам,</w:t>
      </w:r>
    </w:p>
    <w:p w:rsidR="005848C0" w:rsidRPr="005848C0" w:rsidRDefault="005848C0" w:rsidP="005848C0">
      <w:pPr>
        <w:pStyle w:val="a3"/>
        <w:spacing w:after="0" w:line="360" w:lineRule="auto"/>
        <w:ind w:left="0" w:firstLine="720"/>
        <w:jc w:val="both"/>
        <w:rPr>
          <w:rFonts w:ascii="Times New Roman" w:eastAsia="Times New Roman" w:hAnsi="Times New Roman" w:cs="Times New Roman"/>
          <w:sz w:val="28"/>
          <w:szCs w:val="28"/>
          <w:lang w:val="ru-RU"/>
        </w:rPr>
      </w:pPr>
      <w:r w:rsidRPr="005848C0">
        <w:rPr>
          <w:rFonts w:ascii="Times New Roman" w:eastAsia="Times New Roman" w:hAnsi="Times New Roman" w:cs="Times New Roman"/>
          <w:sz w:val="28"/>
          <w:szCs w:val="28"/>
          <w:lang w:val="ru-RU"/>
        </w:rPr>
        <w:t>•</w:t>
      </w:r>
      <w:r w:rsidRPr="005848C0">
        <w:rPr>
          <w:rFonts w:ascii="Times New Roman" w:eastAsia="Times New Roman" w:hAnsi="Times New Roman" w:cs="Times New Roman"/>
          <w:sz w:val="28"/>
          <w:szCs w:val="28"/>
          <w:lang w:val="ru-RU"/>
        </w:rPr>
        <w:tab/>
        <w:t xml:space="preserve">забезпечує однакове застосування норм </w:t>
      </w:r>
      <w:proofErr w:type="gramStart"/>
      <w:r w:rsidRPr="005848C0">
        <w:rPr>
          <w:rFonts w:ascii="Times New Roman" w:eastAsia="Times New Roman" w:hAnsi="Times New Roman" w:cs="Times New Roman"/>
          <w:sz w:val="28"/>
          <w:szCs w:val="28"/>
          <w:lang w:val="ru-RU"/>
        </w:rPr>
        <w:t>у межах</w:t>
      </w:r>
      <w:proofErr w:type="gramEnd"/>
      <w:r w:rsidRPr="005848C0">
        <w:rPr>
          <w:rFonts w:ascii="Times New Roman" w:eastAsia="Times New Roman" w:hAnsi="Times New Roman" w:cs="Times New Roman"/>
          <w:sz w:val="28"/>
          <w:szCs w:val="28"/>
          <w:lang w:val="ru-RU"/>
        </w:rPr>
        <w:t xml:space="preserve"> романо-германських систем.</w:t>
      </w:r>
    </w:p>
    <w:p w:rsidR="005848C0" w:rsidRPr="005848C0" w:rsidRDefault="005848C0" w:rsidP="005848C0">
      <w:pPr>
        <w:pStyle w:val="a3"/>
        <w:numPr>
          <w:ilvl w:val="0"/>
          <w:numId w:val="29"/>
        </w:numPr>
        <w:spacing w:after="0" w:line="360" w:lineRule="auto"/>
        <w:ind w:left="0" w:firstLine="72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Судовий діалог </w:t>
      </w:r>
    </w:p>
    <w:p w:rsidR="005848C0" w:rsidRPr="002C1C2F" w:rsidRDefault="005848C0" w:rsidP="002C1C2F">
      <w:pPr>
        <w:spacing w:after="0" w:line="360" w:lineRule="auto"/>
        <w:jc w:val="both"/>
        <w:rPr>
          <w:rFonts w:ascii="Times New Roman" w:eastAsia="Times New Roman" w:hAnsi="Times New Roman" w:cs="Times New Roman"/>
          <w:sz w:val="28"/>
          <w:szCs w:val="28"/>
          <w:lang w:val="ru-RU"/>
        </w:rPr>
      </w:pPr>
      <w:r w:rsidRPr="002C1C2F">
        <w:rPr>
          <w:rFonts w:ascii="Times New Roman" w:eastAsia="Times New Roman" w:hAnsi="Times New Roman" w:cs="Times New Roman"/>
          <w:sz w:val="28"/>
          <w:szCs w:val="28"/>
          <w:lang w:val="ru-RU"/>
        </w:rPr>
        <w:t>Механізм попереднього запиту (preliminary ruling).</w:t>
      </w:r>
    </w:p>
    <w:p w:rsidR="005848C0" w:rsidRPr="002C1C2F" w:rsidRDefault="005848C0" w:rsidP="002C1C2F">
      <w:pPr>
        <w:spacing w:after="0" w:line="360" w:lineRule="auto"/>
        <w:jc w:val="both"/>
        <w:rPr>
          <w:rFonts w:ascii="Times New Roman" w:eastAsia="Times New Roman" w:hAnsi="Times New Roman" w:cs="Times New Roman"/>
          <w:sz w:val="28"/>
          <w:szCs w:val="28"/>
          <w:lang w:val="ru-RU"/>
        </w:rPr>
      </w:pPr>
      <w:r w:rsidRPr="002C1C2F">
        <w:rPr>
          <w:rFonts w:ascii="Times New Roman" w:eastAsia="Times New Roman" w:hAnsi="Times New Roman" w:cs="Times New Roman"/>
          <w:sz w:val="28"/>
          <w:szCs w:val="28"/>
          <w:lang w:val="ru-RU"/>
        </w:rPr>
        <w:lastRenderedPageBreak/>
        <w:t>Національні суди:</w:t>
      </w:r>
    </w:p>
    <w:p w:rsidR="005848C0" w:rsidRPr="005848C0" w:rsidRDefault="005848C0" w:rsidP="005848C0">
      <w:pPr>
        <w:pStyle w:val="a3"/>
        <w:spacing w:after="0" w:line="360" w:lineRule="auto"/>
        <w:ind w:left="0" w:firstLine="720"/>
        <w:jc w:val="both"/>
        <w:rPr>
          <w:rFonts w:ascii="Times New Roman" w:eastAsia="Times New Roman" w:hAnsi="Times New Roman" w:cs="Times New Roman"/>
          <w:sz w:val="28"/>
          <w:szCs w:val="28"/>
          <w:lang w:val="ru-RU"/>
        </w:rPr>
      </w:pPr>
      <w:r w:rsidRPr="005848C0">
        <w:rPr>
          <w:rFonts w:ascii="Times New Roman" w:eastAsia="Times New Roman" w:hAnsi="Times New Roman" w:cs="Times New Roman"/>
          <w:sz w:val="28"/>
          <w:szCs w:val="28"/>
          <w:lang w:val="ru-RU"/>
        </w:rPr>
        <w:t>•</w:t>
      </w:r>
      <w:r w:rsidRPr="005848C0">
        <w:rPr>
          <w:rFonts w:ascii="Times New Roman" w:eastAsia="Times New Roman" w:hAnsi="Times New Roman" w:cs="Times New Roman"/>
          <w:sz w:val="28"/>
          <w:szCs w:val="28"/>
          <w:lang w:val="ru-RU"/>
        </w:rPr>
        <w:tab/>
        <w:t>звертаються до Суду ЄС за тлумаченням,</w:t>
      </w:r>
    </w:p>
    <w:p w:rsidR="005848C0" w:rsidRPr="005848C0" w:rsidRDefault="005848C0" w:rsidP="005848C0">
      <w:pPr>
        <w:pStyle w:val="a3"/>
        <w:spacing w:after="0" w:line="360" w:lineRule="auto"/>
        <w:ind w:left="0" w:firstLine="720"/>
        <w:jc w:val="both"/>
        <w:rPr>
          <w:rFonts w:ascii="Times New Roman" w:eastAsia="Times New Roman" w:hAnsi="Times New Roman" w:cs="Times New Roman"/>
          <w:sz w:val="28"/>
          <w:szCs w:val="28"/>
          <w:lang w:val="ru-RU"/>
        </w:rPr>
      </w:pPr>
      <w:r w:rsidRPr="005848C0">
        <w:rPr>
          <w:rFonts w:ascii="Times New Roman" w:eastAsia="Times New Roman" w:hAnsi="Times New Roman" w:cs="Times New Roman"/>
          <w:sz w:val="28"/>
          <w:szCs w:val="28"/>
          <w:lang w:val="ru-RU"/>
        </w:rPr>
        <w:t>•</w:t>
      </w:r>
      <w:r w:rsidRPr="005848C0">
        <w:rPr>
          <w:rFonts w:ascii="Times New Roman" w:eastAsia="Times New Roman" w:hAnsi="Times New Roman" w:cs="Times New Roman"/>
          <w:sz w:val="28"/>
          <w:szCs w:val="28"/>
          <w:lang w:val="ru-RU"/>
        </w:rPr>
        <w:tab/>
        <w:t>забезпечують єдність практики.</w:t>
      </w:r>
    </w:p>
    <w:p w:rsidR="005848C0" w:rsidRPr="005848C0" w:rsidRDefault="005848C0" w:rsidP="005848C0">
      <w:pPr>
        <w:pStyle w:val="a3"/>
        <w:spacing w:after="0" w:line="360" w:lineRule="auto"/>
        <w:ind w:left="0" w:firstLine="720"/>
        <w:jc w:val="both"/>
        <w:rPr>
          <w:rFonts w:ascii="Times New Roman" w:eastAsia="Times New Roman" w:hAnsi="Times New Roman" w:cs="Times New Roman"/>
          <w:sz w:val="28"/>
          <w:szCs w:val="28"/>
          <w:lang w:val="ru-RU"/>
        </w:rPr>
      </w:pPr>
      <w:r w:rsidRPr="005848C0">
        <w:rPr>
          <w:rFonts w:ascii="Times New Roman" w:eastAsia="Times New Roman" w:hAnsi="Times New Roman" w:cs="Times New Roman"/>
          <w:sz w:val="28"/>
          <w:szCs w:val="28"/>
          <w:lang w:val="ru-RU"/>
        </w:rPr>
        <w:t>Це сприяє:</w:t>
      </w:r>
    </w:p>
    <w:p w:rsidR="005848C0" w:rsidRPr="005848C0" w:rsidRDefault="005848C0" w:rsidP="005848C0">
      <w:pPr>
        <w:pStyle w:val="a3"/>
        <w:spacing w:after="0" w:line="360" w:lineRule="auto"/>
        <w:ind w:left="0" w:firstLine="720"/>
        <w:jc w:val="both"/>
        <w:rPr>
          <w:rFonts w:ascii="Times New Roman" w:eastAsia="Times New Roman" w:hAnsi="Times New Roman" w:cs="Times New Roman"/>
          <w:sz w:val="28"/>
          <w:szCs w:val="28"/>
          <w:lang w:val="ru-RU"/>
        </w:rPr>
      </w:pPr>
      <w:r w:rsidRPr="005848C0">
        <w:rPr>
          <w:rFonts w:ascii="Times New Roman" w:eastAsia="Times New Roman" w:hAnsi="Times New Roman" w:cs="Times New Roman"/>
          <w:sz w:val="28"/>
          <w:szCs w:val="28"/>
          <w:lang w:val="ru-RU"/>
        </w:rPr>
        <w:t>•</w:t>
      </w:r>
      <w:r w:rsidRPr="005848C0">
        <w:rPr>
          <w:rFonts w:ascii="Times New Roman" w:eastAsia="Times New Roman" w:hAnsi="Times New Roman" w:cs="Times New Roman"/>
          <w:sz w:val="28"/>
          <w:szCs w:val="28"/>
          <w:lang w:val="ru-RU"/>
        </w:rPr>
        <w:tab/>
        <w:t>узгодженому тлумаченню норм,</w:t>
      </w:r>
    </w:p>
    <w:p w:rsidR="005848C0" w:rsidRPr="005848C0" w:rsidRDefault="005848C0" w:rsidP="005848C0">
      <w:pPr>
        <w:pStyle w:val="a3"/>
        <w:spacing w:after="0" w:line="360" w:lineRule="auto"/>
        <w:ind w:left="0" w:firstLine="720"/>
        <w:jc w:val="both"/>
        <w:rPr>
          <w:rFonts w:ascii="Times New Roman" w:eastAsia="Times New Roman" w:hAnsi="Times New Roman" w:cs="Times New Roman"/>
          <w:sz w:val="28"/>
          <w:szCs w:val="28"/>
          <w:lang w:val="ru-RU"/>
        </w:rPr>
      </w:pPr>
      <w:r w:rsidRPr="005848C0">
        <w:rPr>
          <w:rFonts w:ascii="Times New Roman" w:eastAsia="Times New Roman" w:hAnsi="Times New Roman" w:cs="Times New Roman"/>
          <w:sz w:val="28"/>
          <w:szCs w:val="28"/>
          <w:lang w:val="ru-RU"/>
        </w:rPr>
        <w:t>•</w:t>
      </w:r>
      <w:r w:rsidRPr="005848C0">
        <w:rPr>
          <w:rFonts w:ascii="Times New Roman" w:eastAsia="Times New Roman" w:hAnsi="Times New Roman" w:cs="Times New Roman"/>
          <w:sz w:val="28"/>
          <w:szCs w:val="28"/>
          <w:lang w:val="ru-RU"/>
        </w:rPr>
        <w:tab/>
        <w:t>формуванню спільних правових стандартів.</w:t>
      </w:r>
    </w:p>
    <w:p w:rsidR="005848C0" w:rsidRPr="005848C0" w:rsidRDefault="005848C0" w:rsidP="005848C0">
      <w:pPr>
        <w:pStyle w:val="a3"/>
        <w:numPr>
          <w:ilvl w:val="0"/>
          <w:numId w:val="29"/>
        </w:numPr>
        <w:spacing w:after="0" w:line="360" w:lineRule="auto"/>
        <w:ind w:left="0" w:firstLine="72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Р</w:t>
      </w:r>
      <w:r w:rsidRPr="005848C0">
        <w:rPr>
          <w:rFonts w:ascii="Times New Roman" w:eastAsia="Times New Roman" w:hAnsi="Times New Roman" w:cs="Times New Roman"/>
          <w:sz w:val="28"/>
          <w:szCs w:val="28"/>
          <w:lang w:val="ru-RU"/>
        </w:rPr>
        <w:t>озвиток спільних правових принципів</w:t>
      </w:r>
    </w:p>
    <w:p w:rsidR="005848C0" w:rsidRPr="002C1C2F" w:rsidRDefault="005848C0" w:rsidP="002C1C2F">
      <w:pPr>
        <w:spacing w:after="0" w:line="360" w:lineRule="auto"/>
        <w:jc w:val="both"/>
        <w:rPr>
          <w:rFonts w:ascii="Times New Roman" w:eastAsia="Times New Roman" w:hAnsi="Times New Roman" w:cs="Times New Roman"/>
          <w:sz w:val="28"/>
          <w:szCs w:val="28"/>
          <w:lang w:val="ru-RU"/>
        </w:rPr>
      </w:pPr>
      <w:r w:rsidRPr="002C1C2F">
        <w:rPr>
          <w:rFonts w:ascii="Times New Roman" w:eastAsia="Times New Roman" w:hAnsi="Times New Roman" w:cs="Times New Roman"/>
          <w:sz w:val="28"/>
          <w:szCs w:val="28"/>
          <w:lang w:val="ru-RU"/>
        </w:rPr>
        <w:t>Право ЄС активно використовує:</w:t>
      </w:r>
    </w:p>
    <w:p w:rsidR="005848C0" w:rsidRPr="005848C0" w:rsidRDefault="005848C0" w:rsidP="005848C0">
      <w:pPr>
        <w:pStyle w:val="a3"/>
        <w:spacing w:after="0" w:line="360" w:lineRule="auto"/>
        <w:ind w:left="0" w:firstLine="720"/>
        <w:jc w:val="both"/>
        <w:rPr>
          <w:rFonts w:ascii="Times New Roman" w:eastAsia="Times New Roman" w:hAnsi="Times New Roman" w:cs="Times New Roman"/>
          <w:sz w:val="28"/>
          <w:szCs w:val="28"/>
          <w:lang w:val="ru-RU"/>
        </w:rPr>
      </w:pPr>
      <w:r w:rsidRPr="005848C0">
        <w:rPr>
          <w:rFonts w:ascii="Times New Roman" w:eastAsia="Times New Roman" w:hAnsi="Times New Roman" w:cs="Times New Roman"/>
          <w:sz w:val="28"/>
          <w:szCs w:val="28"/>
          <w:lang w:val="ru-RU"/>
        </w:rPr>
        <w:t>•</w:t>
      </w:r>
      <w:r w:rsidRPr="005848C0">
        <w:rPr>
          <w:rFonts w:ascii="Times New Roman" w:eastAsia="Times New Roman" w:hAnsi="Times New Roman" w:cs="Times New Roman"/>
          <w:sz w:val="28"/>
          <w:szCs w:val="28"/>
          <w:lang w:val="ru-RU"/>
        </w:rPr>
        <w:tab/>
        <w:t>загальні принципи права,</w:t>
      </w:r>
    </w:p>
    <w:p w:rsidR="005848C0" w:rsidRPr="005848C0" w:rsidRDefault="005848C0" w:rsidP="005848C0">
      <w:pPr>
        <w:pStyle w:val="a3"/>
        <w:spacing w:after="0" w:line="360" w:lineRule="auto"/>
        <w:ind w:left="0" w:firstLine="720"/>
        <w:jc w:val="both"/>
        <w:rPr>
          <w:rFonts w:ascii="Times New Roman" w:eastAsia="Times New Roman" w:hAnsi="Times New Roman" w:cs="Times New Roman"/>
          <w:sz w:val="28"/>
          <w:szCs w:val="28"/>
          <w:lang w:val="ru-RU"/>
        </w:rPr>
      </w:pPr>
      <w:r w:rsidRPr="005848C0">
        <w:rPr>
          <w:rFonts w:ascii="Times New Roman" w:eastAsia="Times New Roman" w:hAnsi="Times New Roman" w:cs="Times New Roman"/>
          <w:sz w:val="28"/>
          <w:szCs w:val="28"/>
          <w:lang w:val="ru-RU"/>
        </w:rPr>
        <w:t>•</w:t>
      </w:r>
      <w:r w:rsidRPr="005848C0">
        <w:rPr>
          <w:rFonts w:ascii="Times New Roman" w:eastAsia="Times New Roman" w:hAnsi="Times New Roman" w:cs="Times New Roman"/>
          <w:sz w:val="28"/>
          <w:szCs w:val="28"/>
          <w:lang w:val="ru-RU"/>
        </w:rPr>
        <w:tab/>
        <w:t>доктрину пропорційності,</w:t>
      </w:r>
    </w:p>
    <w:p w:rsidR="005848C0" w:rsidRPr="005848C0" w:rsidRDefault="005848C0" w:rsidP="005848C0">
      <w:pPr>
        <w:pStyle w:val="a3"/>
        <w:spacing w:after="0" w:line="360" w:lineRule="auto"/>
        <w:ind w:left="0" w:firstLine="720"/>
        <w:jc w:val="both"/>
        <w:rPr>
          <w:rFonts w:ascii="Times New Roman" w:eastAsia="Times New Roman" w:hAnsi="Times New Roman" w:cs="Times New Roman"/>
          <w:sz w:val="28"/>
          <w:szCs w:val="28"/>
          <w:lang w:val="ru-RU"/>
        </w:rPr>
      </w:pPr>
      <w:r w:rsidRPr="005848C0">
        <w:rPr>
          <w:rFonts w:ascii="Times New Roman" w:eastAsia="Times New Roman" w:hAnsi="Times New Roman" w:cs="Times New Roman"/>
          <w:sz w:val="28"/>
          <w:szCs w:val="28"/>
          <w:lang w:val="ru-RU"/>
        </w:rPr>
        <w:t>•</w:t>
      </w:r>
      <w:r w:rsidRPr="005848C0">
        <w:rPr>
          <w:rFonts w:ascii="Times New Roman" w:eastAsia="Times New Roman" w:hAnsi="Times New Roman" w:cs="Times New Roman"/>
          <w:sz w:val="28"/>
          <w:szCs w:val="28"/>
          <w:lang w:val="ru-RU"/>
        </w:rPr>
        <w:tab/>
        <w:t>принцип правової визначеності,</w:t>
      </w:r>
    </w:p>
    <w:p w:rsidR="005848C0" w:rsidRPr="005848C0" w:rsidRDefault="005848C0" w:rsidP="005848C0">
      <w:pPr>
        <w:pStyle w:val="a3"/>
        <w:spacing w:after="0" w:line="360" w:lineRule="auto"/>
        <w:ind w:left="0" w:firstLine="720"/>
        <w:jc w:val="both"/>
        <w:rPr>
          <w:rFonts w:ascii="Times New Roman" w:eastAsia="Times New Roman" w:hAnsi="Times New Roman" w:cs="Times New Roman"/>
          <w:sz w:val="28"/>
          <w:szCs w:val="28"/>
          <w:lang w:val="ru-RU"/>
        </w:rPr>
      </w:pPr>
      <w:r w:rsidRPr="005848C0">
        <w:rPr>
          <w:rFonts w:ascii="Times New Roman" w:eastAsia="Times New Roman" w:hAnsi="Times New Roman" w:cs="Times New Roman"/>
          <w:sz w:val="28"/>
          <w:szCs w:val="28"/>
          <w:lang w:val="ru-RU"/>
        </w:rPr>
        <w:t>•</w:t>
      </w:r>
      <w:r w:rsidRPr="005848C0">
        <w:rPr>
          <w:rFonts w:ascii="Times New Roman" w:eastAsia="Times New Roman" w:hAnsi="Times New Roman" w:cs="Times New Roman"/>
          <w:sz w:val="28"/>
          <w:szCs w:val="28"/>
          <w:lang w:val="ru-RU"/>
        </w:rPr>
        <w:tab/>
        <w:t>захист основних прав.</w:t>
      </w:r>
    </w:p>
    <w:p w:rsidR="005848C0" w:rsidRPr="005848C0" w:rsidRDefault="005848C0" w:rsidP="002C1C2F">
      <w:pPr>
        <w:pStyle w:val="a3"/>
        <w:spacing w:after="0" w:line="360" w:lineRule="auto"/>
        <w:ind w:left="0"/>
        <w:jc w:val="both"/>
        <w:rPr>
          <w:rFonts w:ascii="Times New Roman" w:eastAsia="Times New Roman" w:hAnsi="Times New Roman" w:cs="Times New Roman"/>
          <w:sz w:val="28"/>
          <w:szCs w:val="28"/>
          <w:lang w:val="ru-RU"/>
        </w:rPr>
      </w:pPr>
      <w:r w:rsidRPr="005848C0">
        <w:rPr>
          <w:rFonts w:ascii="Times New Roman" w:eastAsia="Times New Roman" w:hAnsi="Times New Roman" w:cs="Times New Roman"/>
          <w:sz w:val="28"/>
          <w:szCs w:val="28"/>
          <w:lang w:val="ru-RU"/>
        </w:rPr>
        <w:t>Багато з них походять саме з романо-германської традиції, що зменшує концептуальні розбіжності.</w:t>
      </w:r>
    </w:p>
    <w:p w:rsidR="005848C0" w:rsidRPr="005848C0" w:rsidRDefault="005848C0" w:rsidP="005848C0">
      <w:pPr>
        <w:pStyle w:val="a3"/>
        <w:numPr>
          <w:ilvl w:val="0"/>
          <w:numId w:val="29"/>
        </w:numPr>
        <w:spacing w:after="0" w:line="360" w:lineRule="auto"/>
        <w:ind w:left="0" w:firstLine="720"/>
        <w:jc w:val="both"/>
        <w:rPr>
          <w:rFonts w:ascii="Times New Roman" w:eastAsia="Times New Roman" w:hAnsi="Times New Roman" w:cs="Times New Roman"/>
          <w:sz w:val="28"/>
          <w:szCs w:val="28"/>
          <w:lang w:val="ru-RU"/>
        </w:rPr>
      </w:pPr>
      <w:r w:rsidRPr="005848C0">
        <w:rPr>
          <w:rFonts w:ascii="Times New Roman" w:eastAsia="Times New Roman" w:hAnsi="Times New Roman" w:cs="Times New Roman"/>
          <w:sz w:val="28"/>
          <w:szCs w:val="28"/>
          <w:lang w:val="ru-RU"/>
        </w:rPr>
        <w:t>Кодифікаційні тенденції в ЄС</w:t>
      </w:r>
    </w:p>
    <w:p w:rsidR="005848C0" w:rsidRPr="002C1C2F" w:rsidRDefault="005848C0" w:rsidP="002C1C2F">
      <w:pPr>
        <w:spacing w:after="0" w:line="360" w:lineRule="auto"/>
        <w:jc w:val="both"/>
        <w:rPr>
          <w:rFonts w:ascii="Times New Roman" w:eastAsia="Times New Roman" w:hAnsi="Times New Roman" w:cs="Times New Roman"/>
          <w:sz w:val="28"/>
          <w:szCs w:val="28"/>
          <w:lang w:val="ru-RU"/>
        </w:rPr>
      </w:pPr>
      <w:r w:rsidRPr="002C1C2F">
        <w:rPr>
          <w:rFonts w:ascii="Times New Roman" w:eastAsia="Times New Roman" w:hAnsi="Times New Roman" w:cs="Times New Roman"/>
          <w:sz w:val="28"/>
          <w:szCs w:val="28"/>
          <w:lang w:val="ru-RU"/>
        </w:rPr>
        <w:t>Хоча право ЄС не є класично кодифікованим, воно:</w:t>
      </w:r>
    </w:p>
    <w:p w:rsidR="005848C0" w:rsidRPr="005848C0" w:rsidRDefault="005848C0" w:rsidP="005848C0">
      <w:pPr>
        <w:pStyle w:val="a3"/>
        <w:spacing w:after="0" w:line="360" w:lineRule="auto"/>
        <w:ind w:left="0" w:firstLine="720"/>
        <w:jc w:val="both"/>
        <w:rPr>
          <w:rFonts w:ascii="Times New Roman" w:eastAsia="Times New Roman" w:hAnsi="Times New Roman" w:cs="Times New Roman"/>
          <w:sz w:val="28"/>
          <w:szCs w:val="28"/>
          <w:lang w:val="ru-RU"/>
        </w:rPr>
      </w:pPr>
      <w:r w:rsidRPr="005848C0">
        <w:rPr>
          <w:rFonts w:ascii="Times New Roman" w:eastAsia="Times New Roman" w:hAnsi="Times New Roman" w:cs="Times New Roman"/>
          <w:sz w:val="28"/>
          <w:szCs w:val="28"/>
          <w:lang w:val="ru-RU"/>
        </w:rPr>
        <w:t>•</w:t>
      </w:r>
      <w:r w:rsidRPr="005848C0">
        <w:rPr>
          <w:rFonts w:ascii="Times New Roman" w:eastAsia="Times New Roman" w:hAnsi="Times New Roman" w:cs="Times New Roman"/>
          <w:sz w:val="28"/>
          <w:szCs w:val="28"/>
          <w:lang w:val="ru-RU"/>
        </w:rPr>
        <w:tab/>
        <w:t>систематизується,</w:t>
      </w:r>
    </w:p>
    <w:p w:rsidR="005848C0" w:rsidRPr="005848C0" w:rsidRDefault="005848C0" w:rsidP="005848C0">
      <w:pPr>
        <w:pStyle w:val="a3"/>
        <w:spacing w:after="0" w:line="360" w:lineRule="auto"/>
        <w:ind w:left="0" w:firstLine="720"/>
        <w:jc w:val="both"/>
        <w:rPr>
          <w:rFonts w:ascii="Times New Roman" w:eastAsia="Times New Roman" w:hAnsi="Times New Roman" w:cs="Times New Roman"/>
          <w:sz w:val="28"/>
          <w:szCs w:val="28"/>
          <w:lang w:val="ru-RU"/>
        </w:rPr>
      </w:pPr>
      <w:r w:rsidRPr="005848C0">
        <w:rPr>
          <w:rFonts w:ascii="Times New Roman" w:eastAsia="Times New Roman" w:hAnsi="Times New Roman" w:cs="Times New Roman"/>
          <w:sz w:val="28"/>
          <w:szCs w:val="28"/>
          <w:lang w:val="ru-RU"/>
        </w:rPr>
        <w:t>•</w:t>
      </w:r>
      <w:r w:rsidRPr="005848C0">
        <w:rPr>
          <w:rFonts w:ascii="Times New Roman" w:eastAsia="Times New Roman" w:hAnsi="Times New Roman" w:cs="Times New Roman"/>
          <w:sz w:val="28"/>
          <w:szCs w:val="28"/>
          <w:lang w:val="ru-RU"/>
        </w:rPr>
        <w:tab/>
        <w:t>приймає комплексні регламенти,</w:t>
      </w:r>
    </w:p>
    <w:p w:rsidR="005848C0" w:rsidRPr="005848C0" w:rsidRDefault="005848C0" w:rsidP="005848C0">
      <w:pPr>
        <w:pStyle w:val="a3"/>
        <w:spacing w:after="0" w:line="360" w:lineRule="auto"/>
        <w:ind w:left="0" w:firstLine="720"/>
        <w:jc w:val="both"/>
        <w:rPr>
          <w:rFonts w:ascii="Times New Roman" w:eastAsia="Times New Roman" w:hAnsi="Times New Roman" w:cs="Times New Roman"/>
          <w:sz w:val="28"/>
          <w:szCs w:val="28"/>
          <w:lang w:val="ru-RU"/>
        </w:rPr>
      </w:pPr>
      <w:r w:rsidRPr="005848C0">
        <w:rPr>
          <w:rFonts w:ascii="Times New Roman" w:eastAsia="Times New Roman" w:hAnsi="Times New Roman" w:cs="Times New Roman"/>
          <w:sz w:val="28"/>
          <w:szCs w:val="28"/>
          <w:lang w:val="ru-RU"/>
        </w:rPr>
        <w:t>•</w:t>
      </w:r>
      <w:r w:rsidRPr="005848C0">
        <w:rPr>
          <w:rFonts w:ascii="Times New Roman" w:eastAsia="Times New Roman" w:hAnsi="Times New Roman" w:cs="Times New Roman"/>
          <w:sz w:val="28"/>
          <w:szCs w:val="28"/>
          <w:lang w:val="ru-RU"/>
        </w:rPr>
        <w:tab/>
        <w:t>формує цілісні галузеві масиви норм.</w:t>
      </w:r>
    </w:p>
    <w:p w:rsidR="005848C0" w:rsidRPr="002C1C2F" w:rsidRDefault="002C1C2F" w:rsidP="002C1C2F">
      <w:pPr>
        <w:spacing w:after="0" w:line="360" w:lineRule="auto"/>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          </w:t>
      </w:r>
      <w:r w:rsidR="005848C0" w:rsidRPr="002C1C2F">
        <w:rPr>
          <w:rFonts w:ascii="Times New Roman" w:eastAsia="Times New Roman" w:hAnsi="Times New Roman" w:cs="Times New Roman"/>
          <w:sz w:val="28"/>
          <w:szCs w:val="28"/>
          <w:lang w:val="ru-RU"/>
        </w:rPr>
        <w:t>Це наближає його до континентальної моделі.</w:t>
      </w:r>
    </w:p>
    <w:p w:rsidR="005848C0" w:rsidRPr="005848C0" w:rsidRDefault="005848C0" w:rsidP="005848C0">
      <w:pPr>
        <w:pStyle w:val="a3"/>
        <w:numPr>
          <w:ilvl w:val="0"/>
          <w:numId w:val="29"/>
        </w:numPr>
        <w:spacing w:after="0" w:line="360" w:lineRule="auto"/>
        <w:ind w:left="0" w:firstLine="720"/>
        <w:jc w:val="both"/>
        <w:rPr>
          <w:rFonts w:ascii="Times New Roman" w:eastAsia="Times New Roman" w:hAnsi="Times New Roman" w:cs="Times New Roman"/>
          <w:sz w:val="28"/>
          <w:szCs w:val="28"/>
          <w:lang w:val="ru-RU"/>
        </w:rPr>
      </w:pPr>
      <w:r w:rsidRPr="005848C0">
        <w:rPr>
          <w:rFonts w:ascii="Times New Roman" w:eastAsia="Times New Roman" w:hAnsi="Times New Roman" w:cs="Times New Roman"/>
          <w:sz w:val="28"/>
          <w:szCs w:val="28"/>
          <w:lang w:val="ru-RU"/>
        </w:rPr>
        <w:t>Конституційна адаптація держав</w:t>
      </w:r>
    </w:p>
    <w:p w:rsidR="005848C0" w:rsidRPr="005848C0" w:rsidRDefault="005848C0" w:rsidP="005848C0">
      <w:pPr>
        <w:pStyle w:val="a3"/>
        <w:spacing w:after="0" w:line="360" w:lineRule="auto"/>
        <w:ind w:left="0" w:firstLine="720"/>
        <w:jc w:val="both"/>
        <w:rPr>
          <w:rFonts w:ascii="Times New Roman" w:eastAsia="Times New Roman" w:hAnsi="Times New Roman" w:cs="Times New Roman"/>
          <w:sz w:val="28"/>
          <w:szCs w:val="28"/>
          <w:lang w:val="ru-RU"/>
        </w:rPr>
      </w:pPr>
      <w:r w:rsidRPr="005848C0">
        <w:rPr>
          <w:rFonts w:ascii="Times New Roman" w:eastAsia="Times New Roman" w:hAnsi="Times New Roman" w:cs="Times New Roman"/>
          <w:sz w:val="28"/>
          <w:szCs w:val="28"/>
          <w:lang w:val="ru-RU"/>
        </w:rPr>
        <w:t>Держави-члени</w:t>
      </w:r>
      <w:r>
        <w:rPr>
          <w:rFonts w:ascii="Times New Roman" w:eastAsia="Times New Roman" w:hAnsi="Times New Roman" w:cs="Times New Roman"/>
          <w:sz w:val="28"/>
          <w:szCs w:val="28"/>
          <w:lang w:val="ru-RU"/>
        </w:rPr>
        <w:t xml:space="preserve"> ЄС</w:t>
      </w:r>
      <w:r w:rsidRPr="005848C0">
        <w:rPr>
          <w:rFonts w:ascii="Times New Roman" w:eastAsia="Times New Roman" w:hAnsi="Times New Roman" w:cs="Times New Roman"/>
          <w:sz w:val="28"/>
          <w:szCs w:val="28"/>
          <w:lang w:val="ru-RU"/>
        </w:rPr>
        <w:t>:</w:t>
      </w:r>
    </w:p>
    <w:p w:rsidR="005848C0" w:rsidRPr="005848C0" w:rsidRDefault="005848C0" w:rsidP="005848C0">
      <w:pPr>
        <w:pStyle w:val="a3"/>
        <w:spacing w:after="0" w:line="360" w:lineRule="auto"/>
        <w:ind w:left="0" w:firstLine="720"/>
        <w:jc w:val="both"/>
        <w:rPr>
          <w:rFonts w:ascii="Times New Roman" w:eastAsia="Times New Roman" w:hAnsi="Times New Roman" w:cs="Times New Roman"/>
          <w:sz w:val="28"/>
          <w:szCs w:val="28"/>
          <w:lang w:val="ru-RU"/>
        </w:rPr>
      </w:pPr>
      <w:r w:rsidRPr="005848C0">
        <w:rPr>
          <w:rFonts w:ascii="Times New Roman" w:eastAsia="Times New Roman" w:hAnsi="Times New Roman" w:cs="Times New Roman"/>
          <w:sz w:val="28"/>
          <w:szCs w:val="28"/>
          <w:lang w:val="ru-RU"/>
        </w:rPr>
        <w:t>•</w:t>
      </w:r>
      <w:r w:rsidRPr="005848C0">
        <w:rPr>
          <w:rFonts w:ascii="Times New Roman" w:eastAsia="Times New Roman" w:hAnsi="Times New Roman" w:cs="Times New Roman"/>
          <w:sz w:val="28"/>
          <w:szCs w:val="28"/>
          <w:lang w:val="ru-RU"/>
        </w:rPr>
        <w:tab/>
        <w:t>внесли зміни до конституцій,</w:t>
      </w:r>
    </w:p>
    <w:p w:rsidR="005848C0" w:rsidRPr="005848C0" w:rsidRDefault="005848C0" w:rsidP="005848C0">
      <w:pPr>
        <w:pStyle w:val="a3"/>
        <w:spacing w:after="0" w:line="360" w:lineRule="auto"/>
        <w:ind w:left="0" w:firstLine="720"/>
        <w:jc w:val="both"/>
        <w:rPr>
          <w:rFonts w:ascii="Times New Roman" w:eastAsia="Times New Roman" w:hAnsi="Times New Roman" w:cs="Times New Roman"/>
          <w:sz w:val="28"/>
          <w:szCs w:val="28"/>
          <w:lang w:val="ru-RU"/>
        </w:rPr>
      </w:pPr>
      <w:r w:rsidRPr="005848C0">
        <w:rPr>
          <w:rFonts w:ascii="Times New Roman" w:eastAsia="Times New Roman" w:hAnsi="Times New Roman" w:cs="Times New Roman"/>
          <w:sz w:val="28"/>
          <w:szCs w:val="28"/>
          <w:lang w:val="ru-RU"/>
        </w:rPr>
        <w:t>•</w:t>
      </w:r>
      <w:r w:rsidRPr="005848C0">
        <w:rPr>
          <w:rFonts w:ascii="Times New Roman" w:eastAsia="Times New Roman" w:hAnsi="Times New Roman" w:cs="Times New Roman"/>
          <w:sz w:val="28"/>
          <w:szCs w:val="28"/>
          <w:lang w:val="ru-RU"/>
        </w:rPr>
        <w:tab/>
        <w:t>закріпили можливість передачі частини суверенітету ЄС,</w:t>
      </w:r>
    </w:p>
    <w:p w:rsidR="005848C0" w:rsidRPr="005848C0" w:rsidRDefault="005848C0" w:rsidP="005848C0">
      <w:pPr>
        <w:pStyle w:val="a3"/>
        <w:spacing w:after="0" w:line="360" w:lineRule="auto"/>
        <w:ind w:left="0" w:firstLine="720"/>
        <w:jc w:val="both"/>
        <w:rPr>
          <w:rFonts w:ascii="Times New Roman" w:eastAsia="Times New Roman" w:hAnsi="Times New Roman" w:cs="Times New Roman"/>
          <w:sz w:val="28"/>
          <w:szCs w:val="28"/>
          <w:lang w:val="ru-RU"/>
        </w:rPr>
      </w:pPr>
      <w:r w:rsidRPr="005848C0">
        <w:rPr>
          <w:rFonts w:ascii="Times New Roman" w:eastAsia="Times New Roman" w:hAnsi="Times New Roman" w:cs="Times New Roman"/>
          <w:sz w:val="28"/>
          <w:szCs w:val="28"/>
          <w:lang w:val="ru-RU"/>
        </w:rPr>
        <w:t>•</w:t>
      </w:r>
      <w:r w:rsidRPr="005848C0">
        <w:rPr>
          <w:rFonts w:ascii="Times New Roman" w:eastAsia="Times New Roman" w:hAnsi="Times New Roman" w:cs="Times New Roman"/>
          <w:sz w:val="28"/>
          <w:szCs w:val="28"/>
          <w:lang w:val="ru-RU"/>
        </w:rPr>
        <w:tab/>
        <w:t>визначили порядок імплементації норм ЄС.</w:t>
      </w:r>
    </w:p>
    <w:p w:rsidR="005848C0" w:rsidRPr="005848C0" w:rsidRDefault="005848C0" w:rsidP="005848C0">
      <w:pPr>
        <w:pStyle w:val="a3"/>
        <w:spacing w:after="0" w:line="360" w:lineRule="auto"/>
        <w:ind w:left="0" w:firstLine="72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Отже, п</w:t>
      </w:r>
      <w:r w:rsidRPr="005848C0">
        <w:rPr>
          <w:rFonts w:ascii="Times New Roman" w:eastAsia="Times New Roman" w:hAnsi="Times New Roman" w:cs="Times New Roman"/>
          <w:sz w:val="28"/>
          <w:szCs w:val="28"/>
          <w:lang w:val="ru-RU"/>
        </w:rPr>
        <w:t>одолання розбіжностей відбувається через:</w:t>
      </w:r>
    </w:p>
    <w:p w:rsidR="005848C0" w:rsidRPr="005848C0" w:rsidRDefault="005848C0" w:rsidP="005848C0">
      <w:pPr>
        <w:pStyle w:val="a3"/>
        <w:spacing w:after="0" w:line="360" w:lineRule="auto"/>
        <w:ind w:left="0" w:firstLine="720"/>
        <w:jc w:val="both"/>
        <w:rPr>
          <w:rFonts w:ascii="Times New Roman" w:eastAsia="Times New Roman" w:hAnsi="Times New Roman" w:cs="Times New Roman"/>
          <w:sz w:val="28"/>
          <w:szCs w:val="28"/>
          <w:lang w:val="ru-RU"/>
        </w:rPr>
      </w:pPr>
      <w:r w:rsidRPr="005848C0">
        <w:rPr>
          <w:rFonts w:ascii="Times New Roman" w:eastAsia="Times New Roman" w:hAnsi="Times New Roman" w:cs="Times New Roman"/>
          <w:sz w:val="28"/>
          <w:szCs w:val="28"/>
          <w:lang w:val="ru-RU"/>
        </w:rPr>
        <w:t>•</w:t>
      </w:r>
      <w:r w:rsidRPr="005848C0">
        <w:rPr>
          <w:rFonts w:ascii="Times New Roman" w:eastAsia="Times New Roman" w:hAnsi="Times New Roman" w:cs="Times New Roman"/>
          <w:sz w:val="28"/>
          <w:szCs w:val="28"/>
          <w:lang w:val="ru-RU"/>
        </w:rPr>
        <w:tab/>
        <w:t>гармонізацію законодавства,</w:t>
      </w:r>
    </w:p>
    <w:p w:rsidR="005848C0" w:rsidRPr="005848C0" w:rsidRDefault="005848C0" w:rsidP="005848C0">
      <w:pPr>
        <w:pStyle w:val="a3"/>
        <w:spacing w:after="0" w:line="360" w:lineRule="auto"/>
        <w:ind w:left="0" w:firstLine="720"/>
        <w:jc w:val="both"/>
        <w:rPr>
          <w:rFonts w:ascii="Times New Roman" w:eastAsia="Times New Roman" w:hAnsi="Times New Roman" w:cs="Times New Roman"/>
          <w:sz w:val="28"/>
          <w:szCs w:val="28"/>
          <w:lang w:val="ru-RU"/>
        </w:rPr>
      </w:pPr>
      <w:r w:rsidRPr="005848C0">
        <w:rPr>
          <w:rFonts w:ascii="Times New Roman" w:eastAsia="Times New Roman" w:hAnsi="Times New Roman" w:cs="Times New Roman"/>
          <w:sz w:val="28"/>
          <w:szCs w:val="28"/>
          <w:lang w:val="ru-RU"/>
        </w:rPr>
        <w:lastRenderedPageBreak/>
        <w:t>•</w:t>
      </w:r>
      <w:r w:rsidRPr="005848C0">
        <w:rPr>
          <w:rFonts w:ascii="Times New Roman" w:eastAsia="Times New Roman" w:hAnsi="Times New Roman" w:cs="Times New Roman"/>
          <w:sz w:val="28"/>
          <w:szCs w:val="28"/>
          <w:lang w:val="ru-RU"/>
        </w:rPr>
        <w:tab/>
        <w:t>уніфікацію норм,</w:t>
      </w:r>
    </w:p>
    <w:p w:rsidR="005848C0" w:rsidRPr="005848C0" w:rsidRDefault="005848C0" w:rsidP="005848C0">
      <w:pPr>
        <w:pStyle w:val="a3"/>
        <w:spacing w:after="0" w:line="360" w:lineRule="auto"/>
        <w:ind w:left="0" w:firstLine="720"/>
        <w:jc w:val="both"/>
        <w:rPr>
          <w:rFonts w:ascii="Times New Roman" w:eastAsia="Times New Roman" w:hAnsi="Times New Roman" w:cs="Times New Roman"/>
          <w:sz w:val="28"/>
          <w:szCs w:val="28"/>
          <w:lang w:val="ru-RU"/>
        </w:rPr>
      </w:pPr>
      <w:r w:rsidRPr="005848C0">
        <w:rPr>
          <w:rFonts w:ascii="Times New Roman" w:eastAsia="Times New Roman" w:hAnsi="Times New Roman" w:cs="Times New Roman"/>
          <w:sz w:val="28"/>
          <w:szCs w:val="28"/>
          <w:lang w:val="ru-RU"/>
        </w:rPr>
        <w:t>•</w:t>
      </w:r>
      <w:r w:rsidRPr="005848C0">
        <w:rPr>
          <w:rFonts w:ascii="Times New Roman" w:eastAsia="Times New Roman" w:hAnsi="Times New Roman" w:cs="Times New Roman"/>
          <w:sz w:val="28"/>
          <w:szCs w:val="28"/>
          <w:lang w:val="ru-RU"/>
        </w:rPr>
        <w:tab/>
        <w:t>судову інтеграцію,</w:t>
      </w:r>
    </w:p>
    <w:p w:rsidR="005848C0" w:rsidRPr="005848C0" w:rsidRDefault="005848C0" w:rsidP="005848C0">
      <w:pPr>
        <w:pStyle w:val="a3"/>
        <w:spacing w:after="0" w:line="360" w:lineRule="auto"/>
        <w:ind w:left="0" w:firstLine="720"/>
        <w:jc w:val="both"/>
        <w:rPr>
          <w:rFonts w:ascii="Times New Roman" w:eastAsia="Times New Roman" w:hAnsi="Times New Roman" w:cs="Times New Roman"/>
          <w:sz w:val="28"/>
          <w:szCs w:val="28"/>
          <w:lang w:val="ru-RU"/>
        </w:rPr>
      </w:pPr>
      <w:r w:rsidRPr="005848C0">
        <w:rPr>
          <w:rFonts w:ascii="Times New Roman" w:eastAsia="Times New Roman" w:hAnsi="Times New Roman" w:cs="Times New Roman"/>
          <w:sz w:val="28"/>
          <w:szCs w:val="28"/>
          <w:lang w:val="ru-RU"/>
        </w:rPr>
        <w:t>•</w:t>
      </w:r>
      <w:r w:rsidRPr="005848C0">
        <w:rPr>
          <w:rFonts w:ascii="Times New Roman" w:eastAsia="Times New Roman" w:hAnsi="Times New Roman" w:cs="Times New Roman"/>
          <w:sz w:val="28"/>
          <w:szCs w:val="28"/>
          <w:lang w:val="ru-RU"/>
        </w:rPr>
        <w:tab/>
        <w:t>розвиток спільних принципів,</w:t>
      </w:r>
    </w:p>
    <w:p w:rsidR="005848C0" w:rsidRPr="005848C0" w:rsidRDefault="005848C0" w:rsidP="005848C0">
      <w:pPr>
        <w:pStyle w:val="a3"/>
        <w:spacing w:after="0" w:line="360" w:lineRule="auto"/>
        <w:ind w:left="0" w:firstLine="720"/>
        <w:jc w:val="both"/>
        <w:rPr>
          <w:rFonts w:ascii="Times New Roman" w:eastAsia="Times New Roman" w:hAnsi="Times New Roman" w:cs="Times New Roman"/>
          <w:sz w:val="28"/>
          <w:szCs w:val="28"/>
          <w:lang w:val="ru-RU"/>
        </w:rPr>
      </w:pPr>
      <w:r w:rsidRPr="005848C0">
        <w:rPr>
          <w:rFonts w:ascii="Times New Roman" w:eastAsia="Times New Roman" w:hAnsi="Times New Roman" w:cs="Times New Roman"/>
          <w:sz w:val="28"/>
          <w:szCs w:val="28"/>
          <w:lang w:val="ru-RU"/>
        </w:rPr>
        <w:t>•</w:t>
      </w:r>
      <w:r w:rsidRPr="005848C0">
        <w:rPr>
          <w:rFonts w:ascii="Times New Roman" w:eastAsia="Times New Roman" w:hAnsi="Times New Roman" w:cs="Times New Roman"/>
          <w:sz w:val="28"/>
          <w:szCs w:val="28"/>
          <w:lang w:val="ru-RU"/>
        </w:rPr>
        <w:tab/>
        <w:t>конституційне визнання пріоритету права ЄС.</w:t>
      </w:r>
    </w:p>
    <w:p w:rsidR="005848C0" w:rsidRPr="005848C0" w:rsidRDefault="005848C0" w:rsidP="005848C0">
      <w:pPr>
        <w:pStyle w:val="a3"/>
        <w:spacing w:after="0" w:line="360" w:lineRule="auto"/>
        <w:ind w:left="0" w:firstLine="720"/>
        <w:jc w:val="both"/>
        <w:rPr>
          <w:rFonts w:ascii="Times New Roman" w:eastAsia="Times New Roman" w:hAnsi="Times New Roman" w:cs="Times New Roman"/>
          <w:sz w:val="28"/>
          <w:szCs w:val="28"/>
          <w:lang w:val="ru-RU"/>
        </w:rPr>
      </w:pPr>
      <w:r w:rsidRPr="005848C0">
        <w:rPr>
          <w:rFonts w:ascii="Times New Roman" w:eastAsia="Times New Roman" w:hAnsi="Times New Roman" w:cs="Times New Roman"/>
          <w:sz w:val="28"/>
          <w:szCs w:val="28"/>
          <w:lang w:val="ru-RU"/>
        </w:rPr>
        <w:t>Правова система ЄС не протистоїть романо-германській сім’ї, а розвивається на її основі, формуючи наднаціональний рівень регулювання.</w:t>
      </w:r>
    </w:p>
    <w:p w:rsidR="00340994" w:rsidRPr="00AD7C11" w:rsidRDefault="00340994" w:rsidP="00406AF4">
      <w:pPr>
        <w:pStyle w:val="a3"/>
        <w:spacing w:after="0" w:line="360" w:lineRule="auto"/>
        <w:ind w:left="0" w:firstLine="720"/>
        <w:jc w:val="both"/>
        <w:rPr>
          <w:rFonts w:ascii="Times New Roman" w:hAnsi="Times New Roman" w:cs="Times New Roman"/>
          <w:sz w:val="28"/>
          <w:szCs w:val="28"/>
          <w:lang w:val="ru-RU"/>
        </w:rPr>
      </w:pPr>
    </w:p>
    <w:sectPr w:rsidR="00340994" w:rsidRPr="00AD7C1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538B9"/>
    <w:multiLevelType w:val="multilevel"/>
    <w:tmpl w:val="82B86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D34A37"/>
    <w:multiLevelType w:val="multilevel"/>
    <w:tmpl w:val="B5D67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D14542"/>
    <w:multiLevelType w:val="multilevel"/>
    <w:tmpl w:val="90768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C64456"/>
    <w:multiLevelType w:val="multilevel"/>
    <w:tmpl w:val="D99CF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505728"/>
    <w:multiLevelType w:val="hybridMultilevel"/>
    <w:tmpl w:val="9BAC83FC"/>
    <w:lvl w:ilvl="0" w:tplc="5DBA22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03009E0"/>
    <w:multiLevelType w:val="hybridMultilevel"/>
    <w:tmpl w:val="34B46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1D12B9"/>
    <w:multiLevelType w:val="multilevel"/>
    <w:tmpl w:val="E654A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90583E"/>
    <w:multiLevelType w:val="multilevel"/>
    <w:tmpl w:val="25827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2541F2"/>
    <w:multiLevelType w:val="multilevel"/>
    <w:tmpl w:val="44BE9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6F4FD1"/>
    <w:multiLevelType w:val="hybridMultilevel"/>
    <w:tmpl w:val="30B4EACC"/>
    <w:lvl w:ilvl="0" w:tplc="7292C272">
      <w:start w:val="1"/>
      <w:numFmt w:val="decimal"/>
      <w:lvlText w:val="%1."/>
      <w:lvlJc w:val="left"/>
      <w:pPr>
        <w:ind w:left="1080" w:hanging="360"/>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F602DD8"/>
    <w:multiLevelType w:val="multilevel"/>
    <w:tmpl w:val="C1F68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4107A5"/>
    <w:multiLevelType w:val="multilevel"/>
    <w:tmpl w:val="DC7AB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D472B4"/>
    <w:multiLevelType w:val="multilevel"/>
    <w:tmpl w:val="751C2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D52D32"/>
    <w:multiLevelType w:val="multilevel"/>
    <w:tmpl w:val="3B163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3136C6"/>
    <w:multiLevelType w:val="multilevel"/>
    <w:tmpl w:val="0D20F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E7251C"/>
    <w:multiLevelType w:val="multilevel"/>
    <w:tmpl w:val="B77CC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6C50FF"/>
    <w:multiLevelType w:val="multilevel"/>
    <w:tmpl w:val="3C5E3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694A5C"/>
    <w:multiLevelType w:val="multilevel"/>
    <w:tmpl w:val="D2E2E2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00645A"/>
    <w:multiLevelType w:val="multilevel"/>
    <w:tmpl w:val="5532C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985818"/>
    <w:multiLevelType w:val="multilevel"/>
    <w:tmpl w:val="8F10F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775E75"/>
    <w:multiLevelType w:val="multilevel"/>
    <w:tmpl w:val="F1447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A05B07"/>
    <w:multiLevelType w:val="multilevel"/>
    <w:tmpl w:val="DB90A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606754"/>
    <w:multiLevelType w:val="multilevel"/>
    <w:tmpl w:val="8FC63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C623A2"/>
    <w:multiLevelType w:val="multilevel"/>
    <w:tmpl w:val="76F86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12580E"/>
    <w:multiLevelType w:val="multilevel"/>
    <w:tmpl w:val="B1102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F47E27"/>
    <w:multiLevelType w:val="multilevel"/>
    <w:tmpl w:val="F2AE8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FC0422"/>
    <w:multiLevelType w:val="multilevel"/>
    <w:tmpl w:val="81A64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BCA7709"/>
    <w:multiLevelType w:val="multilevel"/>
    <w:tmpl w:val="CD828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1FA64C0"/>
    <w:multiLevelType w:val="multilevel"/>
    <w:tmpl w:val="B1CA4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12"/>
  </w:num>
  <w:num w:numId="4">
    <w:abstractNumId w:val="14"/>
  </w:num>
  <w:num w:numId="5">
    <w:abstractNumId w:val="8"/>
  </w:num>
  <w:num w:numId="6">
    <w:abstractNumId w:val="22"/>
  </w:num>
  <w:num w:numId="7">
    <w:abstractNumId w:val="3"/>
  </w:num>
  <w:num w:numId="8">
    <w:abstractNumId w:val="0"/>
  </w:num>
  <w:num w:numId="9">
    <w:abstractNumId w:val="15"/>
  </w:num>
  <w:num w:numId="10">
    <w:abstractNumId w:val="28"/>
  </w:num>
  <w:num w:numId="11">
    <w:abstractNumId w:val="1"/>
  </w:num>
  <w:num w:numId="12">
    <w:abstractNumId w:val="17"/>
  </w:num>
  <w:num w:numId="13">
    <w:abstractNumId w:val="24"/>
  </w:num>
  <w:num w:numId="14">
    <w:abstractNumId w:val="23"/>
  </w:num>
  <w:num w:numId="15">
    <w:abstractNumId w:val="26"/>
  </w:num>
  <w:num w:numId="16">
    <w:abstractNumId w:val="25"/>
  </w:num>
  <w:num w:numId="17">
    <w:abstractNumId w:val="21"/>
  </w:num>
  <w:num w:numId="18">
    <w:abstractNumId w:val="20"/>
  </w:num>
  <w:num w:numId="19">
    <w:abstractNumId w:val="13"/>
  </w:num>
  <w:num w:numId="20">
    <w:abstractNumId w:val="18"/>
  </w:num>
  <w:num w:numId="21">
    <w:abstractNumId w:val="7"/>
  </w:num>
  <w:num w:numId="22">
    <w:abstractNumId w:val="2"/>
  </w:num>
  <w:num w:numId="23">
    <w:abstractNumId w:val="11"/>
  </w:num>
  <w:num w:numId="24">
    <w:abstractNumId w:val="16"/>
  </w:num>
  <w:num w:numId="25">
    <w:abstractNumId w:val="19"/>
  </w:num>
  <w:num w:numId="26">
    <w:abstractNumId w:val="27"/>
  </w:num>
  <w:num w:numId="27">
    <w:abstractNumId w:val="10"/>
  </w:num>
  <w:num w:numId="28">
    <w:abstractNumId w:val="9"/>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F17"/>
    <w:rsid w:val="00032964"/>
    <w:rsid w:val="000468C9"/>
    <w:rsid w:val="000723BC"/>
    <w:rsid w:val="000979C0"/>
    <w:rsid w:val="00155830"/>
    <w:rsid w:val="00165440"/>
    <w:rsid w:val="00284C98"/>
    <w:rsid w:val="002C1C2F"/>
    <w:rsid w:val="00325016"/>
    <w:rsid w:val="00340994"/>
    <w:rsid w:val="00347B72"/>
    <w:rsid w:val="00393A6A"/>
    <w:rsid w:val="003F3D22"/>
    <w:rsid w:val="00406AF4"/>
    <w:rsid w:val="00460420"/>
    <w:rsid w:val="005274A2"/>
    <w:rsid w:val="00541F17"/>
    <w:rsid w:val="005848C0"/>
    <w:rsid w:val="005E32DE"/>
    <w:rsid w:val="005F7BD1"/>
    <w:rsid w:val="006049CC"/>
    <w:rsid w:val="00653E6B"/>
    <w:rsid w:val="006E3E8A"/>
    <w:rsid w:val="0076273E"/>
    <w:rsid w:val="0078376D"/>
    <w:rsid w:val="007B75D6"/>
    <w:rsid w:val="007C015F"/>
    <w:rsid w:val="00856F6D"/>
    <w:rsid w:val="008F6DC1"/>
    <w:rsid w:val="00924F2C"/>
    <w:rsid w:val="00A5207E"/>
    <w:rsid w:val="00A533B2"/>
    <w:rsid w:val="00A63695"/>
    <w:rsid w:val="00AD7C11"/>
    <w:rsid w:val="00B913E9"/>
    <w:rsid w:val="00C25E13"/>
    <w:rsid w:val="00C3147A"/>
    <w:rsid w:val="00C957FB"/>
    <w:rsid w:val="00DA0DA5"/>
    <w:rsid w:val="00E35E25"/>
    <w:rsid w:val="00E3791B"/>
    <w:rsid w:val="00E52D82"/>
    <w:rsid w:val="00E8150B"/>
    <w:rsid w:val="00F47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1D7F5"/>
  <w15:chartTrackingRefBased/>
  <w15:docId w15:val="{D08C0589-2CFA-4A7C-A160-B1ED858C7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47581"/>
    <w:pPr>
      <w:ind w:left="720"/>
      <w:contextualSpacing/>
    </w:pPr>
  </w:style>
  <w:style w:type="character" w:styleId="a4">
    <w:name w:val="Hyperlink"/>
    <w:basedOn w:val="a0"/>
    <w:uiPriority w:val="99"/>
    <w:unhideWhenUsed/>
    <w:rsid w:val="00A533B2"/>
    <w:rPr>
      <w:color w:val="0563C1" w:themeColor="hyperlink"/>
      <w:u w:val="single"/>
    </w:rPr>
  </w:style>
  <w:style w:type="character" w:styleId="a5">
    <w:name w:val="Strong"/>
    <w:basedOn w:val="a0"/>
    <w:uiPriority w:val="22"/>
    <w:qFormat/>
    <w:rsid w:val="001558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194525">
      <w:bodyDiv w:val="1"/>
      <w:marLeft w:val="0"/>
      <w:marRight w:val="0"/>
      <w:marTop w:val="0"/>
      <w:marBottom w:val="0"/>
      <w:divBdr>
        <w:top w:val="none" w:sz="0" w:space="0" w:color="auto"/>
        <w:left w:val="none" w:sz="0" w:space="0" w:color="auto"/>
        <w:bottom w:val="none" w:sz="0" w:space="0" w:color="auto"/>
        <w:right w:val="none" w:sz="0" w:space="0" w:color="auto"/>
      </w:divBdr>
      <w:divsChild>
        <w:div w:id="419642039">
          <w:blockQuote w:val="1"/>
          <w:marLeft w:val="0"/>
          <w:marRight w:val="0"/>
          <w:marTop w:val="450"/>
          <w:marBottom w:val="450"/>
          <w:divBdr>
            <w:top w:val="none" w:sz="0" w:space="0" w:color="auto"/>
            <w:left w:val="none" w:sz="0" w:space="0" w:color="auto"/>
            <w:bottom w:val="none" w:sz="0" w:space="0" w:color="auto"/>
            <w:right w:val="none" w:sz="0" w:space="0" w:color="auto"/>
          </w:divBdr>
        </w:div>
      </w:divsChild>
    </w:div>
    <w:div w:id="631445942">
      <w:bodyDiv w:val="1"/>
      <w:marLeft w:val="0"/>
      <w:marRight w:val="0"/>
      <w:marTop w:val="0"/>
      <w:marBottom w:val="0"/>
      <w:divBdr>
        <w:top w:val="none" w:sz="0" w:space="0" w:color="auto"/>
        <w:left w:val="none" w:sz="0" w:space="0" w:color="auto"/>
        <w:bottom w:val="none" w:sz="0" w:space="0" w:color="auto"/>
        <w:right w:val="none" w:sz="0" w:space="0" w:color="auto"/>
      </w:divBdr>
      <w:divsChild>
        <w:div w:id="1576816183">
          <w:marLeft w:val="0"/>
          <w:marRight w:val="0"/>
          <w:marTop w:val="0"/>
          <w:marBottom w:val="0"/>
          <w:divBdr>
            <w:top w:val="none" w:sz="0" w:space="0" w:color="auto"/>
            <w:left w:val="none" w:sz="0" w:space="0" w:color="auto"/>
            <w:bottom w:val="none" w:sz="0" w:space="0" w:color="auto"/>
            <w:right w:val="none" w:sz="0" w:space="0" w:color="auto"/>
          </w:divBdr>
          <w:divsChild>
            <w:div w:id="2668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94794">
      <w:bodyDiv w:val="1"/>
      <w:marLeft w:val="0"/>
      <w:marRight w:val="0"/>
      <w:marTop w:val="0"/>
      <w:marBottom w:val="0"/>
      <w:divBdr>
        <w:top w:val="none" w:sz="0" w:space="0" w:color="auto"/>
        <w:left w:val="none" w:sz="0" w:space="0" w:color="auto"/>
        <w:bottom w:val="none" w:sz="0" w:space="0" w:color="auto"/>
        <w:right w:val="none" w:sz="0" w:space="0" w:color="auto"/>
      </w:divBdr>
    </w:div>
    <w:div w:id="980160680">
      <w:bodyDiv w:val="1"/>
      <w:marLeft w:val="0"/>
      <w:marRight w:val="0"/>
      <w:marTop w:val="0"/>
      <w:marBottom w:val="0"/>
      <w:divBdr>
        <w:top w:val="none" w:sz="0" w:space="0" w:color="auto"/>
        <w:left w:val="none" w:sz="0" w:space="0" w:color="auto"/>
        <w:bottom w:val="none" w:sz="0" w:space="0" w:color="auto"/>
        <w:right w:val="none" w:sz="0" w:space="0" w:color="auto"/>
      </w:divBdr>
      <w:divsChild>
        <w:div w:id="2027830404">
          <w:marLeft w:val="0"/>
          <w:marRight w:val="0"/>
          <w:marTop w:val="0"/>
          <w:marBottom w:val="0"/>
          <w:divBdr>
            <w:top w:val="none" w:sz="0" w:space="0" w:color="auto"/>
            <w:left w:val="none" w:sz="0" w:space="0" w:color="auto"/>
            <w:bottom w:val="none" w:sz="0" w:space="0" w:color="auto"/>
            <w:right w:val="none" w:sz="0" w:space="0" w:color="auto"/>
          </w:divBdr>
          <w:divsChild>
            <w:div w:id="190024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089381">
      <w:bodyDiv w:val="1"/>
      <w:marLeft w:val="0"/>
      <w:marRight w:val="0"/>
      <w:marTop w:val="0"/>
      <w:marBottom w:val="0"/>
      <w:divBdr>
        <w:top w:val="none" w:sz="0" w:space="0" w:color="auto"/>
        <w:left w:val="none" w:sz="0" w:space="0" w:color="auto"/>
        <w:bottom w:val="none" w:sz="0" w:space="0" w:color="auto"/>
        <w:right w:val="none" w:sz="0" w:space="0" w:color="auto"/>
      </w:divBdr>
    </w:div>
    <w:div w:id="1803114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ipo.gov.ua/sdo-prav-na-vynakhid-novyi-poriadok/" TargetMode="External"/><Relationship Id="rId13" Type="http://schemas.openxmlformats.org/officeDocument/2006/relationships/hyperlink" Target="https://nipo.gov.ua/intehratsia-tm-ukrainy-tmview/" TargetMode="External"/><Relationship Id="rId3" Type="http://schemas.openxmlformats.org/officeDocument/2006/relationships/settings" Target="settings.xml"/><Relationship Id="rId7" Type="http://schemas.openxmlformats.org/officeDocument/2006/relationships/hyperlink" Target="https://nipo.gov.ua/wp-content/uploads/2025/05/Metod_rekomend_ekspertyzy_vynakhody-km-2025.pdf" TargetMode="External"/><Relationship Id="rId12" Type="http://schemas.openxmlformats.org/officeDocument/2006/relationships/hyperlink" Target="https://sis.nipo.gov.ua/uk/search/simpl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ipo.gov.ua/novi-pravyla-reiestratsii-vynakhodiv-i-km/" TargetMode="External"/><Relationship Id="rId11" Type="http://schemas.openxmlformats.org/officeDocument/2006/relationships/hyperlink" Target="https://nipo.gov.ua/stan-zakhystu-prav-iv-v-ukraini/" TargetMode="External"/><Relationship Id="rId5" Type="http://schemas.openxmlformats.org/officeDocument/2006/relationships/hyperlink" Target="https://enlargement.ec.europa.eu/document/download/17115494-8122-4d10-8a06-2cf275eecde7_en?filename=ukraine-report-2025.pdf" TargetMode="External"/><Relationship Id="rId15" Type="http://schemas.openxmlformats.org/officeDocument/2006/relationships/theme" Target="theme/theme1.xml"/><Relationship Id="rId10" Type="http://schemas.openxmlformats.org/officeDocument/2006/relationships/hyperlink" Target="https://zakon.rada.gov.ua/laws/show/4362-20" TargetMode="External"/><Relationship Id="rId4" Type="http://schemas.openxmlformats.org/officeDocument/2006/relationships/webSettings" Target="webSettings.xml"/><Relationship Id="rId9" Type="http://schemas.openxmlformats.org/officeDocument/2006/relationships/hyperlink" Target="https://nipo.gov.ua/novi-pravyla-reiestratsii-t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19</Pages>
  <Words>4297</Words>
  <Characters>24495</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Nelya</dc:creator>
  <cp:keywords/>
  <dc:description/>
  <cp:lastModifiedBy>Nelya</cp:lastModifiedBy>
  <cp:revision>51</cp:revision>
  <dcterms:created xsi:type="dcterms:W3CDTF">2026-02-11T09:40:00Z</dcterms:created>
  <dcterms:modified xsi:type="dcterms:W3CDTF">2026-02-11T12:34:00Z</dcterms:modified>
</cp:coreProperties>
</file>