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E7F0B" w14:textId="27E7D9F1" w:rsidR="00AE4D8A" w:rsidRPr="00AE4D8A" w:rsidRDefault="00A775AE" w:rsidP="00BD06AC">
      <w:pPr>
        <w:jc w:val="center"/>
        <w:rPr>
          <w:sz w:val="28"/>
          <w:szCs w:val="28"/>
        </w:rPr>
      </w:pPr>
      <w:r w:rsidRPr="00AE4D8A">
        <w:rPr>
          <w:b/>
          <w:bCs/>
          <w:sz w:val="28"/>
          <w:szCs w:val="28"/>
          <w:lang w:val="uk-UA"/>
        </w:rPr>
        <w:t xml:space="preserve">Лекція 1. </w:t>
      </w:r>
      <w:r w:rsidR="00AE4D8A" w:rsidRPr="00AE4D8A">
        <w:rPr>
          <w:b/>
          <w:bCs/>
          <w:sz w:val="28"/>
          <w:szCs w:val="28"/>
        </w:rPr>
        <w:t>Поняття контрабанди та правові засади протидії їй в Україні</w:t>
      </w:r>
    </w:p>
    <w:p w14:paraId="609522EC" w14:textId="74EB975E" w:rsidR="00AE4D8A" w:rsidRPr="00AE4D8A" w:rsidRDefault="00AE4D8A" w:rsidP="00AE4D8A">
      <w:pPr>
        <w:pStyle w:val="ac"/>
        <w:numPr>
          <w:ilvl w:val="0"/>
          <w:numId w:val="25"/>
        </w:numPr>
        <w:jc w:val="both"/>
        <w:rPr>
          <w:b/>
          <w:bCs/>
          <w:sz w:val="28"/>
          <w:szCs w:val="28"/>
        </w:rPr>
      </w:pPr>
      <w:r w:rsidRPr="00AE4D8A">
        <w:rPr>
          <w:b/>
          <w:bCs/>
          <w:sz w:val="28"/>
          <w:szCs w:val="28"/>
        </w:rPr>
        <w:t>Юридичне визначення контрабанди та її класифікація.</w:t>
      </w:r>
    </w:p>
    <w:p w14:paraId="5469A86D" w14:textId="54839905" w:rsidR="00AE4D8A" w:rsidRPr="00AE4D8A" w:rsidRDefault="00AE4D8A" w:rsidP="00AE4D8A">
      <w:pPr>
        <w:pStyle w:val="ac"/>
        <w:numPr>
          <w:ilvl w:val="0"/>
          <w:numId w:val="25"/>
        </w:numPr>
        <w:jc w:val="both"/>
        <w:rPr>
          <w:b/>
          <w:bCs/>
          <w:sz w:val="28"/>
          <w:szCs w:val="28"/>
        </w:rPr>
      </w:pPr>
      <w:r w:rsidRPr="00AE4D8A">
        <w:rPr>
          <w:b/>
          <w:bCs/>
          <w:sz w:val="28"/>
          <w:szCs w:val="28"/>
        </w:rPr>
        <w:t>Система нормативно-правових актів у сфері протидії контрабанді.</w:t>
      </w:r>
    </w:p>
    <w:p w14:paraId="746F3EA0" w14:textId="57922BE2" w:rsidR="00AE4D8A" w:rsidRPr="00AE4D8A" w:rsidRDefault="00AE4D8A" w:rsidP="00AE4D8A">
      <w:pPr>
        <w:pStyle w:val="ac"/>
        <w:numPr>
          <w:ilvl w:val="0"/>
          <w:numId w:val="25"/>
        </w:numPr>
        <w:jc w:val="both"/>
        <w:rPr>
          <w:b/>
          <w:bCs/>
          <w:sz w:val="28"/>
          <w:szCs w:val="28"/>
        </w:rPr>
      </w:pPr>
      <w:r w:rsidRPr="00AE4D8A">
        <w:rPr>
          <w:b/>
          <w:bCs/>
          <w:sz w:val="28"/>
          <w:szCs w:val="28"/>
        </w:rPr>
        <w:t>Суб’єкти протидії контрабанді та їх повноваження.</w:t>
      </w:r>
    </w:p>
    <w:p w14:paraId="0066AE53" w14:textId="2C246AA7" w:rsidR="00812725" w:rsidRPr="00AE4D8A" w:rsidRDefault="00AE4D8A" w:rsidP="00AE4D8A">
      <w:pPr>
        <w:pStyle w:val="ac"/>
        <w:numPr>
          <w:ilvl w:val="0"/>
          <w:numId w:val="25"/>
        </w:numPr>
        <w:jc w:val="both"/>
        <w:rPr>
          <w:b/>
          <w:bCs/>
          <w:sz w:val="28"/>
          <w:szCs w:val="28"/>
        </w:rPr>
      </w:pPr>
      <w:r w:rsidRPr="00AE4D8A">
        <w:rPr>
          <w:b/>
          <w:bCs/>
          <w:sz w:val="28"/>
          <w:szCs w:val="28"/>
        </w:rPr>
        <w:t>Особливості кримінальної та адміністративної відповідальності (реформа 2024).</w:t>
      </w:r>
    </w:p>
    <w:p w14:paraId="1D8D9E2F" w14:textId="0C1C419E" w:rsidR="00812725" w:rsidRPr="00371C76" w:rsidRDefault="00812725" w:rsidP="00D2070F">
      <w:pPr>
        <w:ind w:firstLine="709"/>
        <w:jc w:val="center"/>
        <w:rPr>
          <w:b/>
          <w:bCs/>
          <w:sz w:val="28"/>
          <w:szCs w:val="28"/>
          <w:lang w:val="uk-UA"/>
        </w:rPr>
      </w:pPr>
      <w:r w:rsidRPr="00371C76">
        <w:rPr>
          <w:b/>
          <w:bCs/>
          <w:sz w:val="28"/>
          <w:szCs w:val="28"/>
          <w:lang w:val="uk-UA"/>
        </w:rPr>
        <w:t>1</w:t>
      </w:r>
      <w:r w:rsidR="00AE4D8A">
        <w:rPr>
          <w:b/>
          <w:bCs/>
          <w:sz w:val="28"/>
          <w:szCs w:val="28"/>
          <w:lang w:val="uk-UA"/>
        </w:rPr>
        <w:t>.</w:t>
      </w:r>
      <w:r w:rsidR="00AE4D8A" w:rsidRPr="00AE4D8A">
        <w:rPr>
          <w:b/>
          <w:bCs/>
          <w:sz w:val="28"/>
          <w:szCs w:val="28"/>
        </w:rPr>
        <w:t xml:space="preserve"> </w:t>
      </w:r>
      <w:r w:rsidR="00AE4D8A" w:rsidRPr="00AE4D8A">
        <w:rPr>
          <w:b/>
          <w:bCs/>
          <w:sz w:val="28"/>
          <w:szCs w:val="28"/>
        </w:rPr>
        <w:t>Юридичне визначення контрабанди та її класифікація</w:t>
      </w:r>
    </w:p>
    <w:p w14:paraId="0D85F88D" w14:textId="77777777" w:rsidR="00AE4D8A" w:rsidRPr="00AE4D8A"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 xml:space="preserve">У сучасній юридичній науці та практиці термін контрабанда розглядається як багатогранне явище, що охоплює правові, економічні та соціальні аспекти. Етимологічне коріння терміна сягає італійського сполучення </w:t>
      </w:r>
      <w:r w:rsidRPr="00AE4D8A">
        <w:rPr>
          <w:i/>
          <w:iCs/>
          <w:color w:val="000000"/>
          <w:sz w:val="28"/>
          <w:szCs w:val="28"/>
        </w:rPr>
        <w:t>contrabbando</w:t>
      </w:r>
      <w:r w:rsidRPr="00AE4D8A">
        <w:rPr>
          <w:color w:val="000000"/>
          <w:sz w:val="28"/>
          <w:szCs w:val="28"/>
        </w:rPr>
        <w:t>, де префікс contra вказує на протидію або суперечність, а корінь bando відсилає до офіційного указу, розпорядження чи закону. У ретроспективному аналізі це поняття завжди асоціювалося з порушенням державної монополії на переміщення певних категорій товарів або на встановлення фіскальних зборів.</w:t>
      </w:r>
    </w:p>
    <w:p w14:paraId="679CF756" w14:textId="77777777" w:rsidR="00AE4D8A" w:rsidRPr="00AE4D8A"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 xml:space="preserve">У науковій літературі тривалий час тривала дискусія щодо того, чи є контрабанда суто митним правопорушенням, чи вона має ширшу природу. Сьогодні домінує підхід, згідно з яким </w:t>
      </w:r>
      <w:r w:rsidRPr="00AE4D8A">
        <w:rPr>
          <w:color w:val="000000"/>
          <w:sz w:val="28"/>
          <w:szCs w:val="28"/>
          <w:u w:val="single"/>
        </w:rPr>
        <w:t>контрабанда</w:t>
      </w:r>
      <w:r w:rsidRPr="00AE4D8A">
        <w:rPr>
          <w:color w:val="000000"/>
          <w:sz w:val="28"/>
          <w:szCs w:val="28"/>
        </w:rPr>
        <w:t xml:space="preserve"> — це протиправне, винне діяння, що полягає у переміщенні через митний кордон України товарів, цінностей або інших предметів з порушенням встановленого порядку. Цей порядок регулюється не лише національним законодавством, а й міжнародними угодами, оскільки митний кордон часто збігається з державним кордоном, який є межею суверенітету.</w:t>
      </w:r>
    </w:p>
    <w:p w14:paraId="0BC98E57" w14:textId="77777777" w:rsidR="00AE4D8A" w:rsidRPr="00AE4D8A"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Теоретичне визначення контрабанди в Україні базується на принципі дотримання митних формальностей. Будь-яке відхилення від процедури декларування, використання недостовірних відомостей або фізичне ухилення від пунктів пропуску формує об’єктивну сторону цього явища. Важливо розуміти, що за своєю суттю контрабанда є актом недовіри до державних інституцій та спробою вилучити частину економічного ресурсу з-під державного контролю.</w:t>
      </w:r>
    </w:p>
    <w:p w14:paraId="45072FE4" w14:textId="77777777" w:rsidR="00AE4D8A" w:rsidRPr="00AE4D8A"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Сучасне українське право розглядає контрабанду у двох взаємопов’язаних іпостасях, які розмежовуються залежно від об’єкта правопорушення, його масштабу та ступеня суспільної небезпеки.</w:t>
      </w:r>
    </w:p>
    <w:p w14:paraId="3FC5083B" w14:textId="77777777" w:rsidR="00AE4D8A" w:rsidRPr="00AE4D8A" w:rsidRDefault="00AE4D8A" w:rsidP="00AE4D8A">
      <w:pPr>
        <w:pStyle w:val="ac"/>
        <w:spacing w:before="0" w:beforeAutospacing="0" w:after="0" w:afterAutospacing="0"/>
        <w:ind w:firstLine="709"/>
        <w:jc w:val="both"/>
        <w:rPr>
          <w:color w:val="000000"/>
          <w:sz w:val="28"/>
          <w:szCs w:val="28"/>
        </w:rPr>
      </w:pPr>
      <w:r w:rsidRPr="006D3E45">
        <w:rPr>
          <w:i/>
          <w:iCs/>
          <w:color w:val="000000"/>
          <w:sz w:val="28"/>
          <w:szCs w:val="28"/>
        </w:rPr>
        <w:t>Перший аспект</w:t>
      </w:r>
      <w:r w:rsidRPr="00AE4D8A">
        <w:rPr>
          <w:color w:val="000000"/>
          <w:sz w:val="28"/>
          <w:szCs w:val="28"/>
        </w:rPr>
        <w:t xml:space="preserve"> — це адміністративна контрабанда, яка класифікується як порушення митних правил. Згідно з нормами Митного кодексу України, до цієї категорії належать дії, спрямовані на переміщення товарів поза митним контролем або з приховуванням від нього, якщо вартість таких товарів не перевищує встановлених кримінальним законом порогів. Адміністративна відповідальність за такі дії є формою оперативного реагування держави на порушення порядку транскордонного переміщення майна. Вона має на меті насамперед компенсацію втрат бюджету та дисциплінування учасників зовнішньоекономічної діяльності.</w:t>
      </w:r>
    </w:p>
    <w:p w14:paraId="04D9A770" w14:textId="77777777" w:rsidR="00AE4D8A" w:rsidRPr="00AE4D8A" w:rsidRDefault="00AE4D8A" w:rsidP="00AE4D8A">
      <w:pPr>
        <w:pStyle w:val="ac"/>
        <w:spacing w:before="0" w:beforeAutospacing="0" w:after="0" w:afterAutospacing="0"/>
        <w:ind w:firstLine="709"/>
        <w:jc w:val="both"/>
        <w:rPr>
          <w:color w:val="000000"/>
          <w:sz w:val="28"/>
          <w:szCs w:val="28"/>
        </w:rPr>
      </w:pPr>
      <w:r w:rsidRPr="006D3E45">
        <w:rPr>
          <w:i/>
          <w:iCs/>
          <w:color w:val="000000"/>
          <w:sz w:val="28"/>
          <w:szCs w:val="28"/>
        </w:rPr>
        <w:t>Другий аспект</w:t>
      </w:r>
      <w:r w:rsidRPr="00AE4D8A">
        <w:rPr>
          <w:color w:val="000000"/>
          <w:sz w:val="28"/>
          <w:szCs w:val="28"/>
        </w:rPr>
        <w:t xml:space="preserve"> — це кримінальна контрабанда, яка кваліфікується як злочин (кримінальне правопорушення). Вона виникає тоді, коли об’єктом незаконного </w:t>
      </w:r>
      <w:r w:rsidRPr="00AE4D8A">
        <w:rPr>
          <w:color w:val="000000"/>
          <w:sz w:val="28"/>
          <w:szCs w:val="28"/>
        </w:rPr>
        <w:lastRenderedPageBreak/>
        <w:t>переміщення стають предмети, що становлять загрозу громадській безпеці, здоров’ю населення чи культурній спадщині, або коли мова йде про переміщення звичайних товарів у особливо великих розмірах. Криміналізація таких діянь підкреслює їх високу шкідливість для національних інтересів. У кримінально-правовому сенсі контрабанда посягає на встановлений порядок державного регулювання зовнішньоекономічної діяльності та фінансову систему країни.</w:t>
      </w:r>
    </w:p>
    <w:p w14:paraId="6E0CC02B" w14:textId="77777777" w:rsidR="00AE4D8A" w:rsidRPr="00AE4D8A"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Класифікація контрабанди дозволяє правоохоронним органам та судам чітко диференціювати відповідальність та обирати відповідну стратегію розслідування. Основним критерієм тут виступає характер предметів, що незаконно переміщуються.</w:t>
      </w:r>
    </w:p>
    <w:p w14:paraId="7A352049" w14:textId="77777777" w:rsidR="00AE4D8A" w:rsidRPr="00AE4D8A"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Товарна контрабанда охоплює найширший спектр предметів матеріального світу, що мають комерційну цінність. До цієї категорії належать промислові товари, електроніка, одяг, продукти харчування, а також підакцизна продукція, така як паливо, алкоголь та тютюнові вироби. Особливістю товарної контрабанди є її прямий зв’язок з тіньовим сектором економіки. Вона спрямована на мінімізацію витрат підприємців шляхом несплати мита, ПДВ та акцизного збору, що дає незаконні конкурентні переваги на внутрішньому ринку.</w:t>
      </w:r>
    </w:p>
    <w:p w14:paraId="599803F9" w14:textId="77777777" w:rsidR="006D3E45"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 xml:space="preserve">Спеціальна контрабанда включає предмети, обіг яких обмежений або потребує спеціального дозволу через їх специфічні властивості. </w:t>
      </w:r>
    </w:p>
    <w:p w14:paraId="3D3BBC80" w14:textId="77777777" w:rsidR="006D3E45"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 xml:space="preserve">По-перше, це контрабанда зброї та боєприпасів, що становить пряму загрозу життю громадян та національній безпеці. Сюди відноситься не лише вогнепальна зброя, а й вибухові речовини, частини військової техніки та товари подвійного призначення, що можуть бути використані у створенні озброєння. </w:t>
      </w:r>
    </w:p>
    <w:p w14:paraId="259A2211" w14:textId="77777777" w:rsidR="006D3E45"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 xml:space="preserve">По-друге, це контрабанда культурних цінностей. Предметами цього злочину є твори мистецтва, антикваріат, історичні реліквії, архівні документи. Таке діяння завдає непоправної шкоди національній ідентичності та культурному надбанню народу. </w:t>
      </w:r>
    </w:p>
    <w:p w14:paraId="63249BA9" w14:textId="37BB402F" w:rsidR="00AE4D8A" w:rsidRPr="00AE4D8A"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По-третє, це контрабанда отруйних, сильнодіючих, радіоактивних речовин та біологічних агентів. Такі правопорушення часто мають транснаціональний характер і регулюються жорсткими міжнародними протоколами безпеки.</w:t>
      </w:r>
    </w:p>
    <w:p w14:paraId="0E748813" w14:textId="77777777" w:rsidR="00AE4D8A" w:rsidRPr="00AE4D8A"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Наркотична контрабанда виділяється законодавцем в окрему категорію через її руйнівний вплив на генофонд нації та зв'язок із міжнародним тероризмом. Об’єктом тут виступають наркотичні засоби, психотропні речовини, їх аналоги або прекурсори. Специфіка цієї категорії полягає в тому, що відповідальність настає незалежно від кількості чи вартості речовини, оскільки сам факт їх нелегального обігу через кордон є надзвичайно небезпечним.</w:t>
      </w:r>
    </w:p>
    <w:p w14:paraId="1B3BBEB6" w14:textId="77777777" w:rsidR="00AE4D8A" w:rsidRPr="00AE4D8A"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Об’єктивна сторона контрабанди характеризується способами, за допомогою яких суб’єкт намагається уникнути зустрічі з представниками державної влади або обійти встановлені бар’єри.</w:t>
      </w:r>
    </w:p>
    <w:p w14:paraId="5E1008CF" w14:textId="77777777" w:rsidR="00AE4D8A" w:rsidRPr="00AE4D8A"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 xml:space="preserve">Переміщення поза митним контролем передбачає фізичне перетинання митного кордону в місцях, де не розташовані митні органи, або в неробочий час митниці. Це може бути використання важкодоступних ділянок сухопутного кордону, перетин річок на човнах, використання авіаційних засобів малої авіації </w:t>
      </w:r>
      <w:r w:rsidRPr="00AE4D8A">
        <w:rPr>
          <w:color w:val="000000"/>
          <w:sz w:val="28"/>
          <w:szCs w:val="28"/>
        </w:rPr>
        <w:lastRenderedPageBreak/>
        <w:t>або безпілотних літальних апаратів. У цьому випадку правопорушник повністю ігнорує інститут митного оформлення.</w:t>
      </w:r>
    </w:p>
    <w:p w14:paraId="5DA0C44B" w14:textId="77777777" w:rsidR="0047189F"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 xml:space="preserve">Переміщення з приховуванням від митного контролю є більш складним способом, що передбачає використання різноманітних хитрощів у межах законних пунктів пропуску. </w:t>
      </w:r>
    </w:p>
    <w:p w14:paraId="282ECBFC" w14:textId="1319BE28" w:rsidR="00AE4D8A" w:rsidRPr="00AE4D8A"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До таких методів належать:</w:t>
      </w:r>
    </w:p>
    <w:p w14:paraId="265453C5" w14:textId="77777777" w:rsidR="00AE4D8A" w:rsidRPr="00AE4D8A" w:rsidRDefault="00AE4D8A" w:rsidP="00AE4D8A">
      <w:pPr>
        <w:pStyle w:val="ac"/>
        <w:numPr>
          <w:ilvl w:val="0"/>
          <w:numId w:val="27"/>
        </w:numPr>
        <w:spacing w:before="0" w:beforeAutospacing="0" w:after="0" w:afterAutospacing="0"/>
        <w:ind w:left="0" w:firstLine="709"/>
        <w:jc w:val="both"/>
        <w:rPr>
          <w:color w:val="000000"/>
          <w:sz w:val="28"/>
          <w:szCs w:val="28"/>
        </w:rPr>
      </w:pPr>
      <w:r w:rsidRPr="00AE4D8A">
        <w:rPr>
          <w:color w:val="000000"/>
          <w:sz w:val="28"/>
          <w:szCs w:val="28"/>
        </w:rPr>
        <w:t>Використання спеціально виготовлених тайників (схованок) у конструктивних порожнинах транспортних засобів, меблях, техніці або навіть у тілі людини чи тварин.</w:t>
      </w:r>
    </w:p>
    <w:p w14:paraId="0C1E8283" w14:textId="77777777" w:rsidR="00AE4D8A" w:rsidRPr="00AE4D8A" w:rsidRDefault="00AE4D8A" w:rsidP="00AE4D8A">
      <w:pPr>
        <w:pStyle w:val="ac"/>
        <w:numPr>
          <w:ilvl w:val="0"/>
          <w:numId w:val="27"/>
        </w:numPr>
        <w:spacing w:before="0" w:beforeAutospacing="0" w:after="0" w:afterAutospacing="0"/>
        <w:ind w:left="0" w:firstLine="709"/>
        <w:jc w:val="both"/>
        <w:rPr>
          <w:color w:val="000000"/>
          <w:sz w:val="28"/>
          <w:szCs w:val="28"/>
        </w:rPr>
      </w:pPr>
      <w:r w:rsidRPr="00AE4D8A">
        <w:rPr>
          <w:color w:val="000000"/>
          <w:sz w:val="28"/>
          <w:szCs w:val="28"/>
        </w:rPr>
        <w:t>Надання одним товарам вигляду інших. Це може бути зміна маркування, пакування або фізичних характеристик товару, щоб він підпадав під категорію з нижчою ставкою мита або взагалі не підлягав оподаткуванню.</w:t>
      </w:r>
    </w:p>
    <w:p w14:paraId="09819C2F" w14:textId="77777777" w:rsidR="00AE4D8A" w:rsidRPr="00AE4D8A" w:rsidRDefault="00AE4D8A" w:rsidP="00AE4D8A">
      <w:pPr>
        <w:pStyle w:val="ac"/>
        <w:numPr>
          <w:ilvl w:val="0"/>
          <w:numId w:val="27"/>
        </w:numPr>
        <w:spacing w:before="0" w:beforeAutospacing="0" w:after="0" w:afterAutospacing="0"/>
        <w:ind w:left="0" w:firstLine="709"/>
        <w:jc w:val="both"/>
        <w:rPr>
          <w:color w:val="000000"/>
          <w:sz w:val="28"/>
          <w:szCs w:val="28"/>
        </w:rPr>
      </w:pPr>
      <w:r w:rsidRPr="00AE4D8A">
        <w:rPr>
          <w:color w:val="000000"/>
          <w:sz w:val="28"/>
          <w:szCs w:val="28"/>
        </w:rPr>
        <w:t>Документарна контрабанда (інтелектуальна). Вона полягає у поданні митному органу підроблених документів, документів, одержаних незаконним шляхом, або таких, що містять неправдиві відомості щодо найменування, кількості, вартості чи країни походження товару.</w:t>
      </w:r>
    </w:p>
    <w:p w14:paraId="4C515A37" w14:textId="77777777" w:rsidR="00AE4D8A" w:rsidRPr="00AE4D8A"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Окремим підтипом є використання підставних осіб або компаній-оболонок для приховування реального відправника чи отримувача вантажу. Такий підхід дозволяє організованим групам дистанціюватися від факту правопорушення у разі його виявлення.</w:t>
      </w:r>
    </w:p>
    <w:p w14:paraId="79785682" w14:textId="77777777" w:rsidR="0047189F"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 xml:space="preserve">Для повного розуміння поняття контрабанди необхідно проаналізувати її юридичний склад. </w:t>
      </w:r>
    </w:p>
    <w:p w14:paraId="2AE02ECB" w14:textId="77777777" w:rsidR="0047189F"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 xml:space="preserve">Об’єктом є встановлений порядок переміщення цінностей через митний кордон, що забезпечує економічну та державну безпеку. </w:t>
      </w:r>
    </w:p>
    <w:p w14:paraId="61EE73DD" w14:textId="77777777" w:rsidR="0047189F"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 xml:space="preserve">Об’єктивна сторона виражається в активних діях — переміщенні предметів способами, що порушують закон. </w:t>
      </w:r>
    </w:p>
    <w:p w14:paraId="0C9F5EAD" w14:textId="77777777" w:rsidR="0047189F"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 xml:space="preserve">Суб’єктом кримінальної контрабанди є фізична осудна особа, яка досягла 16-річного віку. У випадках адміністративних порушень суб’єктами можуть бути також посадові особи підприємств. </w:t>
      </w:r>
    </w:p>
    <w:p w14:paraId="35A8226B" w14:textId="13DFD29C" w:rsidR="00AE4D8A" w:rsidRPr="00AE4D8A" w:rsidRDefault="00AE4D8A" w:rsidP="00AE4D8A">
      <w:pPr>
        <w:pStyle w:val="ac"/>
        <w:spacing w:before="0" w:beforeAutospacing="0" w:after="0" w:afterAutospacing="0"/>
        <w:ind w:firstLine="709"/>
        <w:jc w:val="both"/>
        <w:rPr>
          <w:color w:val="000000"/>
          <w:sz w:val="28"/>
          <w:szCs w:val="28"/>
        </w:rPr>
      </w:pPr>
      <w:r w:rsidRPr="00AE4D8A">
        <w:rPr>
          <w:color w:val="000000"/>
          <w:sz w:val="28"/>
          <w:szCs w:val="28"/>
        </w:rPr>
        <w:t>Суб’єктивна сторона завжди характеризується прямим умислом. Особа усвідомлює протиправний характер своїх дій, передбачає їхні наслідки (наприклад, недоотримання державою коштів) і бажає саме такого результату. Контрабанда не може бути вчинена з необережності; це завжди свідомий вибір суб’єкта на користь порушення закону заради вигоди чи іншої мети.</w:t>
      </w:r>
    </w:p>
    <w:p w14:paraId="27F4AFA4" w14:textId="77777777" w:rsidR="00CA4776" w:rsidRPr="00AE4D8A" w:rsidRDefault="00CA4776" w:rsidP="008B126F">
      <w:pPr>
        <w:ind w:firstLine="709"/>
        <w:jc w:val="both"/>
        <w:rPr>
          <w:b/>
          <w:bCs/>
          <w:sz w:val="28"/>
          <w:szCs w:val="28"/>
        </w:rPr>
      </w:pPr>
    </w:p>
    <w:p w14:paraId="7AD792A0" w14:textId="73315B09" w:rsidR="00CA4776" w:rsidRPr="00371C76" w:rsidRDefault="0047189F" w:rsidP="008B126F">
      <w:pPr>
        <w:ind w:firstLine="709"/>
        <w:jc w:val="both"/>
        <w:rPr>
          <w:b/>
          <w:bCs/>
          <w:sz w:val="28"/>
          <w:szCs w:val="28"/>
          <w:lang w:val="uk-UA"/>
        </w:rPr>
      </w:pPr>
      <w:r>
        <w:rPr>
          <w:b/>
          <w:bCs/>
          <w:sz w:val="28"/>
          <w:szCs w:val="28"/>
          <w:lang w:val="uk-UA"/>
        </w:rPr>
        <w:t xml:space="preserve">2. </w:t>
      </w:r>
      <w:r w:rsidRPr="00AE4D8A">
        <w:rPr>
          <w:b/>
          <w:bCs/>
          <w:sz w:val="28"/>
          <w:szCs w:val="28"/>
        </w:rPr>
        <w:t>Система нормативно-правових актів у сфері протидії контрабанді</w:t>
      </w:r>
    </w:p>
    <w:p w14:paraId="173C1CFD" w14:textId="77777777" w:rsidR="0047189F" w:rsidRPr="0047189F" w:rsidRDefault="0047189F" w:rsidP="0047189F">
      <w:pPr>
        <w:pStyle w:val="ac"/>
        <w:spacing w:before="0" w:beforeAutospacing="0" w:after="0" w:afterAutospacing="0"/>
        <w:ind w:firstLine="709"/>
        <w:jc w:val="both"/>
        <w:rPr>
          <w:color w:val="000000"/>
          <w:sz w:val="28"/>
          <w:szCs w:val="28"/>
        </w:rPr>
      </w:pPr>
      <w:r w:rsidRPr="0047189F">
        <w:rPr>
          <w:color w:val="000000"/>
          <w:sz w:val="28"/>
          <w:szCs w:val="28"/>
        </w:rPr>
        <w:t xml:space="preserve">Система правового регулювання відносин, що виникають у сфері протидії контрабанді в Україні, характеризується складністю, багаторівневістю та динамізмом. Вона побудована на засадах верховенства права та ієрархічності норм, де міжнародні договори, ратифіковані Верховною Радою України, є невід’ємною частиною національного законодавства. Ця система покликана забезпечити баланс між двома протилежними завданнями: з одного боку, спрощенням процедур </w:t>
      </w:r>
      <w:r w:rsidRPr="0047189F">
        <w:rPr>
          <w:color w:val="000000"/>
          <w:sz w:val="28"/>
          <w:szCs w:val="28"/>
        </w:rPr>
        <w:lastRenderedPageBreak/>
        <w:t>міжнародної торгівлі, а з іншого — ефективним захистом митного кордону від незаконних посягань.</w:t>
      </w:r>
    </w:p>
    <w:p w14:paraId="7830CF87" w14:textId="50AE11A0" w:rsidR="0047189F" w:rsidRPr="0047189F" w:rsidRDefault="0047189F" w:rsidP="0047189F">
      <w:pPr>
        <w:pStyle w:val="ac"/>
        <w:spacing w:before="0" w:beforeAutospacing="0" w:after="0" w:afterAutospacing="0"/>
        <w:ind w:firstLine="709"/>
        <w:jc w:val="both"/>
        <w:rPr>
          <w:color w:val="000000"/>
          <w:sz w:val="28"/>
          <w:szCs w:val="28"/>
        </w:rPr>
      </w:pPr>
      <w:r w:rsidRPr="0047189F">
        <w:rPr>
          <w:color w:val="000000"/>
          <w:sz w:val="28"/>
          <w:szCs w:val="28"/>
        </w:rPr>
        <w:t xml:space="preserve">Міжнародно-правовий рівень регулювання є фундаментом, на якому будується сучасна митна політика держави. Україна як повноправний учасник глобальних економічних процесів інтегрувала у свою правову систему стандарти Світової митної організації. Ключовим документом у цій сфері є </w:t>
      </w:r>
      <w:r w:rsidRPr="00476FBD">
        <w:rPr>
          <w:i/>
          <w:iCs/>
          <w:color w:val="000000"/>
          <w:sz w:val="28"/>
          <w:szCs w:val="28"/>
        </w:rPr>
        <w:t>Міжнародна конвенція про спрощення та гармонізацію митних процедур</w:t>
      </w:r>
      <w:r w:rsidR="00476FBD" w:rsidRPr="00476FBD">
        <w:rPr>
          <w:i/>
          <w:iCs/>
          <w:color w:val="000000"/>
          <w:sz w:val="28"/>
          <w:szCs w:val="28"/>
          <w:lang w:val="uk-UA"/>
        </w:rPr>
        <w:t xml:space="preserve"> 1999 року</w:t>
      </w:r>
      <w:r w:rsidRPr="0047189F">
        <w:rPr>
          <w:color w:val="000000"/>
          <w:sz w:val="28"/>
          <w:szCs w:val="28"/>
        </w:rPr>
        <w:t>, відома як Кіотська конвенція. Вона визначає сучасні принципи митного адміністрування, такі як застосування системи аналізу ризиків, використання методів аудиту та максимальне використання інформаційних технологій. Реалізація норм цієї Конвенції дозволяє українським правоохоронцям виявляти ознаки контрабанди ще на етапі аналізу електронних декларацій, не створюючи при цьому штучних перешкод для доброчесного бізнесу.</w:t>
      </w:r>
    </w:p>
    <w:p w14:paraId="03966209" w14:textId="424C165A" w:rsidR="0047189F" w:rsidRPr="0047189F" w:rsidRDefault="0047189F" w:rsidP="0047189F">
      <w:pPr>
        <w:pStyle w:val="ac"/>
        <w:spacing w:before="0" w:beforeAutospacing="0" w:after="0" w:afterAutospacing="0"/>
        <w:ind w:firstLine="709"/>
        <w:jc w:val="both"/>
        <w:rPr>
          <w:color w:val="000000"/>
          <w:sz w:val="28"/>
          <w:szCs w:val="28"/>
        </w:rPr>
      </w:pPr>
      <w:r w:rsidRPr="0047189F">
        <w:rPr>
          <w:color w:val="000000"/>
          <w:sz w:val="28"/>
          <w:szCs w:val="28"/>
        </w:rPr>
        <w:t xml:space="preserve">Важливе місце займає </w:t>
      </w:r>
      <w:r w:rsidRPr="00476FBD">
        <w:rPr>
          <w:i/>
          <w:iCs/>
          <w:color w:val="000000"/>
          <w:sz w:val="28"/>
          <w:szCs w:val="28"/>
        </w:rPr>
        <w:t>Міжнародна конвенція про взаємну адміністративну допомогу у відверненні, розслідуванні та припиненні порушень митного законодавства</w:t>
      </w:r>
      <w:r w:rsidR="00476FBD" w:rsidRPr="00476FBD">
        <w:rPr>
          <w:i/>
          <w:iCs/>
          <w:color w:val="000000"/>
          <w:sz w:val="28"/>
          <w:szCs w:val="28"/>
          <w:lang w:val="uk-UA"/>
        </w:rPr>
        <w:t xml:space="preserve"> 1997 року</w:t>
      </w:r>
      <w:r w:rsidRPr="00476FBD">
        <w:rPr>
          <w:i/>
          <w:iCs/>
          <w:color w:val="000000"/>
          <w:sz w:val="28"/>
          <w:szCs w:val="28"/>
        </w:rPr>
        <w:t>,</w:t>
      </w:r>
      <w:r w:rsidRPr="0047189F">
        <w:rPr>
          <w:color w:val="000000"/>
          <w:sz w:val="28"/>
          <w:szCs w:val="28"/>
        </w:rPr>
        <w:t xml:space="preserve"> прийнята у Найробі. Цей документ створює правові підстави для транскордонної співпраці митних органів різних країн. Завдяки цій Конвенції Україна має можливість обмінюватися інформацією з іноземними колегами щодо підозрілих вантажів, верифікувати справжність документів, виданих за кордоном, та проводити спільні заходи з документування транснаціональних контрабандних груп.</w:t>
      </w:r>
    </w:p>
    <w:p w14:paraId="3B3BADA4" w14:textId="77777777" w:rsidR="0047189F" w:rsidRPr="0047189F" w:rsidRDefault="0047189F" w:rsidP="0047189F">
      <w:pPr>
        <w:pStyle w:val="ac"/>
        <w:spacing w:before="0" w:beforeAutospacing="0" w:after="0" w:afterAutospacing="0"/>
        <w:ind w:firstLine="709"/>
        <w:jc w:val="both"/>
        <w:rPr>
          <w:color w:val="000000"/>
          <w:sz w:val="28"/>
          <w:szCs w:val="28"/>
        </w:rPr>
      </w:pPr>
      <w:r w:rsidRPr="0047189F">
        <w:rPr>
          <w:color w:val="000000"/>
          <w:sz w:val="28"/>
          <w:szCs w:val="28"/>
        </w:rPr>
        <w:t xml:space="preserve">Окремим стратегічним вектором є </w:t>
      </w:r>
      <w:r w:rsidRPr="00476FBD">
        <w:rPr>
          <w:i/>
          <w:iCs/>
          <w:color w:val="000000"/>
          <w:sz w:val="28"/>
          <w:szCs w:val="28"/>
        </w:rPr>
        <w:t>Угода про асоціацію між Україною та Європейським Союзом</w:t>
      </w:r>
      <w:r w:rsidRPr="0047189F">
        <w:rPr>
          <w:color w:val="000000"/>
          <w:sz w:val="28"/>
          <w:szCs w:val="28"/>
        </w:rPr>
        <w:t>. Глава 5 розділу IV цієї Угоди присвячена питанням митної справи та сприяння торгівлі. Вона зобов’язує Україну поступово наближати своє законодавство до Митного кодексу ЄС та інших актів acquis communautaire. Це передбачає не лише формальну зміну текстів законів, а й впровадження європейських стандартів відповідальності за митні правопорушення. Саме в межах виконання цих зобов’язань Україна приєдналася до Конвенції про процедуру спільного транзиту та впровадила Нову комп’ютеризовану транзитну систему (NCTS), яка є дієвим інструментом боротьби з контрабандними схемами «перерваного транзиту» та заміни документів у дорозі.</w:t>
      </w:r>
    </w:p>
    <w:p w14:paraId="7B813328" w14:textId="77777777" w:rsidR="0047189F" w:rsidRPr="0047189F" w:rsidRDefault="0047189F" w:rsidP="0047189F">
      <w:pPr>
        <w:pStyle w:val="ac"/>
        <w:spacing w:before="0" w:beforeAutospacing="0" w:after="0" w:afterAutospacing="0"/>
        <w:ind w:firstLine="709"/>
        <w:jc w:val="both"/>
        <w:rPr>
          <w:color w:val="000000"/>
          <w:sz w:val="28"/>
          <w:szCs w:val="28"/>
        </w:rPr>
      </w:pPr>
      <w:r w:rsidRPr="0047189F">
        <w:rPr>
          <w:color w:val="000000"/>
          <w:sz w:val="28"/>
          <w:szCs w:val="28"/>
        </w:rPr>
        <w:t xml:space="preserve">Національне законодавство України розвиває та конкретизує міжнародні принципи через систему внутрішніх нормативних актів. Вихідною точкою є </w:t>
      </w:r>
      <w:r w:rsidRPr="00476FBD">
        <w:rPr>
          <w:i/>
          <w:iCs/>
          <w:color w:val="000000"/>
          <w:sz w:val="28"/>
          <w:szCs w:val="28"/>
        </w:rPr>
        <w:t>Конституція України</w:t>
      </w:r>
      <w:r w:rsidRPr="0047189F">
        <w:rPr>
          <w:color w:val="000000"/>
          <w:sz w:val="28"/>
          <w:szCs w:val="28"/>
        </w:rPr>
        <w:t>, яка у статті 92 закріплює, що засади створення та функціонування митної справи встановлюються виключно законами. Конституційні норми гарантують право на судовий захист у справах про контрабанду та встановлюють обов’язок держави захищати свій економічний суверенітет.</w:t>
      </w:r>
    </w:p>
    <w:p w14:paraId="269489C8" w14:textId="77777777" w:rsidR="0047189F" w:rsidRPr="0047189F" w:rsidRDefault="0047189F" w:rsidP="0047189F">
      <w:pPr>
        <w:pStyle w:val="ac"/>
        <w:spacing w:before="0" w:beforeAutospacing="0" w:after="0" w:afterAutospacing="0"/>
        <w:ind w:firstLine="709"/>
        <w:jc w:val="both"/>
        <w:rPr>
          <w:color w:val="000000"/>
          <w:sz w:val="28"/>
          <w:szCs w:val="28"/>
        </w:rPr>
      </w:pPr>
      <w:r w:rsidRPr="0047189F">
        <w:rPr>
          <w:color w:val="000000"/>
          <w:sz w:val="28"/>
          <w:szCs w:val="28"/>
        </w:rPr>
        <w:t xml:space="preserve">Центральне місце в системі національних актів посідає </w:t>
      </w:r>
      <w:r w:rsidRPr="00476FBD">
        <w:rPr>
          <w:i/>
          <w:iCs/>
          <w:color w:val="000000"/>
          <w:sz w:val="28"/>
          <w:szCs w:val="28"/>
        </w:rPr>
        <w:t>Митний кодекс України.</w:t>
      </w:r>
      <w:r w:rsidRPr="0047189F">
        <w:rPr>
          <w:color w:val="000000"/>
          <w:sz w:val="28"/>
          <w:szCs w:val="28"/>
        </w:rPr>
        <w:t xml:space="preserve"> Це кодифікований закон, який поєднує в собі норми регулятивного та охоронного характеру. Регулятивні норми встановлюють правила легального переміщення товарів, порядок їх декларування та оподаткування. Охоронні норми, зосереджені переважно у розділах XVIII та XIX, визначають склади </w:t>
      </w:r>
      <w:r w:rsidRPr="0047189F">
        <w:rPr>
          <w:color w:val="000000"/>
          <w:sz w:val="28"/>
          <w:szCs w:val="28"/>
        </w:rPr>
        <w:lastRenderedPageBreak/>
        <w:t>адміністративних порушень митних правил, процедуру їх розслідування митними органами та порядок вилучення предметів правопорушень. Кодекс детально описує права та обов’язки посадових осіб митниці під час проведення оглядів, перевірок документів та здійснення інших заходів, спрямованих на запобігання контрабанді.</w:t>
      </w:r>
    </w:p>
    <w:p w14:paraId="2B768810" w14:textId="77777777" w:rsidR="0047189F" w:rsidRPr="0047189F" w:rsidRDefault="0047189F" w:rsidP="0047189F">
      <w:pPr>
        <w:pStyle w:val="ac"/>
        <w:spacing w:before="0" w:beforeAutospacing="0" w:after="0" w:afterAutospacing="0"/>
        <w:ind w:firstLine="709"/>
        <w:jc w:val="both"/>
        <w:rPr>
          <w:color w:val="000000"/>
          <w:sz w:val="28"/>
          <w:szCs w:val="28"/>
        </w:rPr>
      </w:pPr>
      <w:r w:rsidRPr="00476FBD">
        <w:rPr>
          <w:i/>
          <w:iCs/>
          <w:color w:val="000000"/>
          <w:sz w:val="28"/>
          <w:szCs w:val="28"/>
        </w:rPr>
        <w:t>Кримінальний кодекс України</w:t>
      </w:r>
      <w:r w:rsidRPr="0047189F">
        <w:rPr>
          <w:color w:val="000000"/>
          <w:sz w:val="28"/>
          <w:szCs w:val="28"/>
        </w:rPr>
        <w:t xml:space="preserve"> визначає межу, за якою правопорушення у митній сфері перетворюється на злочин. Історія кримінального законодавства України щодо контрабанди знала різні періоди. Після декриміналізації товарної контрабанди у 2011 році тривалий час кримінально караною залишалася лише контрабанда спеціальних предметів, таких як зброя, наркотики чи культурні цінності. Однак виклики національній безпеці та необхідність виконання вимог міжнародних фінансових інституцій призвели до ухвалення Закону України номер 3513-IX від 9 грудня 2023 року. Цей закон став відправною точкою масштабної реформи, яка поетапно, протягом 2024 року, повернула товарну контрабанду до сфери дії кримінального права. Тепер Кримінальний кодекс містить чітку диференціацію між контрабандою товарів загального призначення та підакцизних товарів, встановлюючи суворі санкції залежно від вартості незаконного переміщення.</w:t>
      </w:r>
    </w:p>
    <w:p w14:paraId="7D4E8F72" w14:textId="3504ABA9" w:rsidR="0047189F" w:rsidRPr="0047189F" w:rsidRDefault="0047189F" w:rsidP="0047189F">
      <w:pPr>
        <w:pStyle w:val="ac"/>
        <w:spacing w:before="0" w:beforeAutospacing="0" w:after="0" w:afterAutospacing="0"/>
        <w:ind w:firstLine="709"/>
        <w:jc w:val="both"/>
        <w:rPr>
          <w:color w:val="000000"/>
          <w:sz w:val="28"/>
          <w:szCs w:val="28"/>
        </w:rPr>
      </w:pPr>
      <w:r w:rsidRPr="00476FBD">
        <w:rPr>
          <w:i/>
          <w:iCs/>
          <w:color w:val="000000"/>
          <w:sz w:val="28"/>
          <w:szCs w:val="28"/>
        </w:rPr>
        <w:t xml:space="preserve">Закон України </w:t>
      </w:r>
      <w:r w:rsidR="00476FBD" w:rsidRPr="00476FBD">
        <w:rPr>
          <w:i/>
          <w:iCs/>
          <w:color w:val="000000"/>
          <w:sz w:val="28"/>
          <w:szCs w:val="28"/>
          <w:lang w:val="uk-UA"/>
        </w:rPr>
        <w:t>«</w:t>
      </w:r>
      <w:r w:rsidRPr="00476FBD">
        <w:rPr>
          <w:i/>
          <w:iCs/>
          <w:color w:val="000000"/>
          <w:sz w:val="28"/>
          <w:szCs w:val="28"/>
        </w:rPr>
        <w:t>Про Бюро економічної безпеки України</w:t>
      </w:r>
      <w:r w:rsidR="00476FBD" w:rsidRPr="00476FBD">
        <w:rPr>
          <w:i/>
          <w:iCs/>
          <w:color w:val="000000"/>
          <w:sz w:val="28"/>
          <w:szCs w:val="28"/>
          <w:lang w:val="uk-UA"/>
        </w:rPr>
        <w:t>»</w:t>
      </w:r>
      <w:r w:rsidRPr="0047189F">
        <w:rPr>
          <w:color w:val="000000"/>
          <w:sz w:val="28"/>
          <w:szCs w:val="28"/>
        </w:rPr>
        <w:t xml:space="preserve"> закріпив за цим органом роль основного розслідувача економічних злочинів. Після змін 2024 року саме Бюро економічної безпеки отримало повноваження щодо досудового розслідування злочинів, передбачених новими статтями Кримінального кодексу про товарну контрабанду. Це дозволяє зосередити аналітичні та операційні ресурси на виявленні великих контрабандних мереж, а не лише на поодиноких випадках перевезення товарів.</w:t>
      </w:r>
    </w:p>
    <w:p w14:paraId="49E20D1D" w14:textId="77777777" w:rsidR="0047189F" w:rsidRPr="0047189F" w:rsidRDefault="0047189F" w:rsidP="0047189F">
      <w:pPr>
        <w:pStyle w:val="ac"/>
        <w:spacing w:before="0" w:beforeAutospacing="0" w:after="0" w:afterAutospacing="0"/>
        <w:ind w:firstLine="709"/>
        <w:jc w:val="both"/>
        <w:rPr>
          <w:color w:val="000000"/>
          <w:sz w:val="28"/>
          <w:szCs w:val="28"/>
        </w:rPr>
      </w:pPr>
      <w:r w:rsidRPr="0047189F">
        <w:rPr>
          <w:color w:val="000000"/>
          <w:sz w:val="28"/>
          <w:szCs w:val="28"/>
        </w:rPr>
        <w:t>Важливу роль у системі регулювання відіграють підзаконні нормативно-правові акти. Постанови Кабінету Міністрів України деталізують порядок переміщення окремих видів товарів, затверджують переліки пунктів пропуску та встановлюють правила роботи митних зон. Накази Міністерства фінансів України регламентують технічні аспекти митного оформлення, форми декларацій та методики визначення митної вартості товарів. Хоча ці акти мають нижчу юридичну силу, вони є критично важливими для практичної реалізації антиконтрабандних заходів, оскільки саме на них спираються митники та підприємці у своїй повсякденній діяльності.</w:t>
      </w:r>
    </w:p>
    <w:p w14:paraId="001DDF64" w14:textId="77777777" w:rsidR="0047189F" w:rsidRPr="0047189F" w:rsidRDefault="0047189F" w:rsidP="0047189F">
      <w:pPr>
        <w:pStyle w:val="ac"/>
        <w:spacing w:before="0" w:beforeAutospacing="0" w:after="0" w:afterAutospacing="0"/>
        <w:ind w:firstLine="709"/>
        <w:jc w:val="both"/>
        <w:rPr>
          <w:color w:val="000000"/>
          <w:sz w:val="28"/>
          <w:szCs w:val="28"/>
        </w:rPr>
      </w:pPr>
      <w:r w:rsidRPr="0047189F">
        <w:rPr>
          <w:color w:val="000000"/>
          <w:sz w:val="28"/>
          <w:szCs w:val="28"/>
        </w:rPr>
        <w:t>Окремим елементом системи правового регулювання є роз’яснення вищих судових інстанцій. Постанови Пленуму Верховного Суду допомагають правоохоронцям та суддям правильно тлумачити складні юридичні конструкції, такі як переміщення з приховуванням від митного контролю або використання підроблених документів. Судова практика забезпечує єдність застосування антиконтрабандного законодавства по всій території країни, що є запорукою правової визначеності та справедливості притягнення до відповідальності.</w:t>
      </w:r>
    </w:p>
    <w:p w14:paraId="150FA83E" w14:textId="77777777" w:rsidR="0047189F" w:rsidRPr="0047189F" w:rsidRDefault="0047189F" w:rsidP="0047189F">
      <w:pPr>
        <w:pStyle w:val="ac"/>
        <w:spacing w:before="0" w:beforeAutospacing="0" w:after="0" w:afterAutospacing="0"/>
        <w:ind w:firstLine="709"/>
        <w:jc w:val="both"/>
        <w:rPr>
          <w:color w:val="000000"/>
          <w:sz w:val="28"/>
          <w:szCs w:val="28"/>
        </w:rPr>
      </w:pPr>
      <w:r w:rsidRPr="0047189F">
        <w:rPr>
          <w:color w:val="000000"/>
          <w:sz w:val="28"/>
          <w:szCs w:val="28"/>
        </w:rPr>
        <w:t xml:space="preserve">Таким чином, сучасна система правового регулювання протидії контрабанді в Україні є комплексною та інтегрованою у міжнародне правове поле. Вона </w:t>
      </w:r>
      <w:r w:rsidRPr="0047189F">
        <w:rPr>
          <w:color w:val="000000"/>
          <w:sz w:val="28"/>
          <w:szCs w:val="28"/>
        </w:rPr>
        <w:lastRenderedPageBreak/>
        <w:t>постійно вдосконалюється, адаптуючись до нових способів вчинення правопорушень та вимог безпеки. Ефективність цієї системи залежить від злагодженої роботи всіх її рівнів — від міжнародних конвенцій до відомчих інструкцій, що створює надійний правовий щит для захисту економічних інтересів держави.</w:t>
      </w:r>
    </w:p>
    <w:p w14:paraId="77E5B326" w14:textId="77777777" w:rsidR="008B126F" w:rsidRPr="0047189F" w:rsidRDefault="008B126F" w:rsidP="008B126F">
      <w:pPr>
        <w:pStyle w:val="ac"/>
        <w:spacing w:before="0" w:beforeAutospacing="0" w:after="0" w:afterAutospacing="0"/>
        <w:ind w:firstLine="709"/>
        <w:jc w:val="both"/>
        <w:rPr>
          <w:color w:val="000000"/>
          <w:sz w:val="28"/>
          <w:szCs w:val="28"/>
        </w:rPr>
      </w:pPr>
    </w:p>
    <w:p w14:paraId="2D6B7E85" w14:textId="3312ABE3" w:rsidR="00476FBD" w:rsidRDefault="00476FBD" w:rsidP="00D2070F">
      <w:pPr>
        <w:pStyle w:val="ac"/>
        <w:numPr>
          <w:ilvl w:val="0"/>
          <w:numId w:val="28"/>
        </w:numPr>
        <w:spacing w:before="0" w:beforeAutospacing="0" w:after="0" w:afterAutospacing="0"/>
        <w:jc w:val="center"/>
        <w:rPr>
          <w:color w:val="000000" w:themeColor="text1"/>
          <w:sz w:val="28"/>
          <w:szCs w:val="28"/>
        </w:rPr>
      </w:pPr>
      <w:r w:rsidRPr="00AE4D8A">
        <w:rPr>
          <w:b/>
          <w:bCs/>
          <w:sz w:val="28"/>
          <w:szCs w:val="28"/>
        </w:rPr>
        <w:t>Суб’єкти протидії контрабанді та їх повноваження</w:t>
      </w:r>
    </w:p>
    <w:p w14:paraId="6671762C" w14:textId="77777777" w:rsidR="00D2070F" w:rsidRPr="00D2070F" w:rsidRDefault="00D2070F" w:rsidP="00D2070F">
      <w:pPr>
        <w:pStyle w:val="ac"/>
        <w:spacing w:before="0" w:beforeAutospacing="0" w:after="0" w:afterAutospacing="0"/>
        <w:ind w:firstLine="709"/>
        <w:jc w:val="both"/>
        <w:rPr>
          <w:color w:val="000000"/>
          <w:sz w:val="28"/>
          <w:szCs w:val="28"/>
        </w:rPr>
      </w:pPr>
      <w:r w:rsidRPr="00D2070F">
        <w:rPr>
          <w:color w:val="000000"/>
          <w:sz w:val="28"/>
          <w:szCs w:val="28"/>
        </w:rPr>
        <w:t>Ефективна протидія контрабанді забезпечується скоординованою діяльністю групи державних органів, кожен з яких має свою спеціалізацію та чітко визначену компетенцію. В умовах сучасних викликів, зокрема після реформи криміналізації товарної контрабанди у 2024 році, архітектура цих органів зазнала суттєвих трансформацій, спрямованих на посилення економічної та національної безпеки держави.</w:t>
      </w:r>
    </w:p>
    <w:p w14:paraId="29CF6A0D" w14:textId="77777777" w:rsidR="00D2070F" w:rsidRPr="00D2070F" w:rsidRDefault="00D2070F" w:rsidP="00D2070F">
      <w:pPr>
        <w:pStyle w:val="ac"/>
        <w:spacing w:before="0" w:beforeAutospacing="0" w:after="0" w:afterAutospacing="0"/>
        <w:ind w:firstLine="709"/>
        <w:jc w:val="both"/>
        <w:rPr>
          <w:color w:val="000000"/>
          <w:sz w:val="28"/>
          <w:szCs w:val="28"/>
        </w:rPr>
      </w:pPr>
      <w:r w:rsidRPr="00D2070F">
        <w:rPr>
          <w:i/>
          <w:iCs/>
          <w:color w:val="000000"/>
          <w:sz w:val="28"/>
          <w:szCs w:val="28"/>
        </w:rPr>
        <w:t>Державна митна служба України</w:t>
      </w:r>
      <w:r w:rsidRPr="00D2070F">
        <w:rPr>
          <w:color w:val="000000"/>
          <w:sz w:val="28"/>
          <w:szCs w:val="28"/>
        </w:rPr>
        <w:t xml:space="preserve"> виступає центральним суб’єктом у системі захисту митних інтересів держави та є першою лінією захисту на кордоні. Її правовий статус та повноваження деталізовані у Митному кодексі України та Положенні про Державну митну службу України. Основна діяльність служби зосереджена на здійсненні митного контролю, що передбачає комплекс заходів для забезпечення дотримання законодавства при переміщенні товарів та транспортних засобів. Митні органи застосовують автоматизовану систему аналізу та управління ризиками, яка дозволяє на основі математичних моделей та аналітичних даних виокремлювати ризикові операції без зупинки всього торговельного потоку. Крім того, важливою функцією є ведення провадження у справах про адміністративні порушення митних правил. Згідно з розділом вісімнадцятим Митного кодексу, посадові особи митниці мають право складати протоколи, проводити огляди, вилучати предмети правопорушень та транспортні засоби. Технічне оснащення служби, включаючи мобільні скануючі системи, вагові комплекси та лабораторії, дозволяє виявляти приховані від контролю об’єкти без фізичного пошкодження вантажів. Окрему роль відіграє міжнародна співпраця, зокрема інтеграція в європейську систему спільного транзиту, що дає змогу відстежувати рух товарів у режимі реального часу від місця відправлення до місця призначення.</w:t>
      </w:r>
    </w:p>
    <w:p w14:paraId="15243610" w14:textId="77777777" w:rsidR="00D2070F" w:rsidRPr="00D2070F" w:rsidRDefault="00D2070F" w:rsidP="00D2070F">
      <w:pPr>
        <w:pStyle w:val="ac"/>
        <w:spacing w:before="0" w:beforeAutospacing="0" w:after="0" w:afterAutospacing="0"/>
        <w:ind w:firstLine="709"/>
        <w:jc w:val="both"/>
        <w:rPr>
          <w:color w:val="000000"/>
          <w:sz w:val="28"/>
          <w:szCs w:val="28"/>
        </w:rPr>
      </w:pPr>
      <w:r w:rsidRPr="00D2070F">
        <w:rPr>
          <w:i/>
          <w:iCs/>
          <w:color w:val="000000"/>
          <w:sz w:val="28"/>
          <w:szCs w:val="28"/>
        </w:rPr>
        <w:t>Бюро економічної безпеки</w:t>
      </w:r>
      <w:r w:rsidRPr="00D2070F">
        <w:rPr>
          <w:color w:val="000000"/>
          <w:sz w:val="28"/>
          <w:szCs w:val="28"/>
        </w:rPr>
        <w:t xml:space="preserve"> України з 2024 року стало провідним органом у сфері розслідування злочинів, пов’язаних із незаконним переміщенням товарів. Після набрання чинності Законом номер 3513-IX, Бюро отримало виключні повноваження щодо розслідування кримінальних правопорушень, передбачених новими статтями Кримінального кодексу України. Стаття 201-3 стосується контрабанди товарів загального призначення, а стаття 201-4 регулює відповідальність за контрабанду підакцизних товарів, таких як алкоголь та тютюнові вироби. Діяльність Бюро базується на ризик-орієнтованому підході, де основна увага приділяється не лише факту перетину кордону, а аналізу всієї економічної схеми. Детективи Бюро досліджують джерела походження коштів, виявляють фіктивних контрагентів та кінцевих бенефіціарів контрабандних потоків. Це дозволяє боротися не з наслідками, а з самою інфраструктурою тіньової </w:t>
      </w:r>
      <w:r w:rsidRPr="00D2070F">
        <w:rPr>
          <w:color w:val="000000"/>
          <w:sz w:val="28"/>
          <w:szCs w:val="28"/>
        </w:rPr>
        <w:lastRenderedPageBreak/>
        <w:t>економіки. Бюро також відіграє ключову роль у боротьбі з мінімізацією митних платежів, що безпосередньо впливає на наповнення державного бюджету.</w:t>
      </w:r>
    </w:p>
    <w:p w14:paraId="293AC647" w14:textId="77777777" w:rsidR="00D2070F" w:rsidRPr="00D2070F" w:rsidRDefault="00D2070F" w:rsidP="00D2070F">
      <w:pPr>
        <w:pStyle w:val="ac"/>
        <w:spacing w:before="0" w:beforeAutospacing="0" w:after="0" w:afterAutospacing="0"/>
        <w:ind w:firstLine="709"/>
        <w:jc w:val="both"/>
        <w:rPr>
          <w:color w:val="000000"/>
          <w:sz w:val="28"/>
          <w:szCs w:val="28"/>
        </w:rPr>
      </w:pPr>
      <w:r w:rsidRPr="00D2070F">
        <w:rPr>
          <w:i/>
          <w:iCs/>
          <w:color w:val="000000"/>
          <w:sz w:val="28"/>
          <w:szCs w:val="28"/>
        </w:rPr>
        <w:t>Служба безпеки України</w:t>
      </w:r>
      <w:r w:rsidRPr="00D2070F">
        <w:rPr>
          <w:color w:val="000000"/>
          <w:sz w:val="28"/>
          <w:szCs w:val="28"/>
        </w:rPr>
        <w:t xml:space="preserve"> у процесі реформування правоохоронного сектору зосередила свої зусилля на протидії тим видам контрабанди, що мають прямий вплив на національну стабільність та конституційний лад. Відповідно до статті 216 Кримінального процесуального кодексу, до підслідності СБУ належить контрабанда предметів, визначених статтею 201 Кримінального кодексу. Мова йде про незаконне переміщення культурних цінностей, зброї, боєприпасів, вибухових речовин, радіоактивних матеріалів та спеціальних технічних засобів негласного отримання інформації. Оскільки ці предмети можуть бути використані для терористичної діяльності або підриву оборонного потенціалу, СБУ застосовує специфічні методи оперативно-розшукової діяльності та контррозвідувальні заходи для нейтралізації каналів їх постачання. Крім того, СБУ продовжує розслідувати випадки контрабанди наркотичних засобів, психотропних речовин та прекурсорів (стаття 305 ККУ), оскільки наркоторгівля часто є фінансовим джерелом для транснаціональної організованої злочинності та радикальних угруповань.</w:t>
      </w:r>
    </w:p>
    <w:p w14:paraId="4ED549B0" w14:textId="77777777" w:rsidR="00D2070F" w:rsidRPr="00D2070F" w:rsidRDefault="00D2070F" w:rsidP="00D2070F">
      <w:pPr>
        <w:pStyle w:val="ac"/>
        <w:spacing w:before="0" w:beforeAutospacing="0" w:after="0" w:afterAutospacing="0"/>
        <w:ind w:firstLine="709"/>
        <w:jc w:val="both"/>
        <w:rPr>
          <w:color w:val="000000"/>
          <w:sz w:val="28"/>
          <w:szCs w:val="28"/>
        </w:rPr>
      </w:pPr>
      <w:r w:rsidRPr="00D2070F">
        <w:rPr>
          <w:i/>
          <w:iCs/>
          <w:color w:val="000000"/>
          <w:sz w:val="28"/>
          <w:szCs w:val="28"/>
        </w:rPr>
        <w:t>Державна прикордонна служба України</w:t>
      </w:r>
      <w:r w:rsidRPr="00D2070F">
        <w:rPr>
          <w:color w:val="000000"/>
          <w:sz w:val="28"/>
          <w:szCs w:val="28"/>
        </w:rPr>
        <w:t xml:space="preserve"> забезпечує цілісність державного кордону та правовий режим у прикордонній смузі. На відміну від митників, які працюють переважно у пунктах пропуску, прикордонники відповідають за так званий зелений кордон — ділянки суші та води поза офіційними місцями перетину. У межах реалізації Стратегії інтегрованого управління кордонами, прикордонна служба впроваджує сучасні системи електронного спостереження, безпілотні авіаційні комплекси та сейсмічні датчики для виявлення порушників. Оперативні підрозділи прикордонної служби мають право здійснювати оперативно-розшукову діяльність, що дозволяє документувати підготовку до контрабанди ще на стадії формування злочинного замислу. Вони також беруть активну участь у міжнародних операціях під егідою Агентства Європейського Союзу з безпеки зовнішніх кордонів (Фронтекс), що забезпечує координацію дій з прикордонними відомствами суміжних країн. У пунктах пропуску прикордонники здійснюють перевірку документів та транспортних засобів на предмет виявлення осіб, причетних до злочинної діяльності, та взаємодіють з Інтерполом для розшуку викраденого майна.</w:t>
      </w:r>
    </w:p>
    <w:p w14:paraId="63E8CAC6" w14:textId="64BE64BE" w:rsidR="008B126F" w:rsidRDefault="008B126F" w:rsidP="008B126F">
      <w:pPr>
        <w:pStyle w:val="ac"/>
        <w:spacing w:before="0" w:beforeAutospacing="0" w:after="0" w:afterAutospacing="0"/>
        <w:ind w:firstLine="709"/>
        <w:jc w:val="both"/>
        <w:rPr>
          <w:color w:val="000000" w:themeColor="text1"/>
          <w:sz w:val="28"/>
          <w:szCs w:val="28"/>
        </w:rPr>
      </w:pPr>
    </w:p>
    <w:p w14:paraId="772BB4F2" w14:textId="60868362" w:rsidR="00D2070F" w:rsidRPr="00D2070F" w:rsidRDefault="00D2070F" w:rsidP="00D2070F">
      <w:pPr>
        <w:pStyle w:val="ac"/>
        <w:numPr>
          <w:ilvl w:val="0"/>
          <w:numId w:val="28"/>
        </w:numPr>
        <w:spacing w:before="0" w:beforeAutospacing="0" w:after="0" w:afterAutospacing="0"/>
        <w:jc w:val="both"/>
        <w:rPr>
          <w:color w:val="000000" w:themeColor="text1"/>
          <w:sz w:val="28"/>
          <w:szCs w:val="28"/>
          <w:lang w:val="uk-UA"/>
        </w:rPr>
      </w:pPr>
      <w:r w:rsidRPr="00AE4D8A">
        <w:rPr>
          <w:b/>
          <w:bCs/>
          <w:sz w:val="28"/>
          <w:szCs w:val="28"/>
        </w:rPr>
        <w:t>Особливості кримінальної та адміністративної відповідальності</w:t>
      </w:r>
    </w:p>
    <w:p w14:paraId="65CFB691" w14:textId="77777777" w:rsidR="00BD06AC" w:rsidRDefault="00D2070F" w:rsidP="00D2070F">
      <w:pPr>
        <w:pStyle w:val="ac"/>
        <w:spacing w:before="0" w:beforeAutospacing="0" w:after="0" w:afterAutospacing="0"/>
        <w:ind w:firstLine="709"/>
        <w:jc w:val="both"/>
        <w:rPr>
          <w:color w:val="000000"/>
          <w:sz w:val="28"/>
          <w:szCs w:val="28"/>
        </w:rPr>
      </w:pPr>
      <w:r w:rsidRPr="00D2070F">
        <w:rPr>
          <w:color w:val="000000"/>
          <w:sz w:val="28"/>
          <w:szCs w:val="28"/>
        </w:rPr>
        <w:t xml:space="preserve">Правова система України вибудувана на принципі пропорційності та диференціації відповідальності, що дозволяє державі гнучко реагувати на різні за ступенем суспільної небезпеки прояви контрабанди. Чітке розмежування між адміністративним проступком та кримінальним правопорушенням є засадою забезпечення законності та справедливості. </w:t>
      </w:r>
    </w:p>
    <w:p w14:paraId="4F9FF0B7" w14:textId="3282FA79" w:rsidR="00D2070F" w:rsidRPr="00D2070F" w:rsidRDefault="00D2070F" w:rsidP="00D2070F">
      <w:pPr>
        <w:pStyle w:val="ac"/>
        <w:spacing w:before="0" w:beforeAutospacing="0" w:after="0" w:afterAutospacing="0"/>
        <w:ind w:firstLine="709"/>
        <w:jc w:val="both"/>
        <w:rPr>
          <w:color w:val="000000"/>
          <w:sz w:val="28"/>
          <w:szCs w:val="28"/>
        </w:rPr>
      </w:pPr>
      <w:r w:rsidRPr="00D2070F">
        <w:rPr>
          <w:color w:val="000000"/>
          <w:sz w:val="28"/>
          <w:szCs w:val="28"/>
        </w:rPr>
        <w:t xml:space="preserve">Це розмежування проводиться за </w:t>
      </w:r>
      <w:r w:rsidRPr="00BD06AC">
        <w:rPr>
          <w:i/>
          <w:iCs/>
          <w:color w:val="000000"/>
          <w:sz w:val="28"/>
          <w:szCs w:val="28"/>
        </w:rPr>
        <w:t>двома основними критеріями</w:t>
      </w:r>
      <w:r w:rsidRPr="00D2070F">
        <w:rPr>
          <w:color w:val="000000"/>
          <w:sz w:val="28"/>
          <w:szCs w:val="28"/>
        </w:rPr>
        <w:t xml:space="preserve">: </w:t>
      </w:r>
      <w:r w:rsidRPr="00BD06AC">
        <w:rPr>
          <w:i/>
          <w:iCs/>
          <w:color w:val="000000"/>
          <w:sz w:val="28"/>
          <w:szCs w:val="28"/>
        </w:rPr>
        <w:t xml:space="preserve">предметом </w:t>
      </w:r>
      <w:r w:rsidRPr="00D2070F">
        <w:rPr>
          <w:color w:val="000000"/>
          <w:sz w:val="28"/>
          <w:szCs w:val="28"/>
        </w:rPr>
        <w:t xml:space="preserve">незаконного переміщення та </w:t>
      </w:r>
      <w:r w:rsidRPr="00BD06AC">
        <w:rPr>
          <w:i/>
          <w:iCs/>
          <w:color w:val="000000"/>
          <w:sz w:val="28"/>
          <w:szCs w:val="28"/>
        </w:rPr>
        <w:t>масштабом</w:t>
      </w:r>
      <w:r w:rsidRPr="00D2070F">
        <w:rPr>
          <w:color w:val="000000"/>
          <w:sz w:val="28"/>
          <w:szCs w:val="28"/>
        </w:rPr>
        <w:t xml:space="preserve"> (вартісним виміром) вчиненого діяння.</w:t>
      </w:r>
    </w:p>
    <w:p w14:paraId="45E27BDD" w14:textId="77777777" w:rsidR="00D2070F" w:rsidRPr="00D2070F" w:rsidRDefault="00D2070F" w:rsidP="00D2070F">
      <w:pPr>
        <w:pStyle w:val="ac"/>
        <w:spacing w:before="0" w:beforeAutospacing="0" w:after="0" w:afterAutospacing="0"/>
        <w:ind w:firstLine="709"/>
        <w:jc w:val="both"/>
        <w:rPr>
          <w:color w:val="000000"/>
          <w:sz w:val="28"/>
          <w:szCs w:val="28"/>
        </w:rPr>
      </w:pPr>
      <w:r w:rsidRPr="00BD06AC">
        <w:rPr>
          <w:i/>
          <w:iCs/>
          <w:color w:val="000000"/>
          <w:sz w:val="28"/>
          <w:szCs w:val="28"/>
        </w:rPr>
        <w:lastRenderedPageBreak/>
        <w:t>Адміністративна відповідальність</w:t>
      </w:r>
      <w:r w:rsidRPr="00D2070F">
        <w:rPr>
          <w:color w:val="000000"/>
          <w:sz w:val="28"/>
          <w:szCs w:val="28"/>
        </w:rPr>
        <w:t xml:space="preserve"> за порушення митних правил є найбільш поширеним видом правової реакції на незаконне переміщення товарів. Вона регулюється переважно статтями 482 та 483 Митного кодексу України. Стаття 482 охоплює випадки переміщення товарів поза митним контролем, тобто поза офіційними пунктами пропуску або поза встановленим часом роботи митниці. Це так звана фізична контрабанда, де порушник намагається взагалі уникнути будь-якої зустрічі з представниками державної влади. Стаття 483, навпаки, регулює випадки переміщення товарів з приховуванням від митного контролю безпосередньо в пунктах пропуску. Приховування може здійснюватися шляхом використання спеціально виготовлених тайників, конструктивних порожнин транспортних засобів або шляхом подання документів, що містять неправдиві дані щодо найменування, кількості чи вартості товару.</w:t>
      </w:r>
    </w:p>
    <w:p w14:paraId="1CB6AFE5" w14:textId="77777777" w:rsidR="00D2070F" w:rsidRPr="00D2070F" w:rsidRDefault="00D2070F" w:rsidP="00D2070F">
      <w:pPr>
        <w:pStyle w:val="ac"/>
        <w:spacing w:before="0" w:beforeAutospacing="0" w:after="0" w:afterAutospacing="0"/>
        <w:ind w:firstLine="709"/>
        <w:jc w:val="both"/>
        <w:rPr>
          <w:color w:val="000000"/>
          <w:sz w:val="28"/>
          <w:szCs w:val="28"/>
        </w:rPr>
      </w:pPr>
      <w:r w:rsidRPr="00D2070F">
        <w:rPr>
          <w:color w:val="000000"/>
          <w:sz w:val="28"/>
          <w:szCs w:val="28"/>
        </w:rPr>
        <w:t>Санкції за ці адміністративні правопорушення мають виражений фіскальний та превентивний характер. Основним стягненням є штраф, розмір якого зазвичай становить від 50 до 100 відсотків вартості товарів — безпосередніх предметів порушення. Окрім штрафу, законодавство передбачає обов’язкову конфіскацію таких товарів. Важливою особливістю є норма про конфіскацію транспортних засобів, які використовувалися для приховування товарів у спеціально виготовлених сховищах. Це спрямовано на вилучення інструментарію правопорушення та позбавлення правопорушника технічної можливості продовжувати незаконну діяльність. Провадження у цих справах здійснюється митними органами, а рішення про накладення стягнення у вигляді конфіскації приймається виключно судом.</w:t>
      </w:r>
    </w:p>
    <w:p w14:paraId="2786992B" w14:textId="77777777" w:rsidR="00D2070F" w:rsidRPr="00D2070F" w:rsidRDefault="00D2070F" w:rsidP="00D2070F">
      <w:pPr>
        <w:pStyle w:val="ac"/>
        <w:spacing w:before="0" w:beforeAutospacing="0" w:after="0" w:afterAutospacing="0"/>
        <w:ind w:firstLine="709"/>
        <w:jc w:val="both"/>
        <w:rPr>
          <w:color w:val="000000"/>
          <w:sz w:val="28"/>
          <w:szCs w:val="28"/>
        </w:rPr>
      </w:pPr>
      <w:r w:rsidRPr="00BD06AC">
        <w:rPr>
          <w:i/>
          <w:iCs/>
          <w:color w:val="000000"/>
          <w:sz w:val="28"/>
          <w:szCs w:val="28"/>
        </w:rPr>
        <w:t>Кримінальна відповідальність</w:t>
      </w:r>
      <w:r w:rsidRPr="00D2070F">
        <w:rPr>
          <w:color w:val="000000"/>
          <w:sz w:val="28"/>
          <w:szCs w:val="28"/>
        </w:rPr>
        <w:t xml:space="preserve"> настає за діяння, що мають значно вищий рівень суспільної шкідливості. Реформа 2024 року, запроваджена Законом номер 3513-IX, стала переломним моментом, оскільки відновила криміналізацію товарної контрабанди, яка була відсутня в українському полі з 2011 року. Головною новацією стало впровадження статті 201-3 Кримінального кодексу України, яка встановлює відповідальність за контрабанду товарів (крім підакцизних та електроенергії) у значних та великих розмірах.</w:t>
      </w:r>
    </w:p>
    <w:p w14:paraId="71AECA34" w14:textId="77777777" w:rsidR="00D2070F" w:rsidRPr="00D2070F" w:rsidRDefault="00D2070F" w:rsidP="00D2070F">
      <w:pPr>
        <w:pStyle w:val="ac"/>
        <w:spacing w:before="0" w:beforeAutospacing="0" w:after="0" w:afterAutospacing="0"/>
        <w:ind w:firstLine="709"/>
        <w:jc w:val="both"/>
        <w:rPr>
          <w:color w:val="000000"/>
          <w:sz w:val="28"/>
          <w:szCs w:val="28"/>
        </w:rPr>
      </w:pPr>
      <w:r w:rsidRPr="00D2070F">
        <w:rPr>
          <w:color w:val="000000"/>
          <w:sz w:val="28"/>
          <w:szCs w:val="28"/>
        </w:rPr>
        <w:t>Для кваліфікації злочину за статтею 201-3 ключовим є вартісний поріг. Станом на 2026 рік, враховуючи встановлений рівень прожиткового мінімуму для працездатних осіб, неоподатковуваний мінімум доходів громадян для цілей кваліфікації становить 1664 гривні. Таким чином, значний розмір контрабанди (5000 мінімумів) починається від суми 8 320 000 гривень. Якщо вартість контрабандних товарів перевищує цю суму, діяння перестає бути адміністративним проступком і стає кримінальним правопорушенням. Великий розмір (10 000 мінімумів) становить понад 16 640 000 гривень і тягне за собою суворіше покарання, аж до 11 років позбавлення волі з конфіскацією майна. Такий високий поріг криміналізації був обраний для того, щоб правоохоронна система концентрувалася на боротьбі з великими контрабандними потоками та організованими злочинними групами, не перевантажуючи суди дрібними справами.</w:t>
      </w:r>
    </w:p>
    <w:p w14:paraId="599026F3" w14:textId="77777777" w:rsidR="00D2070F" w:rsidRPr="00D2070F" w:rsidRDefault="00D2070F" w:rsidP="00D2070F">
      <w:pPr>
        <w:pStyle w:val="ac"/>
        <w:spacing w:before="0" w:beforeAutospacing="0" w:after="0" w:afterAutospacing="0"/>
        <w:ind w:firstLine="709"/>
        <w:jc w:val="both"/>
        <w:rPr>
          <w:color w:val="000000"/>
          <w:sz w:val="28"/>
          <w:szCs w:val="28"/>
        </w:rPr>
      </w:pPr>
      <w:r w:rsidRPr="00D2070F">
        <w:rPr>
          <w:color w:val="000000"/>
          <w:sz w:val="28"/>
          <w:szCs w:val="28"/>
        </w:rPr>
        <w:lastRenderedPageBreak/>
        <w:t>Окреме місце в системі кримінальних покарань посідає стаття 201-4, що регулює контрабанду підакцизних товарів, таких як алкогольні напої та тютюнові вироби. Тут поріг кримінальної відповідальності є значно нижчим — значним розміром вважається сума, що у 1000 і більше разів перевищує неоподатковуваний мінімум (1 664 000 гривень у 2026 році). Це пояснюється тим, що підакцизні товари є критично важливими для наповнення бюджету, а їх незаконний обіг завдає миттєвої та відчутної шкоди фінансовій системі держави. Окрім штрафів, санкції за цією статтею передбачають позбавлення волі, що підкреслює стратегічне значення протидії тіньовому ринку алкоголю та тютюну.</w:t>
      </w:r>
    </w:p>
    <w:p w14:paraId="0A330E13" w14:textId="77777777" w:rsidR="00D2070F" w:rsidRPr="00D2070F" w:rsidRDefault="00D2070F" w:rsidP="00D2070F">
      <w:pPr>
        <w:pStyle w:val="ac"/>
        <w:spacing w:before="0" w:beforeAutospacing="0" w:after="0" w:afterAutospacing="0"/>
        <w:ind w:firstLine="709"/>
        <w:jc w:val="both"/>
        <w:rPr>
          <w:color w:val="000000"/>
          <w:sz w:val="28"/>
          <w:szCs w:val="28"/>
        </w:rPr>
      </w:pPr>
      <w:r w:rsidRPr="00D2070F">
        <w:rPr>
          <w:color w:val="000000"/>
          <w:sz w:val="28"/>
          <w:szCs w:val="28"/>
        </w:rPr>
        <w:t>Стаття 305 Кримінального кодексу залишається однією з найбільш жорстких норм. Вона стосується контрабанди наркотичних засобів, психотропних речовин, їх аналогів та прекурсорів. На відміну від товарної контрабанди, тут не встановлено мінімального вартісного порогу — відповідальність настає за сам факт незаконного переміщення будь-якої кількості речовини через кордон. Суб’єктивна сторона цього злочину виключає можливість вчинення діяння з необережності; це завжди прямий умисел. Санкції статті 305 передбачають позбавлення волі на тривалий строк (до 12 років у разі вчинення злочину організованою групою чи в особливо великих розмірах) без альтернативи штрафу. Це відображає міжнародні зобов’язання України у сфері глобальної боротьби з наркобізнесом.</w:t>
      </w:r>
    </w:p>
    <w:p w14:paraId="63AFA18D" w14:textId="77777777" w:rsidR="00D2070F" w:rsidRPr="00D2070F" w:rsidRDefault="00D2070F" w:rsidP="00D2070F">
      <w:pPr>
        <w:pStyle w:val="ac"/>
        <w:spacing w:before="0" w:beforeAutospacing="0" w:after="0" w:afterAutospacing="0"/>
        <w:ind w:firstLine="709"/>
        <w:jc w:val="both"/>
        <w:rPr>
          <w:color w:val="000000"/>
          <w:sz w:val="28"/>
          <w:szCs w:val="28"/>
        </w:rPr>
      </w:pPr>
      <w:r w:rsidRPr="00D2070F">
        <w:rPr>
          <w:color w:val="000000"/>
          <w:sz w:val="28"/>
          <w:szCs w:val="28"/>
        </w:rPr>
        <w:t>Не менш важливою є стаття 201 Кримінального кодексу, яка після реформи 2024 року була звужена до предметів, що мають особливий статус. До них належать культурні цінності, зброя, боєприпаси, вибухові речовини та радіоактивні матеріали. Оскільки ці предмети безпосередньо загрожують життю громадян та національній безпеці, відповідальність за їх контрабанду є невідворотною та суворою. Специфіка розслідування таких справ полягає у необхідності залучення експертів для оцінки вартості культурних реліквій або технічних характеристик озброєння.</w:t>
      </w:r>
    </w:p>
    <w:p w14:paraId="13F51B3D" w14:textId="77777777" w:rsidR="00D2070F" w:rsidRPr="00D2070F" w:rsidRDefault="00D2070F" w:rsidP="00D2070F">
      <w:pPr>
        <w:pStyle w:val="ac"/>
        <w:spacing w:before="0" w:beforeAutospacing="0" w:after="0" w:afterAutospacing="0"/>
        <w:ind w:firstLine="709"/>
        <w:jc w:val="both"/>
        <w:rPr>
          <w:color w:val="000000"/>
          <w:sz w:val="28"/>
          <w:szCs w:val="28"/>
        </w:rPr>
      </w:pPr>
      <w:r w:rsidRPr="00D2070F">
        <w:rPr>
          <w:color w:val="000000"/>
          <w:sz w:val="28"/>
          <w:szCs w:val="28"/>
        </w:rPr>
        <w:t>Підсумовуючи викладений матеріал, можна стверджувати, що інститут протидії контрабанді в Україні пройшов складну еволюцію, трансформувавшись із переважно фіскального механізму в комплексну систему захисту економічної та національної безпеки. Сучасний етап розвитку характеризується поверненням до жорсткої криміналізації товарної контрабанди, що є вимогою часу та необхідною умовою для інтеграції України до європейського правового та економічного простору.</w:t>
      </w:r>
    </w:p>
    <w:p w14:paraId="3D22BD44" w14:textId="77777777" w:rsidR="00D2070F" w:rsidRPr="00D2070F" w:rsidRDefault="00D2070F" w:rsidP="00D2070F">
      <w:pPr>
        <w:pStyle w:val="ac"/>
        <w:spacing w:before="0" w:beforeAutospacing="0" w:after="0" w:afterAutospacing="0"/>
        <w:ind w:firstLine="709"/>
        <w:jc w:val="both"/>
        <w:rPr>
          <w:color w:val="000000"/>
          <w:sz w:val="28"/>
          <w:szCs w:val="28"/>
        </w:rPr>
      </w:pPr>
      <w:r w:rsidRPr="00D2070F">
        <w:rPr>
          <w:color w:val="000000"/>
          <w:sz w:val="28"/>
          <w:szCs w:val="28"/>
        </w:rPr>
        <w:t>Створення та посилення ролі Бюро економічної безпеки як головного органу з розслідування товарної контрабанди, у поєднанні з реформуванням Державної митної служби, створює умови для переходу від хаотичного затримання окремих вантажів до системної боротьби з бенефіціарами контрабандних схем. Впровадження ризик-орієнтованого підходу та сучасних засобів технічного контролю дозволяє державі ефективно виявляти правопорушення, не створюючи бар’єрів для легальної міжнародної торгівлі.</w:t>
      </w:r>
    </w:p>
    <w:p w14:paraId="78C3A5D4" w14:textId="77777777" w:rsidR="00D2070F" w:rsidRPr="00D2070F" w:rsidRDefault="00D2070F" w:rsidP="00D2070F">
      <w:pPr>
        <w:pStyle w:val="ac"/>
        <w:spacing w:before="0" w:beforeAutospacing="0" w:after="0" w:afterAutospacing="0"/>
        <w:ind w:firstLine="709"/>
        <w:jc w:val="both"/>
        <w:rPr>
          <w:color w:val="000000"/>
          <w:sz w:val="28"/>
          <w:szCs w:val="28"/>
        </w:rPr>
      </w:pPr>
      <w:r w:rsidRPr="00D2070F">
        <w:rPr>
          <w:color w:val="000000"/>
          <w:sz w:val="28"/>
          <w:szCs w:val="28"/>
        </w:rPr>
        <w:t xml:space="preserve">Розуміння правових засад протидії контрабанді є фундаментальним для майбутніх правників та фахівців у сфері державного управління. Воно дозволяє не </w:t>
      </w:r>
      <w:r w:rsidRPr="00D2070F">
        <w:rPr>
          <w:color w:val="000000"/>
          <w:sz w:val="28"/>
          <w:szCs w:val="28"/>
        </w:rPr>
        <w:lastRenderedPageBreak/>
        <w:t>лише кваліфікувати правопорушення, а й бачити за ними складні економічні процеси. Митна сфера залишається однією з найскладніших через постійну зміну методів вчинення злочинів та розвиток технологій, що потребує від юристів глибоких знань не лише права, а й економіки, логістики та технічних стандартів. Подальший розвиток антиконтрабандної політики України буде залежати від успішності правоохоронної реформи та глибини міжнародного співробітництва у цій стратегічно важливій галузі.</w:t>
      </w:r>
    </w:p>
    <w:p w14:paraId="236B3460" w14:textId="77777777" w:rsidR="00D2070F" w:rsidRPr="00D2070F" w:rsidRDefault="00D2070F" w:rsidP="00D2070F">
      <w:pPr>
        <w:pStyle w:val="ac"/>
        <w:spacing w:before="0" w:beforeAutospacing="0" w:after="0" w:afterAutospacing="0"/>
        <w:ind w:left="1080"/>
        <w:jc w:val="both"/>
        <w:rPr>
          <w:color w:val="000000" w:themeColor="text1"/>
          <w:sz w:val="28"/>
          <w:szCs w:val="28"/>
        </w:rPr>
      </w:pPr>
    </w:p>
    <w:p w14:paraId="7D1762FE" w14:textId="168FBD57" w:rsidR="00CA4776" w:rsidRPr="00371C76" w:rsidRDefault="002829B0" w:rsidP="008B126F">
      <w:pPr>
        <w:ind w:firstLine="709"/>
        <w:jc w:val="both"/>
        <w:rPr>
          <w:b/>
          <w:bCs/>
          <w:sz w:val="28"/>
          <w:szCs w:val="28"/>
          <w:lang w:val="uk-UA"/>
        </w:rPr>
      </w:pPr>
      <w:r w:rsidRPr="00371C76">
        <w:rPr>
          <w:b/>
          <w:bCs/>
          <w:sz w:val="28"/>
          <w:szCs w:val="28"/>
          <w:lang w:val="uk-UA"/>
        </w:rPr>
        <w:t>Список рекомендованих джерел:</w:t>
      </w:r>
    </w:p>
    <w:p w14:paraId="2FACFB8F" w14:textId="2D0BFCDB" w:rsidR="00BD06AC" w:rsidRPr="00BD06AC" w:rsidRDefault="00BD06AC" w:rsidP="00BD06AC">
      <w:pPr>
        <w:pStyle w:val="a7"/>
        <w:numPr>
          <w:ilvl w:val="0"/>
          <w:numId w:val="29"/>
        </w:numPr>
        <w:ind w:left="0" w:firstLine="709"/>
        <w:jc w:val="both"/>
        <w:rPr>
          <w:sz w:val="28"/>
          <w:szCs w:val="28"/>
          <w:lang w:eastAsia="ru-RU"/>
        </w:rPr>
      </w:pPr>
      <w:r w:rsidRPr="00BD06AC">
        <w:rPr>
          <w:sz w:val="28"/>
          <w:szCs w:val="28"/>
          <w:lang w:eastAsia="ru-RU"/>
        </w:rPr>
        <w:t>Конституція України від 28.06.1996 № 254к/96-ВР. URL: </w:t>
      </w:r>
      <w:hyperlink r:id="rId5" w:tgtFrame="_blank" w:history="1">
        <w:r w:rsidRPr="00BD06AC">
          <w:rPr>
            <w:color w:val="0000FF"/>
            <w:sz w:val="28"/>
            <w:szCs w:val="28"/>
            <w:u w:val="single"/>
            <w:lang w:eastAsia="ru-RU"/>
          </w:rPr>
          <w:t>https://zakon.rada.gov.ua/laws/show/254к/96-вр</w:t>
        </w:r>
      </w:hyperlink>
    </w:p>
    <w:p w14:paraId="1A3B7BF6" w14:textId="17F17051" w:rsidR="00BD06AC" w:rsidRPr="00BD06AC" w:rsidRDefault="00BD06AC" w:rsidP="00BD06AC">
      <w:pPr>
        <w:pStyle w:val="a7"/>
        <w:numPr>
          <w:ilvl w:val="0"/>
          <w:numId w:val="29"/>
        </w:numPr>
        <w:ind w:left="0" w:firstLine="709"/>
        <w:jc w:val="both"/>
        <w:rPr>
          <w:sz w:val="28"/>
          <w:szCs w:val="28"/>
          <w:lang w:eastAsia="ru-RU"/>
        </w:rPr>
      </w:pPr>
      <w:r w:rsidRPr="00BD06AC">
        <w:rPr>
          <w:sz w:val="28"/>
          <w:szCs w:val="28"/>
          <w:lang w:eastAsia="ru-RU"/>
        </w:rPr>
        <w:t>Митний кодекс України від 13.03.2012 № 4495-VI. URL: </w:t>
      </w:r>
      <w:hyperlink r:id="rId6" w:tgtFrame="_blank" w:history="1">
        <w:r w:rsidRPr="00BD06AC">
          <w:rPr>
            <w:color w:val="0000FF"/>
            <w:sz w:val="28"/>
            <w:szCs w:val="28"/>
            <w:u w:val="single"/>
            <w:lang w:eastAsia="ru-RU"/>
          </w:rPr>
          <w:t>https://zakon.rada.gov.ua/laws/show/4495-17</w:t>
        </w:r>
      </w:hyperlink>
    </w:p>
    <w:p w14:paraId="770F4C21" w14:textId="78B550F8" w:rsidR="00BD06AC" w:rsidRPr="00BD06AC" w:rsidRDefault="00BD06AC" w:rsidP="00BD06AC">
      <w:pPr>
        <w:pStyle w:val="a7"/>
        <w:numPr>
          <w:ilvl w:val="0"/>
          <w:numId w:val="29"/>
        </w:numPr>
        <w:ind w:left="0" w:firstLine="709"/>
        <w:jc w:val="both"/>
        <w:rPr>
          <w:sz w:val="28"/>
          <w:szCs w:val="28"/>
          <w:lang w:eastAsia="ru-RU"/>
        </w:rPr>
      </w:pPr>
      <w:r w:rsidRPr="00BD06AC">
        <w:rPr>
          <w:sz w:val="28"/>
          <w:szCs w:val="28"/>
          <w:lang w:eastAsia="ru-RU"/>
        </w:rPr>
        <w:t>Кримінальний кодекс України від 05.04.2001 № 2341-III. URL: </w:t>
      </w:r>
      <w:hyperlink r:id="rId7" w:tgtFrame="_blank" w:history="1">
        <w:r w:rsidRPr="00BD06AC">
          <w:rPr>
            <w:color w:val="0000FF"/>
            <w:sz w:val="28"/>
            <w:szCs w:val="28"/>
            <w:u w:val="single"/>
            <w:lang w:eastAsia="ru-RU"/>
          </w:rPr>
          <w:t>https://zakon.rada.gov.ua/laws/show/2341-14</w:t>
        </w:r>
      </w:hyperlink>
    </w:p>
    <w:p w14:paraId="20E87DEF" w14:textId="5BE00BE1" w:rsidR="00BD06AC" w:rsidRPr="00BD06AC" w:rsidRDefault="00BD06AC" w:rsidP="00BD06AC">
      <w:pPr>
        <w:pStyle w:val="a7"/>
        <w:numPr>
          <w:ilvl w:val="0"/>
          <w:numId w:val="29"/>
        </w:numPr>
        <w:ind w:left="0" w:firstLine="709"/>
        <w:jc w:val="both"/>
        <w:rPr>
          <w:sz w:val="28"/>
          <w:szCs w:val="28"/>
          <w:lang w:eastAsia="ru-RU"/>
        </w:rPr>
      </w:pPr>
      <w:r w:rsidRPr="00BD06AC">
        <w:rPr>
          <w:sz w:val="28"/>
          <w:szCs w:val="28"/>
          <w:lang w:eastAsia="ru-RU"/>
        </w:rPr>
        <w:t>Кримінальний процесуальний кодекс України від 13.04.2012 № 4651-VI. URL: </w:t>
      </w:r>
      <w:hyperlink r:id="rId8" w:tgtFrame="_blank" w:history="1">
        <w:r w:rsidRPr="00BD06AC">
          <w:rPr>
            <w:color w:val="0000FF"/>
            <w:sz w:val="28"/>
            <w:szCs w:val="28"/>
            <w:u w:val="single"/>
            <w:lang w:eastAsia="ru-RU"/>
          </w:rPr>
          <w:t>https://zakon.rada.gov.ua/laws/show/4651-17</w:t>
        </w:r>
      </w:hyperlink>
    </w:p>
    <w:p w14:paraId="1233FBB0" w14:textId="01A671B3" w:rsidR="00BD06AC" w:rsidRPr="00BD06AC" w:rsidRDefault="00BD06AC" w:rsidP="00BD06AC">
      <w:pPr>
        <w:pStyle w:val="a7"/>
        <w:numPr>
          <w:ilvl w:val="0"/>
          <w:numId w:val="29"/>
        </w:numPr>
        <w:ind w:left="0" w:firstLine="709"/>
        <w:jc w:val="both"/>
        <w:rPr>
          <w:sz w:val="28"/>
          <w:szCs w:val="28"/>
          <w:lang w:eastAsia="ru-RU"/>
        </w:rPr>
      </w:pPr>
      <w:r w:rsidRPr="00BD06AC">
        <w:rPr>
          <w:sz w:val="28"/>
          <w:szCs w:val="28"/>
          <w:lang w:eastAsia="ru-RU"/>
        </w:rPr>
        <w:t>Закон України Про внесення змін до Кримінального та Кримінального процесуального кодексів України щодо криміналізації контрабанди товарів від 09.12.2023 № 3513-IX. URL: </w:t>
      </w:r>
      <w:hyperlink r:id="rId9" w:tgtFrame="_blank" w:history="1">
        <w:r w:rsidRPr="00BD06AC">
          <w:rPr>
            <w:color w:val="0000FF"/>
            <w:sz w:val="28"/>
            <w:szCs w:val="28"/>
            <w:u w:val="single"/>
            <w:lang w:eastAsia="ru-RU"/>
          </w:rPr>
          <w:t>https://zakon.rada.gov.ua/laws/show/3513-20</w:t>
        </w:r>
      </w:hyperlink>
    </w:p>
    <w:p w14:paraId="6F4B5BD0" w14:textId="3E50FA41" w:rsidR="00BD06AC" w:rsidRPr="00BD06AC" w:rsidRDefault="00BD06AC" w:rsidP="00BD06AC">
      <w:pPr>
        <w:pStyle w:val="a7"/>
        <w:numPr>
          <w:ilvl w:val="0"/>
          <w:numId w:val="29"/>
        </w:numPr>
        <w:ind w:left="0" w:firstLine="709"/>
        <w:jc w:val="both"/>
        <w:rPr>
          <w:sz w:val="28"/>
          <w:szCs w:val="28"/>
          <w:lang w:eastAsia="ru-RU"/>
        </w:rPr>
      </w:pPr>
      <w:r w:rsidRPr="00BD06AC">
        <w:rPr>
          <w:sz w:val="28"/>
          <w:szCs w:val="28"/>
          <w:lang w:eastAsia="ru-RU"/>
        </w:rPr>
        <w:t>Закон України Про Бюро економічної безпеки України від 28.01.2021 № 1150-IX. URL: </w:t>
      </w:r>
      <w:hyperlink r:id="rId10" w:tgtFrame="_blank" w:history="1">
        <w:r w:rsidRPr="00BD06AC">
          <w:rPr>
            <w:color w:val="0000FF"/>
            <w:sz w:val="28"/>
            <w:szCs w:val="28"/>
            <w:u w:val="single"/>
            <w:lang w:eastAsia="ru-RU"/>
          </w:rPr>
          <w:t>https://zakon.rada.gov.ua/laws/show/1150-20</w:t>
        </w:r>
      </w:hyperlink>
    </w:p>
    <w:p w14:paraId="390E2257" w14:textId="4F24AB10" w:rsidR="00BD06AC" w:rsidRPr="00BD06AC" w:rsidRDefault="00BD06AC" w:rsidP="00BD06AC">
      <w:pPr>
        <w:pStyle w:val="a7"/>
        <w:numPr>
          <w:ilvl w:val="0"/>
          <w:numId w:val="29"/>
        </w:numPr>
        <w:ind w:left="0" w:firstLine="709"/>
        <w:jc w:val="both"/>
        <w:rPr>
          <w:sz w:val="28"/>
          <w:szCs w:val="28"/>
          <w:lang w:eastAsia="ru-RU"/>
        </w:rPr>
      </w:pPr>
      <w:r w:rsidRPr="00BD06AC">
        <w:rPr>
          <w:sz w:val="28"/>
          <w:szCs w:val="28"/>
          <w:lang w:eastAsia="ru-RU"/>
        </w:rPr>
        <w:t>Закон України Про Державну прикордонну службу України від 03.04.2003 № 661-IV. URL: </w:t>
      </w:r>
      <w:hyperlink r:id="rId11" w:tgtFrame="_blank" w:history="1">
        <w:r w:rsidRPr="00BD06AC">
          <w:rPr>
            <w:color w:val="0000FF"/>
            <w:sz w:val="28"/>
            <w:szCs w:val="28"/>
            <w:u w:val="single"/>
            <w:lang w:eastAsia="ru-RU"/>
          </w:rPr>
          <w:t>https://zakon.rada.gov.ua/laws/show/661-15</w:t>
        </w:r>
      </w:hyperlink>
    </w:p>
    <w:p w14:paraId="6E482D1C" w14:textId="0C217500" w:rsidR="00BD06AC" w:rsidRPr="00BD06AC" w:rsidRDefault="00BD06AC" w:rsidP="00BD06AC">
      <w:pPr>
        <w:pStyle w:val="a7"/>
        <w:numPr>
          <w:ilvl w:val="0"/>
          <w:numId w:val="29"/>
        </w:numPr>
        <w:ind w:left="0" w:firstLine="709"/>
        <w:jc w:val="both"/>
        <w:rPr>
          <w:sz w:val="28"/>
          <w:szCs w:val="28"/>
          <w:lang w:eastAsia="ru-RU"/>
        </w:rPr>
      </w:pPr>
      <w:r w:rsidRPr="00BD06AC">
        <w:rPr>
          <w:sz w:val="28"/>
          <w:szCs w:val="28"/>
          <w:lang w:eastAsia="ru-RU"/>
        </w:rPr>
        <w:t>Закон України Про Службу безпеки України від 25.03.1992 № 2229-XII. URL: </w:t>
      </w:r>
      <w:hyperlink r:id="rId12" w:tgtFrame="_blank" w:history="1">
        <w:r w:rsidRPr="00BD06AC">
          <w:rPr>
            <w:color w:val="0000FF"/>
            <w:sz w:val="28"/>
            <w:szCs w:val="28"/>
            <w:u w:val="single"/>
            <w:lang w:eastAsia="ru-RU"/>
          </w:rPr>
          <w:t>https://zakon.rada.gov.ua/laws/show/2229-12</w:t>
        </w:r>
      </w:hyperlink>
    </w:p>
    <w:p w14:paraId="61F76C47" w14:textId="09C1976A" w:rsidR="00BD06AC" w:rsidRPr="00BD06AC" w:rsidRDefault="00BD06AC" w:rsidP="00BD06AC">
      <w:pPr>
        <w:pStyle w:val="a7"/>
        <w:numPr>
          <w:ilvl w:val="0"/>
          <w:numId w:val="29"/>
        </w:numPr>
        <w:ind w:left="0" w:firstLine="709"/>
        <w:jc w:val="both"/>
        <w:rPr>
          <w:sz w:val="28"/>
          <w:szCs w:val="28"/>
          <w:lang w:eastAsia="ru-RU"/>
        </w:rPr>
      </w:pPr>
      <w:r w:rsidRPr="00BD06AC">
        <w:rPr>
          <w:sz w:val="28"/>
          <w:szCs w:val="28"/>
          <w:lang w:eastAsia="ru-RU"/>
        </w:rPr>
        <w:t>Постанова Кабінету Міністрів України Про затвердження Положення про Державну митну службу України від 06.03.2019 № 227. URL: </w:t>
      </w:r>
      <w:hyperlink r:id="rId13" w:tgtFrame="_blank" w:history="1">
        <w:r w:rsidRPr="00BD06AC">
          <w:rPr>
            <w:color w:val="0000FF"/>
            <w:sz w:val="28"/>
            <w:szCs w:val="28"/>
            <w:u w:val="single"/>
            <w:lang w:eastAsia="ru-RU"/>
          </w:rPr>
          <w:t>https://zakon.rada.gov.ua/laws/show/227-2019-п</w:t>
        </w:r>
      </w:hyperlink>
    </w:p>
    <w:p w14:paraId="6C01C937" w14:textId="22D1B33E" w:rsidR="00BD06AC" w:rsidRPr="00BD06AC" w:rsidRDefault="00BD06AC" w:rsidP="00BD06AC">
      <w:pPr>
        <w:pStyle w:val="a7"/>
        <w:numPr>
          <w:ilvl w:val="0"/>
          <w:numId w:val="29"/>
        </w:numPr>
        <w:ind w:left="0" w:firstLine="709"/>
        <w:jc w:val="both"/>
        <w:rPr>
          <w:sz w:val="28"/>
          <w:szCs w:val="28"/>
          <w:lang w:eastAsia="ru-RU"/>
        </w:rPr>
      </w:pPr>
      <w:r w:rsidRPr="00BD06AC">
        <w:rPr>
          <w:sz w:val="28"/>
          <w:szCs w:val="28"/>
          <w:lang w:eastAsia="ru-RU"/>
        </w:rPr>
        <w:t>Угода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від 27.06.2014. URL: </w:t>
      </w:r>
      <w:hyperlink r:id="rId14" w:tgtFrame="_blank" w:history="1">
        <w:r w:rsidRPr="00BD06AC">
          <w:rPr>
            <w:color w:val="0000FF"/>
            <w:sz w:val="28"/>
            <w:szCs w:val="28"/>
            <w:u w:val="single"/>
            <w:lang w:eastAsia="ru-RU"/>
          </w:rPr>
          <w:t>https://zakon.rada.gov.ua/laws/show/984_011</w:t>
        </w:r>
      </w:hyperlink>
    </w:p>
    <w:p w14:paraId="1B9132A0" w14:textId="74EE18E2" w:rsidR="00BD06AC" w:rsidRPr="00BD06AC" w:rsidRDefault="00BD06AC" w:rsidP="00BD06AC">
      <w:pPr>
        <w:pStyle w:val="a7"/>
        <w:numPr>
          <w:ilvl w:val="0"/>
          <w:numId w:val="29"/>
        </w:numPr>
        <w:ind w:left="0" w:firstLine="709"/>
        <w:jc w:val="both"/>
        <w:rPr>
          <w:sz w:val="28"/>
          <w:szCs w:val="28"/>
          <w:lang w:eastAsia="ru-RU"/>
        </w:rPr>
      </w:pPr>
      <w:r w:rsidRPr="00BD06AC">
        <w:rPr>
          <w:sz w:val="28"/>
          <w:szCs w:val="28"/>
          <w:lang w:eastAsia="ru-RU"/>
        </w:rPr>
        <w:t>Міжнародна конвенція про спрощення та гармонізацію митних процедур (Кіотська конвенція) від 18.05.1973. URL: </w:t>
      </w:r>
      <w:hyperlink r:id="rId15" w:tgtFrame="_blank" w:history="1">
        <w:r w:rsidRPr="00BD06AC">
          <w:rPr>
            <w:color w:val="0000FF"/>
            <w:sz w:val="28"/>
            <w:szCs w:val="28"/>
            <w:u w:val="single"/>
            <w:lang w:eastAsia="ru-RU"/>
          </w:rPr>
          <w:t>https://zakon.rada.gov.ua/laws/show/995_643</w:t>
        </w:r>
      </w:hyperlink>
    </w:p>
    <w:p w14:paraId="2C4FF07A" w14:textId="2438E94A" w:rsidR="00BD06AC" w:rsidRPr="00BD06AC" w:rsidRDefault="00BD06AC" w:rsidP="00BD06AC">
      <w:pPr>
        <w:pStyle w:val="a7"/>
        <w:numPr>
          <w:ilvl w:val="0"/>
          <w:numId w:val="29"/>
        </w:numPr>
        <w:ind w:left="0" w:firstLine="709"/>
        <w:jc w:val="both"/>
        <w:rPr>
          <w:sz w:val="28"/>
          <w:szCs w:val="28"/>
          <w:lang w:eastAsia="ru-RU"/>
        </w:rPr>
      </w:pPr>
      <w:r w:rsidRPr="00BD06AC">
        <w:rPr>
          <w:sz w:val="28"/>
          <w:szCs w:val="28"/>
          <w:lang w:eastAsia="ru-RU"/>
        </w:rPr>
        <w:t>Міжнародна конвенція про взаємну адміністративну допомогу у відверненні, розслідуванні та припиненні порушень митного законодавства (Конвенція Найробі) від 09.06.1977. URL: </w:t>
      </w:r>
      <w:hyperlink r:id="rId16" w:tgtFrame="_blank" w:history="1">
        <w:r w:rsidRPr="00BD06AC">
          <w:rPr>
            <w:color w:val="0000FF"/>
            <w:sz w:val="28"/>
            <w:szCs w:val="28"/>
            <w:u w:val="single"/>
            <w:lang w:eastAsia="ru-RU"/>
          </w:rPr>
          <w:t>https://zakon.rada.gov.ua/laws/show/995_493</w:t>
        </w:r>
      </w:hyperlink>
    </w:p>
    <w:p w14:paraId="1965F3A0" w14:textId="1A32C997" w:rsidR="000C2F3A" w:rsidRPr="00BD06AC" w:rsidRDefault="00BD06AC" w:rsidP="00BD06AC">
      <w:pPr>
        <w:pStyle w:val="a7"/>
        <w:numPr>
          <w:ilvl w:val="0"/>
          <w:numId w:val="29"/>
        </w:numPr>
        <w:ind w:left="0" w:firstLine="709"/>
        <w:jc w:val="both"/>
        <w:rPr>
          <w:sz w:val="28"/>
          <w:szCs w:val="28"/>
          <w:lang w:eastAsia="ru-RU"/>
        </w:rPr>
      </w:pPr>
      <w:r w:rsidRPr="00BD06AC">
        <w:rPr>
          <w:sz w:val="28"/>
          <w:szCs w:val="28"/>
          <w:lang w:eastAsia="ru-RU"/>
        </w:rPr>
        <w:t>Стратегія інтегрованого управління кордонами на період до 2025 року, затверджена розпорядженням Кабінету Міністрів України від 24.07.2019 № 687-р. URL: </w:t>
      </w:r>
      <w:hyperlink r:id="rId17" w:tgtFrame="_blank" w:history="1">
        <w:r w:rsidRPr="00BD06AC">
          <w:rPr>
            <w:color w:val="0000FF"/>
            <w:sz w:val="28"/>
            <w:szCs w:val="28"/>
            <w:u w:val="single"/>
            <w:lang w:eastAsia="ru-RU"/>
          </w:rPr>
          <w:t>https://zakon.rada.gov.ua/laws/show/687-2019-р</w:t>
        </w:r>
      </w:hyperlink>
    </w:p>
    <w:sectPr w:rsidR="000C2F3A" w:rsidRPr="00BD06AC" w:rsidSect="008B126F">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021D"/>
    <w:multiLevelType w:val="multilevel"/>
    <w:tmpl w:val="6F7E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F13E1"/>
    <w:multiLevelType w:val="hybridMultilevel"/>
    <w:tmpl w:val="C6E00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030D2"/>
    <w:multiLevelType w:val="multilevel"/>
    <w:tmpl w:val="4ED6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80AF0"/>
    <w:multiLevelType w:val="multilevel"/>
    <w:tmpl w:val="9AC2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02762"/>
    <w:multiLevelType w:val="multilevel"/>
    <w:tmpl w:val="1B20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632C7"/>
    <w:multiLevelType w:val="multilevel"/>
    <w:tmpl w:val="6058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E19AF"/>
    <w:multiLevelType w:val="multilevel"/>
    <w:tmpl w:val="F9F2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67017"/>
    <w:multiLevelType w:val="multilevel"/>
    <w:tmpl w:val="C9B0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B0F3C"/>
    <w:multiLevelType w:val="multilevel"/>
    <w:tmpl w:val="4960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9D79A4"/>
    <w:multiLevelType w:val="multilevel"/>
    <w:tmpl w:val="9AD6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C501E"/>
    <w:multiLevelType w:val="multilevel"/>
    <w:tmpl w:val="84C6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D7AED"/>
    <w:multiLevelType w:val="multilevel"/>
    <w:tmpl w:val="4990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52CEE"/>
    <w:multiLevelType w:val="multilevel"/>
    <w:tmpl w:val="B33A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267E2"/>
    <w:multiLevelType w:val="hybridMultilevel"/>
    <w:tmpl w:val="21AC11B2"/>
    <w:lvl w:ilvl="0" w:tplc="C6A088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E174B0"/>
    <w:multiLevelType w:val="multilevel"/>
    <w:tmpl w:val="914A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3E2211"/>
    <w:multiLevelType w:val="multilevel"/>
    <w:tmpl w:val="2508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804CB"/>
    <w:multiLevelType w:val="multilevel"/>
    <w:tmpl w:val="0E60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AE175D"/>
    <w:multiLevelType w:val="multilevel"/>
    <w:tmpl w:val="0AC8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F07123"/>
    <w:multiLevelType w:val="multilevel"/>
    <w:tmpl w:val="241C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91222F"/>
    <w:multiLevelType w:val="multilevel"/>
    <w:tmpl w:val="5688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6C6158"/>
    <w:multiLevelType w:val="multilevel"/>
    <w:tmpl w:val="5EF68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584418"/>
    <w:multiLevelType w:val="hybridMultilevel"/>
    <w:tmpl w:val="F926ADD0"/>
    <w:lvl w:ilvl="0" w:tplc="BDA27C9C">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332315C"/>
    <w:multiLevelType w:val="multilevel"/>
    <w:tmpl w:val="A4921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D13CF5"/>
    <w:multiLevelType w:val="multilevel"/>
    <w:tmpl w:val="66DE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FE5309"/>
    <w:multiLevelType w:val="hybridMultilevel"/>
    <w:tmpl w:val="8BE0936E"/>
    <w:lvl w:ilvl="0" w:tplc="3F201FB4">
      <w:start w:val="3"/>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9703966"/>
    <w:multiLevelType w:val="hybridMultilevel"/>
    <w:tmpl w:val="765E4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1275DB"/>
    <w:multiLevelType w:val="multilevel"/>
    <w:tmpl w:val="223C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AA3DAF"/>
    <w:multiLevelType w:val="multilevel"/>
    <w:tmpl w:val="3DAC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167FDC"/>
    <w:multiLevelType w:val="multilevel"/>
    <w:tmpl w:val="EF94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E46FCA"/>
    <w:multiLevelType w:val="multilevel"/>
    <w:tmpl w:val="BF14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937135">
    <w:abstractNumId w:val="7"/>
  </w:num>
  <w:num w:numId="2" w16cid:durableId="2089887595">
    <w:abstractNumId w:val="19"/>
  </w:num>
  <w:num w:numId="3" w16cid:durableId="678892597">
    <w:abstractNumId w:val="4"/>
  </w:num>
  <w:num w:numId="4" w16cid:durableId="222713799">
    <w:abstractNumId w:val="29"/>
  </w:num>
  <w:num w:numId="5" w16cid:durableId="1678266383">
    <w:abstractNumId w:val="16"/>
  </w:num>
  <w:num w:numId="6" w16cid:durableId="1898125058">
    <w:abstractNumId w:val="8"/>
  </w:num>
  <w:num w:numId="7" w16cid:durableId="695472840">
    <w:abstractNumId w:val="28"/>
  </w:num>
  <w:num w:numId="8" w16cid:durableId="455637473">
    <w:abstractNumId w:val="23"/>
  </w:num>
  <w:num w:numId="9" w16cid:durableId="2104717672">
    <w:abstractNumId w:val="3"/>
  </w:num>
  <w:num w:numId="10" w16cid:durableId="1199589285">
    <w:abstractNumId w:val="27"/>
  </w:num>
  <w:num w:numId="11" w16cid:durableId="1408724646">
    <w:abstractNumId w:val="12"/>
  </w:num>
  <w:num w:numId="12" w16cid:durableId="1552577824">
    <w:abstractNumId w:val="5"/>
  </w:num>
  <w:num w:numId="13" w16cid:durableId="753749382">
    <w:abstractNumId w:val="2"/>
  </w:num>
  <w:num w:numId="14" w16cid:durableId="1403941135">
    <w:abstractNumId w:val="17"/>
  </w:num>
  <w:num w:numId="15" w16cid:durableId="342629115">
    <w:abstractNumId w:val="10"/>
  </w:num>
  <w:num w:numId="16" w16cid:durableId="1033463782">
    <w:abstractNumId w:val="14"/>
  </w:num>
  <w:num w:numId="17" w16cid:durableId="121732930">
    <w:abstractNumId w:val="15"/>
  </w:num>
  <w:num w:numId="18" w16cid:durableId="593707040">
    <w:abstractNumId w:val="18"/>
  </w:num>
  <w:num w:numId="19" w16cid:durableId="179051658">
    <w:abstractNumId w:val="20"/>
  </w:num>
  <w:num w:numId="20" w16cid:durableId="1697390733">
    <w:abstractNumId w:val="6"/>
  </w:num>
  <w:num w:numId="21" w16cid:durableId="702172595">
    <w:abstractNumId w:val="26"/>
  </w:num>
  <w:num w:numId="22" w16cid:durableId="41174308">
    <w:abstractNumId w:val="0"/>
  </w:num>
  <w:num w:numId="23" w16cid:durableId="1603100028">
    <w:abstractNumId w:val="9"/>
  </w:num>
  <w:num w:numId="24" w16cid:durableId="1594438809">
    <w:abstractNumId w:val="11"/>
  </w:num>
  <w:num w:numId="25" w16cid:durableId="1345325800">
    <w:abstractNumId w:val="1"/>
  </w:num>
  <w:num w:numId="26" w16cid:durableId="2090880277">
    <w:abstractNumId w:val="21"/>
  </w:num>
  <w:num w:numId="27" w16cid:durableId="952396235">
    <w:abstractNumId w:val="22"/>
  </w:num>
  <w:num w:numId="28" w16cid:durableId="491992264">
    <w:abstractNumId w:val="24"/>
  </w:num>
  <w:num w:numId="29" w16cid:durableId="1797329096">
    <w:abstractNumId w:val="25"/>
  </w:num>
  <w:num w:numId="30" w16cid:durableId="1906565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AE"/>
    <w:rsid w:val="000C2F3A"/>
    <w:rsid w:val="002829B0"/>
    <w:rsid w:val="0033559F"/>
    <w:rsid w:val="00371C76"/>
    <w:rsid w:val="003C4299"/>
    <w:rsid w:val="00400CCB"/>
    <w:rsid w:val="004217AE"/>
    <w:rsid w:val="0047189F"/>
    <w:rsid w:val="00476FBD"/>
    <w:rsid w:val="00540E2F"/>
    <w:rsid w:val="006D3E45"/>
    <w:rsid w:val="007A2B76"/>
    <w:rsid w:val="00812725"/>
    <w:rsid w:val="008B126F"/>
    <w:rsid w:val="00A775AE"/>
    <w:rsid w:val="00AE4493"/>
    <w:rsid w:val="00AE4D8A"/>
    <w:rsid w:val="00B46675"/>
    <w:rsid w:val="00BD06AC"/>
    <w:rsid w:val="00CA4776"/>
    <w:rsid w:val="00D2070F"/>
    <w:rsid w:val="00E86BDC"/>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67AFF10"/>
  <w15:chartTrackingRefBased/>
  <w15:docId w15:val="{37E7D9FD-D9E0-3C4B-85BA-92FB5C45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9B0"/>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A77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77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775A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775A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775A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775A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75A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75A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75A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75A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775A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775A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775A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775A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775A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75AE"/>
    <w:rPr>
      <w:rFonts w:eastAsiaTheme="majorEastAsia" w:cstheme="majorBidi"/>
      <w:color w:val="595959" w:themeColor="text1" w:themeTint="A6"/>
    </w:rPr>
  </w:style>
  <w:style w:type="character" w:customStyle="1" w:styleId="80">
    <w:name w:val="Заголовок 8 Знак"/>
    <w:basedOn w:val="a0"/>
    <w:link w:val="8"/>
    <w:uiPriority w:val="9"/>
    <w:semiHidden/>
    <w:rsid w:val="00A775A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75AE"/>
    <w:rPr>
      <w:rFonts w:eastAsiaTheme="majorEastAsia" w:cstheme="majorBidi"/>
      <w:color w:val="272727" w:themeColor="text1" w:themeTint="D8"/>
    </w:rPr>
  </w:style>
  <w:style w:type="paragraph" w:styleId="a3">
    <w:name w:val="Title"/>
    <w:basedOn w:val="a"/>
    <w:next w:val="a"/>
    <w:link w:val="a4"/>
    <w:uiPriority w:val="10"/>
    <w:qFormat/>
    <w:rsid w:val="00A775A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775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5A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775A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775AE"/>
    <w:pPr>
      <w:spacing w:before="160"/>
      <w:jc w:val="center"/>
    </w:pPr>
    <w:rPr>
      <w:i/>
      <w:iCs/>
      <w:color w:val="404040" w:themeColor="text1" w:themeTint="BF"/>
    </w:rPr>
  </w:style>
  <w:style w:type="character" w:customStyle="1" w:styleId="22">
    <w:name w:val="Цитата 2 Знак"/>
    <w:basedOn w:val="a0"/>
    <w:link w:val="21"/>
    <w:uiPriority w:val="29"/>
    <w:rsid w:val="00A775AE"/>
    <w:rPr>
      <w:i/>
      <w:iCs/>
      <w:color w:val="404040" w:themeColor="text1" w:themeTint="BF"/>
    </w:rPr>
  </w:style>
  <w:style w:type="paragraph" w:styleId="a7">
    <w:name w:val="List Paragraph"/>
    <w:basedOn w:val="a"/>
    <w:uiPriority w:val="34"/>
    <w:qFormat/>
    <w:rsid w:val="00A775AE"/>
    <w:pPr>
      <w:ind w:left="720"/>
      <w:contextualSpacing/>
    </w:pPr>
  </w:style>
  <w:style w:type="character" w:styleId="a8">
    <w:name w:val="Intense Emphasis"/>
    <w:basedOn w:val="a0"/>
    <w:uiPriority w:val="21"/>
    <w:qFormat/>
    <w:rsid w:val="00A775AE"/>
    <w:rPr>
      <w:i/>
      <w:iCs/>
      <w:color w:val="0F4761" w:themeColor="accent1" w:themeShade="BF"/>
    </w:rPr>
  </w:style>
  <w:style w:type="paragraph" w:styleId="a9">
    <w:name w:val="Intense Quote"/>
    <w:basedOn w:val="a"/>
    <w:next w:val="a"/>
    <w:link w:val="aa"/>
    <w:uiPriority w:val="30"/>
    <w:qFormat/>
    <w:rsid w:val="00A77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775AE"/>
    <w:rPr>
      <w:i/>
      <w:iCs/>
      <w:color w:val="0F4761" w:themeColor="accent1" w:themeShade="BF"/>
    </w:rPr>
  </w:style>
  <w:style w:type="character" w:styleId="ab">
    <w:name w:val="Intense Reference"/>
    <w:basedOn w:val="a0"/>
    <w:uiPriority w:val="32"/>
    <w:qFormat/>
    <w:rsid w:val="00A775AE"/>
    <w:rPr>
      <w:b/>
      <w:bCs/>
      <w:smallCaps/>
      <w:color w:val="0F4761" w:themeColor="accent1" w:themeShade="BF"/>
      <w:spacing w:val="5"/>
    </w:rPr>
  </w:style>
  <w:style w:type="paragraph" w:styleId="ac">
    <w:name w:val="Normal (Web)"/>
    <w:basedOn w:val="a"/>
    <w:uiPriority w:val="99"/>
    <w:unhideWhenUsed/>
    <w:rsid w:val="00CA4776"/>
    <w:pPr>
      <w:spacing w:before="100" w:beforeAutospacing="1" w:after="100" w:afterAutospacing="1"/>
    </w:pPr>
  </w:style>
  <w:style w:type="character" w:customStyle="1" w:styleId="apple-converted-space">
    <w:name w:val="apple-converted-space"/>
    <w:basedOn w:val="a0"/>
    <w:rsid w:val="00CA4776"/>
  </w:style>
  <w:style w:type="character" w:styleId="ad">
    <w:name w:val="Emphasis"/>
    <w:basedOn w:val="a0"/>
    <w:uiPriority w:val="20"/>
    <w:qFormat/>
    <w:rsid w:val="002829B0"/>
    <w:rPr>
      <w:i/>
      <w:iCs/>
    </w:rPr>
  </w:style>
  <w:style w:type="character" w:styleId="ae">
    <w:name w:val="Strong"/>
    <w:basedOn w:val="a0"/>
    <w:uiPriority w:val="22"/>
    <w:qFormat/>
    <w:rsid w:val="002829B0"/>
    <w:rPr>
      <w:b/>
      <w:bCs/>
    </w:rPr>
  </w:style>
  <w:style w:type="paragraph" w:customStyle="1" w:styleId="js-countp">
    <w:name w:val="js-countp"/>
    <w:basedOn w:val="a"/>
    <w:rsid w:val="008B126F"/>
    <w:pPr>
      <w:spacing w:before="100" w:beforeAutospacing="1" w:after="100" w:afterAutospacing="1"/>
    </w:pPr>
  </w:style>
  <w:style w:type="character" w:styleId="af">
    <w:name w:val="Hyperlink"/>
    <w:basedOn w:val="a0"/>
    <w:uiPriority w:val="99"/>
    <w:unhideWhenUsed/>
    <w:rsid w:val="008B126F"/>
    <w:rPr>
      <w:color w:val="0000FF"/>
      <w:u w:val="single"/>
    </w:rPr>
  </w:style>
  <w:style w:type="character" w:styleId="af0">
    <w:name w:val="Unresolved Mention"/>
    <w:basedOn w:val="a0"/>
    <w:uiPriority w:val="99"/>
    <w:semiHidden/>
    <w:unhideWhenUsed/>
    <w:rsid w:val="000C2F3A"/>
    <w:rPr>
      <w:color w:val="605E5C"/>
      <w:shd w:val="clear" w:color="auto" w:fill="E1DFDD"/>
    </w:rPr>
  </w:style>
  <w:style w:type="character" w:customStyle="1" w:styleId="rvts9">
    <w:name w:val="rvts9"/>
    <w:basedOn w:val="a0"/>
    <w:rsid w:val="00B46675"/>
  </w:style>
  <w:style w:type="character" w:customStyle="1" w:styleId="ng-star-inserted">
    <w:name w:val="ng-star-inserted"/>
    <w:basedOn w:val="a0"/>
    <w:rsid w:val="00AE4D8A"/>
  </w:style>
  <w:style w:type="character" w:styleId="af1">
    <w:name w:val="FollowedHyperlink"/>
    <w:basedOn w:val="a0"/>
    <w:uiPriority w:val="99"/>
    <w:semiHidden/>
    <w:unhideWhenUsed/>
    <w:rsid w:val="00476FB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41053">
      <w:bodyDiv w:val="1"/>
      <w:marLeft w:val="0"/>
      <w:marRight w:val="0"/>
      <w:marTop w:val="0"/>
      <w:marBottom w:val="0"/>
      <w:divBdr>
        <w:top w:val="none" w:sz="0" w:space="0" w:color="auto"/>
        <w:left w:val="none" w:sz="0" w:space="0" w:color="auto"/>
        <w:bottom w:val="none" w:sz="0" w:space="0" w:color="auto"/>
        <w:right w:val="none" w:sz="0" w:space="0" w:color="auto"/>
      </w:divBdr>
    </w:div>
    <w:div w:id="724914929">
      <w:bodyDiv w:val="1"/>
      <w:marLeft w:val="0"/>
      <w:marRight w:val="0"/>
      <w:marTop w:val="0"/>
      <w:marBottom w:val="0"/>
      <w:divBdr>
        <w:top w:val="none" w:sz="0" w:space="0" w:color="auto"/>
        <w:left w:val="none" w:sz="0" w:space="0" w:color="auto"/>
        <w:bottom w:val="none" w:sz="0" w:space="0" w:color="auto"/>
        <w:right w:val="none" w:sz="0" w:space="0" w:color="auto"/>
      </w:divBdr>
    </w:div>
    <w:div w:id="789276311">
      <w:bodyDiv w:val="1"/>
      <w:marLeft w:val="0"/>
      <w:marRight w:val="0"/>
      <w:marTop w:val="0"/>
      <w:marBottom w:val="0"/>
      <w:divBdr>
        <w:top w:val="none" w:sz="0" w:space="0" w:color="auto"/>
        <w:left w:val="none" w:sz="0" w:space="0" w:color="auto"/>
        <w:bottom w:val="none" w:sz="0" w:space="0" w:color="auto"/>
        <w:right w:val="none" w:sz="0" w:space="0" w:color="auto"/>
      </w:divBdr>
    </w:div>
    <w:div w:id="1555895175">
      <w:bodyDiv w:val="1"/>
      <w:marLeft w:val="0"/>
      <w:marRight w:val="0"/>
      <w:marTop w:val="0"/>
      <w:marBottom w:val="0"/>
      <w:divBdr>
        <w:top w:val="none" w:sz="0" w:space="0" w:color="auto"/>
        <w:left w:val="none" w:sz="0" w:space="0" w:color="auto"/>
        <w:bottom w:val="none" w:sz="0" w:space="0" w:color="auto"/>
        <w:right w:val="none" w:sz="0" w:space="0" w:color="auto"/>
      </w:divBdr>
    </w:div>
    <w:div w:id="1831024398">
      <w:bodyDiv w:val="1"/>
      <w:marLeft w:val="0"/>
      <w:marRight w:val="0"/>
      <w:marTop w:val="0"/>
      <w:marBottom w:val="0"/>
      <w:divBdr>
        <w:top w:val="none" w:sz="0" w:space="0" w:color="auto"/>
        <w:left w:val="none" w:sz="0" w:space="0" w:color="auto"/>
        <w:bottom w:val="none" w:sz="0" w:space="0" w:color="auto"/>
        <w:right w:val="none" w:sz="0" w:space="0" w:color="auto"/>
      </w:divBdr>
    </w:div>
    <w:div w:id="190574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51-17" TargetMode="External"/><Relationship Id="rId13" Type="http://schemas.openxmlformats.org/officeDocument/2006/relationships/hyperlink" Target="https://www.google.com/search?q=https://zakon.rada.gov.ua/laws/show/227-2019-%D0%B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41-14" TargetMode="External"/><Relationship Id="rId12" Type="http://schemas.openxmlformats.org/officeDocument/2006/relationships/hyperlink" Target="https://zakon.rada.gov.ua/laws/show/2229-12" TargetMode="External"/><Relationship Id="rId17" Type="http://schemas.openxmlformats.org/officeDocument/2006/relationships/hyperlink" Target="https://www.google.com/search?q=https://zakon.rada.gov.ua/laws/show/687-2019-%D1%80" TargetMode="External"/><Relationship Id="rId2" Type="http://schemas.openxmlformats.org/officeDocument/2006/relationships/styles" Target="styles.xml"/><Relationship Id="rId16" Type="http://schemas.openxmlformats.org/officeDocument/2006/relationships/hyperlink" Target="https://www.google.com/search?q=https://zakon.rada.gov.ua/laws/show/995_493" TargetMode="External"/><Relationship Id="rId1" Type="http://schemas.openxmlformats.org/officeDocument/2006/relationships/numbering" Target="numbering.xml"/><Relationship Id="rId6" Type="http://schemas.openxmlformats.org/officeDocument/2006/relationships/hyperlink" Target="https://zakon.rada.gov.ua/laws/show/4495-17" TargetMode="External"/><Relationship Id="rId11" Type="http://schemas.openxmlformats.org/officeDocument/2006/relationships/hyperlink" Target="https://zakon.rada.gov.ua/laws/show/661-15" TargetMode="External"/><Relationship Id="rId5" Type="http://schemas.openxmlformats.org/officeDocument/2006/relationships/hyperlink" Target="https://www.google.com/search?q=https://zakon.rada.gov.ua/laws/show/254%D0%BA/96-%D0%B2%D1%80" TargetMode="External"/><Relationship Id="rId15" Type="http://schemas.openxmlformats.org/officeDocument/2006/relationships/hyperlink" Target="https://zakon.rada.gov.ua/laws/show/995_643" TargetMode="External"/><Relationship Id="rId10" Type="http://schemas.openxmlformats.org/officeDocument/2006/relationships/hyperlink" Target="https://zakon.rada.gov.ua/laws/show/1150-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3513-20" TargetMode="External"/><Relationship Id="rId14" Type="http://schemas.openxmlformats.org/officeDocument/2006/relationships/hyperlink" Target="https://zakon.rada.gov.ua/laws/show/984_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10</Pages>
  <Words>4413</Words>
  <Characters>25160</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Microsoft Office User</cp:lastModifiedBy>
  <cp:revision>5</cp:revision>
  <dcterms:created xsi:type="dcterms:W3CDTF">2025-09-04T12:50:00Z</dcterms:created>
  <dcterms:modified xsi:type="dcterms:W3CDTF">2026-01-16T09:28:00Z</dcterms:modified>
</cp:coreProperties>
</file>