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D1" w:rsidRPr="00B81351" w:rsidRDefault="000E39D1" w:rsidP="000E39D1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 xml:space="preserve">Тема </w:t>
      </w:r>
      <w:r>
        <w:rPr>
          <w:b/>
          <w:sz w:val="24"/>
          <w:szCs w:val="24"/>
          <w:lang w:val="uk-UA"/>
        </w:rPr>
        <w:t>3</w:t>
      </w:r>
      <w:r w:rsidRPr="00B81351">
        <w:rPr>
          <w:b/>
          <w:sz w:val="24"/>
          <w:szCs w:val="24"/>
          <w:lang w:val="uk-UA"/>
        </w:rPr>
        <w:t xml:space="preserve">. </w:t>
      </w:r>
      <w:proofErr w:type="spellStart"/>
      <w:r w:rsidRPr="00B81351">
        <w:rPr>
          <w:b/>
          <w:sz w:val="24"/>
          <w:szCs w:val="24"/>
          <w:lang w:val="uk-UA"/>
        </w:rPr>
        <w:t>Литовсько</w:t>
      </w:r>
      <w:proofErr w:type="spellEnd"/>
      <w:r w:rsidRPr="00B81351">
        <w:rPr>
          <w:b/>
          <w:sz w:val="24"/>
          <w:szCs w:val="24"/>
          <w:lang w:val="uk-UA"/>
        </w:rPr>
        <w:t>-польська доба української історії та культури (друга половина ХІV– перша половина ХVІІ ст.)</w:t>
      </w:r>
      <w:r>
        <w:rPr>
          <w:b/>
          <w:sz w:val="24"/>
          <w:szCs w:val="24"/>
          <w:lang w:val="uk-UA"/>
        </w:rPr>
        <w:t xml:space="preserve"> (2 </w:t>
      </w:r>
      <w:r>
        <w:rPr>
          <w:b/>
          <w:sz w:val="24"/>
          <w:szCs w:val="24"/>
          <w:lang w:val="uk-UA"/>
        </w:rPr>
        <w:t>год.)</w:t>
      </w:r>
    </w:p>
    <w:p w:rsidR="000E39D1" w:rsidRPr="009F511D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9F511D">
        <w:rPr>
          <w:sz w:val="24"/>
          <w:szCs w:val="24"/>
          <w:lang w:val="uk-UA"/>
        </w:rPr>
        <w:t>1. Польська цивілізація і Русь: Люблінська і Брестська унії.</w:t>
      </w:r>
    </w:p>
    <w:p w:rsidR="000E39D1" w:rsidRPr="009F511D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9F511D">
        <w:rPr>
          <w:sz w:val="24"/>
          <w:szCs w:val="24"/>
          <w:lang w:val="uk-UA"/>
        </w:rPr>
        <w:t xml:space="preserve">2. Боротьба українського народу за права православної церкви у ХVІІ ст. </w:t>
      </w:r>
    </w:p>
    <w:p w:rsidR="000E39D1" w:rsidRPr="009F511D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9F511D">
        <w:rPr>
          <w:sz w:val="24"/>
          <w:szCs w:val="24"/>
          <w:lang w:val="uk-UA"/>
        </w:rPr>
        <w:t xml:space="preserve">3. Полемічна література. </w:t>
      </w:r>
      <w:r>
        <w:rPr>
          <w:sz w:val="24"/>
          <w:szCs w:val="24"/>
          <w:lang w:val="uk-UA"/>
        </w:rPr>
        <w:t xml:space="preserve"> </w:t>
      </w:r>
      <w:r w:rsidRPr="009F511D">
        <w:rPr>
          <w:sz w:val="24"/>
          <w:szCs w:val="24"/>
          <w:lang w:val="uk-UA"/>
        </w:rPr>
        <w:t>Петро Могила.</w:t>
      </w:r>
    </w:p>
    <w:p w:rsidR="000E39D1" w:rsidRPr="000E39D1" w:rsidRDefault="000E39D1" w:rsidP="000E39D1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0E39D1">
        <w:rPr>
          <w:sz w:val="24"/>
          <w:szCs w:val="24"/>
          <w:lang w:val="uk-UA"/>
        </w:rPr>
        <w:t xml:space="preserve">Розвиток культурних </w:t>
      </w:r>
      <w:proofErr w:type="spellStart"/>
      <w:r w:rsidRPr="000E39D1">
        <w:rPr>
          <w:sz w:val="24"/>
          <w:szCs w:val="24"/>
          <w:lang w:val="uk-UA"/>
        </w:rPr>
        <w:t>зв’язків</w:t>
      </w:r>
      <w:proofErr w:type="spellEnd"/>
      <w:r w:rsidRPr="000E39D1">
        <w:rPr>
          <w:sz w:val="24"/>
          <w:szCs w:val="24"/>
          <w:lang w:val="uk-UA"/>
        </w:rPr>
        <w:t xml:space="preserve"> України з культурними осередками Центральної і Західної Європи (Ю. Дрогобич, П. Русин, С. </w:t>
      </w:r>
      <w:proofErr w:type="spellStart"/>
      <w:r w:rsidRPr="000E39D1">
        <w:rPr>
          <w:sz w:val="24"/>
          <w:szCs w:val="24"/>
          <w:lang w:val="uk-UA"/>
        </w:rPr>
        <w:t>Оріховський</w:t>
      </w:r>
      <w:proofErr w:type="spellEnd"/>
      <w:r w:rsidRPr="000E39D1">
        <w:rPr>
          <w:sz w:val="24"/>
          <w:szCs w:val="24"/>
          <w:lang w:val="uk-UA"/>
        </w:rPr>
        <w:t xml:space="preserve"> та ін.).</w:t>
      </w:r>
    </w:p>
    <w:p w:rsidR="000E39D1" w:rsidRPr="000E39D1" w:rsidRDefault="000E39D1" w:rsidP="000E39D1">
      <w:pPr>
        <w:spacing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Pr="000E39D1">
        <w:rPr>
          <w:sz w:val="24"/>
          <w:szCs w:val="24"/>
          <w:lang w:val="uk-UA"/>
        </w:rPr>
        <w:t xml:space="preserve">Культура України </w:t>
      </w:r>
      <w:proofErr w:type="spellStart"/>
      <w:r w:rsidRPr="000E39D1">
        <w:rPr>
          <w:sz w:val="24"/>
          <w:szCs w:val="24"/>
          <w:lang w:val="uk-UA"/>
        </w:rPr>
        <w:t>литовсько</w:t>
      </w:r>
      <w:proofErr w:type="spellEnd"/>
      <w:r w:rsidRPr="000E39D1">
        <w:rPr>
          <w:sz w:val="24"/>
          <w:szCs w:val="24"/>
          <w:lang w:val="uk-UA"/>
        </w:rPr>
        <w:t>-польської доби (ХІ</w:t>
      </w:r>
      <w:r w:rsidRPr="000E39D1">
        <w:rPr>
          <w:sz w:val="24"/>
          <w:szCs w:val="24"/>
        </w:rPr>
        <w:t>V</w:t>
      </w:r>
      <w:r w:rsidRPr="000E39D1">
        <w:rPr>
          <w:sz w:val="24"/>
          <w:szCs w:val="24"/>
          <w:lang w:val="uk-UA"/>
        </w:rPr>
        <w:t xml:space="preserve"> – перша половина Х</w:t>
      </w:r>
      <w:r w:rsidRPr="000E39D1">
        <w:rPr>
          <w:sz w:val="24"/>
          <w:szCs w:val="24"/>
        </w:rPr>
        <w:t>V</w:t>
      </w:r>
      <w:r w:rsidRPr="000E39D1">
        <w:rPr>
          <w:sz w:val="24"/>
          <w:szCs w:val="24"/>
          <w:lang w:val="uk-UA"/>
        </w:rPr>
        <w:t>ІІ</w:t>
      </w:r>
      <w:r w:rsidRPr="000E39D1">
        <w:rPr>
          <w:sz w:val="24"/>
          <w:szCs w:val="24"/>
        </w:rPr>
        <w:t> </w:t>
      </w:r>
      <w:r w:rsidRPr="000E39D1">
        <w:rPr>
          <w:sz w:val="24"/>
          <w:szCs w:val="24"/>
          <w:lang w:val="uk-UA"/>
        </w:rPr>
        <w:t xml:space="preserve">ст.): </w:t>
      </w:r>
    </w:p>
    <w:p w:rsidR="000E39D1" w:rsidRPr="000E39D1" w:rsidRDefault="000E39D1" w:rsidP="000E39D1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  <w:lang w:val="uk-UA"/>
        </w:rPr>
      </w:pPr>
      <w:r w:rsidRPr="000E39D1">
        <w:rPr>
          <w:sz w:val="24"/>
          <w:szCs w:val="24"/>
          <w:lang w:val="uk-UA"/>
        </w:rPr>
        <w:t xml:space="preserve">Розвиток освіти та книгодрукування. </w:t>
      </w:r>
    </w:p>
    <w:p w:rsidR="000E39D1" w:rsidRPr="009F511D" w:rsidRDefault="000E39D1" w:rsidP="000E39D1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</w:rPr>
      </w:pPr>
      <w:r w:rsidRPr="000E39D1">
        <w:rPr>
          <w:sz w:val="24"/>
          <w:szCs w:val="24"/>
          <w:lang w:val="uk-UA"/>
        </w:rPr>
        <w:t>«</w:t>
      </w:r>
      <w:proofErr w:type="spellStart"/>
      <w:r w:rsidRPr="000E39D1">
        <w:rPr>
          <w:sz w:val="24"/>
          <w:szCs w:val="24"/>
          <w:lang w:val="uk-UA"/>
        </w:rPr>
        <w:t>Пересопниць</w:t>
      </w:r>
      <w:r w:rsidRPr="009F511D">
        <w:rPr>
          <w:sz w:val="24"/>
          <w:szCs w:val="24"/>
        </w:rPr>
        <w:t>ке</w:t>
      </w:r>
      <w:proofErr w:type="spellEnd"/>
      <w:r w:rsidRPr="009F511D">
        <w:rPr>
          <w:sz w:val="24"/>
          <w:szCs w:val="24"/>
        </w:rPr>
        <w:t xml:space="preserve"> </w:t>
      </w:r>
      <w:proofErr w:type="spellStart"/>
      <w:r w:rsidRPr="009F511D">
        <w:rPr>
          <w:sz w:val="24"/>
          <w:szCs w:val="24"/>
        </w:rPr>
        <w:t>Євангеліє</w:t>
      </w:r>
      <w:proofErr w:type="spellEnd"/>
      <w:r w:rsidRPr="009F511D">
        <w:rPr>
          <w:sz w:val="24"/>
          <w:szCs w:val="24"/>
        </w:rPr>
        <w:t xml:space="preserve">». </w:t>
      </w:r>
    </w:p>
    <w:p w:rsidR="000E39D1" w:rsidRPr="009F511D" w:rsidRDefault="000E39D1" w:rsidP="000E39D1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</w:rPr>
      </w:pPr>
      <w:r w:rsidRPr="009F511D">
        <w:rPr>
          <w:sz w:val="24"/>
          <w:szCs w:val="24"/>
        </w:rPr>
        <w:t xml:space="preserve">Братства та </w:t>
      </w:r>
      <w:proofErr w:type="spellStart"/>
      <w:r w:rsidRPr="009F511D">
        <w:rPr>
          <w:sz w:val="24"/>
          <w:szCs w:val="24"/>
        </w:rPr>
        <w:t>їх</w:t>
      </w:r>
      <w:proofErr w:type="spellEnd"/>
      <w:r w:rsidRPr="009F511D">
        <w:rPr>
          <w:sz w:val="24"/>
          <w:szCs w:val="24"/>
        </w:rPr>
        <w:t xml:space="preserve"> роль в </w:t>
      </w:r>
      <w:proofErr w:type="spellStart"/>
      <w:r w:rsidRPr="009F511D">
        <w:rPr>
          <w:sz w:val="24"/>
          <w:szCs w:val="24"/>
        </w:rPr>
        <w:t>розвитку</w:t>
      </w:r>
      <w:proofErr w:type="spellEnd"/>
      <w:r w:rsidRPr="009F511D">
        <w:rPr>
          <w:sz w:val="24"/>
          <w:szCs w:val="24"/>
        </w:rPr>
        <w:t xml:space="preserve"> </w:t>
      </w:r>
      <w:proofErr w:type="spellStart"/>
      <w:r w:rsidRPr="009F511D">
        <w:rPr>
          <w:sz w:val="24"/>
          <w:szCs w:val="24"/>
        </w:rPr>
        <w:t>української</w:t>
      </w:r>
      <w:proofErr w:type="spellEnd"/>
      <w:r w:rsidRPr="009F511D">
        <w:rPr>
          <w:sz w:val="24"/>
          <w:szCs w:val="24"/>
        </w:rPr>
        <w:t xml:space="preserve"> </w:t>
      </w:r>
      <w:proofErr w:type="spellStart"/>
      <w:r w:rsidRPr="009F511D">
        <w:rPr>
          <w:sz w:val="24"/>
          <w:szCs w:val="24"/>
        </w:rPr>
        <w:t>культури</w:t>
      </w:r>
      <w:proofErr w:type="spellEnd"/>
      <w:r w:rsidRPr="009F511D">
        <w:rPr>
          <w:sz w:val="24"/>
          <w:szCs w:val="24"/>
        </w:rPr>
        <w:t xml:space="preserve">. </w:t>
      </w:r>
    </w:p>
    <w:p w:rsidR="000E39D1" w:rsidRPr="009F511D" w:rsidRDefault="000E39D1" w:rsidP="000E39D1">
      <w:pPr>
        <w:pStyle w:val="a3"/>
        <w:numPr>
          <w:ilvl w:val="0"/>
          <w:numId w:val="4"/>
        </w:numPr>
        <w:spacing w:line="240" w:lineRule="auto"/>
        <w:ind w:left="0" w:firstLine="0"/>
        <w:rPr>
          <w:sz w:val="24"/>
          <w:szCs w:val="24"/>
        </w:rPr>
      </w:pPr>
      <w:proofErr w:type="spellStart"/>
      <w:proofErr w:type="gramStart"/>
      <w:r w:rsidRPr="009F511D">
        <w:rPr>
          <w:sz w:val="24"/>
          <w:szCs w:val="24"/>
        </w:rPr>
        <w:t>Арх</w:t>
      </w:r>
      <w:proofErr w:type="gramEnd"/>
      <w:r w:rsidRPr="009F511D">
        <w:rPr>
          <w:sz w:val="24"/>
          <w:szCs w:val="24"/>
        </w:rPr>
        <w:t>ітектура</w:t>
      </w:r>
      <w:proofErr w:type="spellEnd"/>
      <w:r w:rsidRPr="009F511D">
        <w:rPr>
          <w:sz w:val="24"/>
          <w:szCs w:val="24"/>
        </w:rPr>
        <w:t xml:space="preserve"> і </w:t>
      </w:r>
      <w:proofErr w:type="spellStart"/>
      <w:r w:rsidRPr="009F511D">
        <w:rPr>
          <w:sz w:val="24"/>
          <w:szCs w:val="24"/>
        </w:rPr>
        <w:t>образотворче</w:t>
      </w:r>
      <w:proofErr w:type="spellEnd"/>
      <w:r w:rsidRPr="009F511D">
        <w:rPr>
          <w:sz w:val="24"/>
          <w:szCs w:val="24"/>
        </w:rPr>
        <w:t xml:space="preserve"> </w:t>
      </w:r>
      <w:proofErr w:type="spellStart"/>
      <w:r w:rsidRPr="009F511D">
        <w:rPr>
          <w:sz w:val="24"/>
          <w:szCs w:val="24"/>
        </w:rPr>
        <w:t>мистецтво</w:t>
      </w:r>
      <w:proofErr w:type="spellEnd"/>
      <w:r w:rsidRPr="009F511D">
        <w:rPr>
          <w:sz w:val="24"/>
          <w:szCs w:val="24"/>
        </w:rPr>
        <w:t xml:space="preserve"> XIV – І пол. XVII ст.</w:t>
      </w:r>
    </w:p>
    <w:p w:rsidR="000E39D1" w:rsidRPr="00B81351" w:rsidRDefault="000E39D1" w:rsidP="000E39D1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0E39D1" w:rsidRPr="00B81351" w:rsidRDefault="000E39D1" w:rsidP="000E39D1">
      <w:pPr>
        <w:spacing w:line="240" w:lineRule="auto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>
        <w:rPr>
          <w:b/>
          <w:sz w:val="24"/>
          <w:szCs w:val="24"/>
          <w:lang w:val="uk-UA"/>
        </w:rPr>
        <w:t>Повідомлення</w:t>
      </w:r>
    </w:p>
    <w:p w:rsidR="000E39D1" w:rsidRPr="00B81351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Місце української шляхти у боротьбі за автономію у складі Великого князівства Литовського.</w:t>
      </w:r>
    </w:p>
    <w:p w:rsidR="000E39D1" w:rsidRPr="00B81351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2. Українська жінка як творець світової історії (Роксолана, Маруся Богуславка, </w:t>
      </w:r>
      <w:proofErr w:type="spellStart"/>
      <w:r w:rsidRPr="00B81351">
        <w:rPr>
          <w:sz w:val="24"/>
          <w:szCs w:val="24"/>
          <w:lang w:val="uk-UA"/>
        </w:rPr>
        <w:t>Гальшка</w:t>
      </w:r>
      <w:proofErr w:type="spellEnd"/>
      <w:r w:rsidRPr="00B81351">
        <w:rPr>
          <w:sz w:val="24"/>
          <w:szCs w:val="24"/>
          <w:lang w:val="uk-UA"/>
        </w:rPr>
        <w:t xml:space="preserve"> </w:t>
      </w:r>
      <w:proofErr w:type="spellStart"/>
      <w:r w:rsidRPr="00B81351">
        <w:rPr>
          <w:sz w:val="24"/>
          <w:szCs w:val="24"/>
          <w:lang w:val="uk-UA"/>
        </w:rPr>
        <w:t>Гулевичівна</w:t>
      </w:r>
      <w:proofErr w:type="spellEnd"/>
      <w:r w:rsidRPr="00B81351">
        <w:rPr>
          <w:sz w:val="24"/>
          <w:szCs w:val="24"/>
          <w:lang w:val="uk-UA"/>
        </w:rPr>
        <w:t>, Раїна Могилянка).</w:t>
      </w:r>
    </w:p>
    <w:p w:rsidR="000E39D1" w:rsidRPr="00B81351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3. Українське середньовічне місто у працях Наталі Яковенко.</w:t>
      </w:r>
    </w:p>
    <w:p w:rsidR="000E39D1" w:rsidRPr="00B81351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4. Житомирська земля за часів Литовської доби.</w:t>
      </w:r>
    </w:p>
    <w:p w:rsidR="000E39D1" w:rsidRPr="00B81351" w:rsidRDefault="000E39D1" w:rsidP="000E39D1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Творчі завдання</w:t>
      </w:r>
    </w:p>
    <w:p w:rsidR="000E39D1" w:rsidRPr="00B81351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1. Визначте роль та еволюцію місця уніатської церкви в історії України з кінця ХVІ ст. до сучасності.</w:t>
      </w:r>
    </w:p>
    <w:p w:rsidR="000E39D1" w:rsidRPr="00B81351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2. Ознайомтеся з працею Ігоря Шевченка «Україна між Сходом і Заходом». Визначте, якою мірою взаємодія і протистояння східних і західних чинників впливали на формування і розвиток української культури.</w:t>
      </w:r>
    </w:p>
    <w:p w:rsidR="000E39D1" w:rsidRPr="00B81351" w:rsidRDefault="000E39D1" w:rsidP="000E39D1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0E39D1" w:rsidRPr="00B81351" w:rsidRDefault="000E39D1" w:rsidP="000E39D1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Література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Білоус Н. О.</w:t>
      </w:r>
      <w:r w:rsidRPr="00B81351">
        <w:rPr>
          <w:sz w:val="24"/>
          <w:szCs w:val="24"/>
          <w:lang w:val="uk-UA"/>
        </w:rPr>
        <w:t xml:space="preserve"> До питання про запровадження магдебурзького права в Києві / Н. О. Білоус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2008. – № 1. – С. 123–135.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Білоус Н. О.</w:t>
      </w:r>
      <w:r w:rsidRPr="00B81351">
        <w:rPr>
          <w:sz w:val="24"/>
          <w:szCs w:val="24"/>
          <w:lang w:val="uk-UA"/>
        </w:rPr>
        <w:t xml:space="preserve"> Люблінська унія 1569 р.: історіографічні погляди та інтерпретації (до 440-річчя Люблінської унії) / Н. О. Білоус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2010. – № 1. – С. 65–84.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Біляков</w:t>
      </w:r>
      <w:proofErr w:type="spellEnd"/>
      <w:r w:rsidRPr="00B81351">
        <w:rPr>
          <w:b/>
          <w:i/>
          <w:sz w:val="24"/>
          <w:szCs w:val="24"/>
          <w:lang w:val="uk-UA"/>
        </w:rPr>
        <w:t> Г. Ф.</w:t>
      </w:r>
      <w:r w:rsidRPr="00B81351">
        <w:rPr>
          <w:sz w:val="24"/>
          <w:szCs w:val="24"/>
          <w:lang w:val="uk-UA"/>
        </w:rPr>
        <w:t xml:space="preserve"> Берестейська унія в працях польських істориків ХХ ст. / Г. Ф. </w:t>
      </w:r>
      <w:proofErr w:type="spellStart"/>
      <w:r w:rsidRPr="00B81351">
        <w:rPr>
          <w:sz w:val="24"/>
          <w:szCs w:val="24"/>
          <w:lang w:val="uk-UA"/>
        </w:rPr>
        <w:t>Біляков</w:t>
      </w:r>
      <w:proofErr w:type="spellEnd"/>
      <w:r w:rsidRPr="00B81351">
        <w:rPr>
          <w:sz w:val="24"/>
          <w:szCs w:val="24"/>
          <w:lang w:val="uk-UA"/>
        </w:rPr>
        <w:t>, О. Г. </w:t>
      </w:r>
      <w:proofErr w:type="spellStart"/>
      <w:r w:rsidRPr="00B81351">
        <w:rPr>
          <w:sz w:val="24"/>
          <w:szCs w:val="24"/>
          <w:lang w:val="uk-UA"/>
        </w:rPr>
        <w:t>Білякова</w:t>
      </w:r>
      <w:proofErr w:type="spellEnd"/>
      <w:r w:rsidRPr="00B81351">
        <w:rPr>
          <w:sz w:val="24"/>
          <w:szCs w:val="24"/>
          <w:lang w:val="uk-UA"/>
        </w:rPr>
        <w:t xml:space="preserve">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1996. – № 4. – С. 34–39.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Русина О. В.</w:t>
      </w:r>
      <w:r w:rsidRPr="00B81351">
        <w:rPr>
          <w:sz w:val="24"/>
          <w:szCs w:val="24"/>
          <w:lang w:val="uk-UA"/>
        </w:rPr>
        <w:t xml:space="preserve"> Україна під татарами та Литвою / О. В. Русина. – К. : Альтернативи, 1999. – 320 с. – («Україна крізь віки», т. 6).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proofErr w:type="spellStart"/>
      <w:r w:rsidRPr="00B81351">
        <w:rPr>
          <w:b/>
          <w:i/>
          <w:sz w:val="24"/>
          <w:szCs w:val="24"/>
          <w:lang w:val="uk-UA"/>
        </w:rPr>
        <w:t>Саух</w:t>
      </w:r>
      <w:proofErr w:type="spellEnd"/>
      <w:r w:rsidRPr="00B81351">
        <w:rPr>
          <w:b/>
          <w:i/>
          <w:sz w:val="24"/>
          <w:szCs w:val="24"/>
          <w:lang w:val="uk-UA"/>
        </w:rPr>
        <w:t> П. Ю.</w:t>
      </w:r>
      <w:r w:rsidRPr="00B81351">
        <w:rPr>
          <w:sz w:val="24"/>
          <w:szCs w:val="24"/>
          <w:lang w:val="uk-UA"/>
        </w:rPr>
        <w:t xml:space="preserve"> Князь Василь-Костянтин Острозький / П. Ю. </w:t>
      </w:r>
      <w:proofErr w:type="spellStart"/>
      <w:r w:rsidRPr="00B81351">
        <w:rPr>
          <w:sz w:val="24"/>
          <w:szCs w:val="24"/>
          <w:lang w:val="uk-UA"/>
        </w:rPr>
        <w:t>Саух</w:t>
      </w:r>
      <w:proofErr w:type="spellEnd"/>
      <w:r w:rsidRPr="00B81351">
        <w:rPr>
          <w:sz w:val="24"/>
          <w:szCs w:val="24"/>
          <w:lang w:val="uk-UA"/>
        </w:rPr>
        <w:t xml:space="preserve">. – Рівне : Волинські обереги, 2002. – 244 с. 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Харитин М. В.</w:t>
      </w:r>
      <w:r w:rsidRPr="00B81351">
        <w:rPr>
          <w:sz w:val="24"/>
          <w:szCs w:val="24"/>
          <w:lang w:val="uk-UA"/>
        </w:rPr>
        <w:t xml:space="preserve"> Українська церква між двома уніями (1569–1596) / М. В. Харитин // </w:t>
      </w:r>
      <w:proofErr w:type="spellStart"/>
      <w:r w:rsidRPr="00B81351">
        <w:rPr>
          <w:sz w:val="24"/>
          <w:szCs w:val="24"/>
          <w:lang w:val="uk-UA"/>
        </w:rPr>
        <w:t>Укр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іст</w:t>
      </w:r>
      <w:proofErr w:type="spellEnd"/>
      <w:r w:rsidRPr="00B81351">
        <w:rPr>
          <w:sz w:val="24"/>
          <w:szCs w:val="24"/>
          <w:lang w:val="uk-UA"/>
        </w:rPr>
        <w:t xml:space="preserve">. </w:t>
      </w:r>
      <w:proofErr w:type="spellStart"/>
      <w:r w:rsidRPr="00B81351">
        <w:rPr>
          <w:sz w:val="24"/>
          <w:szCs w:val="24"/>
          <w:lang w:val="uk-UA"/>
        </w:rPr>
        <w:t>журн</w:t>
      </w:r>
      <w:proofErr w:type="spellEnd"/>
      <w:r w:rsidRPr="00B81351">
        <w:rPr>
          <w:sz w:val="24"/>
          <w:szCs w:val="24"/>
          <w:lang w:val="uk-UA"/>
        </w:rPr>
        <w:t>. – 1996. – № 4. – С. 24–33.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Шевченко І.</w:t>
      </w:r>
      <w:r w:rsidRPr="00B81351">
        <w:rPr>
          <w:sz w:val="24"/>
          <w:szCs w:val="24"/>
          <w:lang w:val="uk-UA"/>
        </w:rPr>
        <w:t xml:space="preserve"> </w:t>
      </w:r>
      <w:r w:rsidRPr="00B81351">
        <w:rPr>
          <w:iCs/>
          <w:sz w:val="24"/>
          <w:szCs w:val="24"/>
          <w:lang w:val="uk-UA"/>
        </w:rPr>
        <w:t>Україна між Сходом і Заходом. Нариси з історії культури до початку XVIII століття / Ігор Шевченко</w:t>
      </w:r>
      <w:r w:rsidRPr="00B81351">
        <w:rPr>
          <w:sz w:val="24"/>
          <w:szCs w:val="24"/>
          <w:lang w:val="uk-UA"/>
        </w:rPr>
        <w:t>. – Львів : Ін-т історії церкви Львівської богословської академії, 2001. – 250 с.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Яковенко Н.</w:t>
      </w:r>
      <w:r w:rsidRPr="00B81351">
        <w:rPr>
          <w:sz w:val="24"/>
          <w:szCs w:val="24"/>
          <w:lang w:val="uk-UA"/>
        </w:rPr>
        <w:t xml:space="preserve"> Здобутки і втрати Люблінської унії / Наталя Яковенко // Київська старовина. – 1993. – № 3. – С. 77–85.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  <w:r w:rsidRPr="00B81351">
        <w:rPr>
          <w:b/>
          <w:i/>
          <w:sz w:val="24"/>
          <w:szCs w:val="24"/>
          <w:lang w:val="uk-UA"/>
        </w:rPr>
        <w:t>Яковенко Н.</w:t>
      </w:r>
      <w:r w:rsidRPr="00B81351">
        <w:rPr>
          <w:sz w:val="24"/>
          <w:szCs w:val="24"/>
          <w:lang w:val="uk-UA"/>
        </w:rPr>
        <w:t xml:space="preserve"> Українська шляхта з кінця ХІV до середини ХVІІ ст. Волинь і Центральна Україна / Наталя Яковенко. – К. : Критика, 2008. – 472 с.</w:t>
      </w:r>
    </w:p>
    <w:p w:rsidR="000E39D1" w:rsidRPr="00B81351" w:rsidRDefault="000E39D1" w:rsidP="000E39D1">
      <w:pPr>
        <w:tabs>
          <w:tab w:val="left" w:pos="3375"/>
        </w:tabs>
        <w:spacing w:line="240" w:lineRule="auto"/>
        <w:rPr>
          <w:sz w:val="24"/>
          <w:szCs w:val="24"/>
          <w:lang w:val="uk-UA"/>
        </w:rPr>
      </w:pPr>
    </w:p>
    <w:p w:rsidR="000E39D1" w:rsidRPr="00B81351" w:rsidRDefault="000E39D1" w:rsidP="000E39D1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Проблемні запитання</w:t>
      </w:r>
    </w:p>
    <w:p w:rsidR="000E39D1" w:rsidRPr="00B81351" w:rsidRDefault="000E39D1" w:rsidP="000E39D1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Розкрийте суть ідеї «</w:t>
      </w:r>
      <w:proofErr w:type="spellStart"/>
      <w:r w:rsidRPr="00B81351">
        <w:rPr>
          <w:sz w:val="24"/>
          <w:szCs w:val="24"/>
          <w:lang w:val="uk-UA"/>
        </w:rPr>
        <w:t>вестернізації</w:t>
      </w:r>
      <w:proofErr w:type="spellEnd"/>
      <w:r w:rsidRPr="00B81351">
        <w:rPr>
          <w:sz w:val="24"/>
          <w:szCs w:val="24"/>
          <w:lang w:val="uk-UA"/>
        </w:rPr>
        <w:t xml:space="preserve">» України за </w:t>
      </w:r>
      <w:proofErr w:type="spellStart"/>
      <w:r w:rsidRPr="00B81351">
        <w:rPr>
          <w:sz w:val="24"/>
          <w:szCs w:val="24"/>
          <w:lang w:val="uk-UA"/>
        </w:rPr>
        <w:t>литовсько</w:t>
      </w:r>
      <w:proofErr w:type="spellEnd"/>
      <w:r w:rsidRPr="00B81351">
        <w:rPr>
          <w:sz w:val="24"/>
          <w:szCs w:val="24"/>
          <w:lang w:val="uk-UA"/>
        </w:rPr>
        <w:t>-польської доби.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Чому українські землі стали предметом боротьби між Литвою, Польщею, Московією та іншими державами?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lastRenderedPageBreak/>
        <w:t>Розкрийте роль української аристократії в житті тогочасного суспільства на прикладі життя князя Костянтина Острозького.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 xml:space="preserve">Визначте причини та наслідки </w:t>
      </w:r>
      <w:proofErr w:type="spellStart"/>
      <w:r w:rsidRPr="00B81351">
        <w:rPr>
          <w:sz w:val="24"/>
          <w:szCs w:val="24"/>
          <w:lang w:val="uk-UA"/>
        </w:rPr>
        <w:t>московсько</w:t>
      </w:r>
      <w:proofErr w:type="spellEnd"/>
      <w:r w:rsidRPr="00B81351">
        <w:rPr>
          <w:sz w:val="24"/>
          <w:szCs w:val="24"/>
          <w:lang w:val="uk-UA"/>
        </w:rPr>
        <w:t>-литовських воєн кінця XV – початку XVI ст.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Чому наприкінці ХV – на початку ХVІ ст. в середовищі української шляхти посилюються проросійські орієнтири? Покажіть це на прикладі змови М. Бєльського та повстання М. Глинського.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здобутки і втрати Люблінської унії, спираючись на статтю Н. Яковенко.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Визначте місце братств у боротьбі за збереження православної релігії.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Чому ідея Брестської унії знаходила своїх прихильників у середовищі православного духовенства?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Історик Наталя Яковенко одним із наслідків Брестської унії вважає те, що «починалося велике протистояння (вповні не розв’язане й донині), що перетворило Берестейську унію, задуману як інструмент порозуміння, на символ розбрату й ворожнечі, коли обом сторонам, захопленим стихією боротьби, судилося нарівні стати жертвами власної затятості». Чи поділяєте Ви наведену вище думку дослідниці?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У чому виявився вплив Контрреформації на українські землі?</w:t>
      </w:r>
    </w:p>
    <w:p w:rsidR="000E39D1" w:rsidRPr="00B81351" w:rsidRDefault="000E39D1" w:rsidP="000E39D1">
      <w:pPr>
        <w:widowControl/>
        <w:numPr>
          <w:ilvl w:val="0"/>
          <w:numId w:val="1"/>
        </w:numPr>
        <w:adjustRightInd/>
        <w:spacing w:line="240" w:lineRule="auto"/>
        <w:textAlignment w:val="auto"/>
        <w:rPr>
          <w:sz w:val="24"/>
          <w:szCs w:val="24"/>
          <w:lang w:val="uk-UA"/>
        </w:rPr>
      </w:pPr>
      <w:r w:rsidRPr="00B81351">
        <w:rPr>
          <w:sz w:val="24"/>
          <w:szCs w:val="24"/>
          <w:lang w:val="uk-UA"/>
        </w:rPr>
        <w:t>Порівняйте становище православної і греко-католицької церкви після 1596 р.</w:t>
      </w:r>
    </w:p>
    <w:p w:rsidR="000E39D1" w:rsidRPr="00B81351" w:rsidRDefault="000E39D1" w:rsidP="000E39D1">
      <w:pPr>
        <w:spacing w:line="240" w:lineRule="auto"/>
        <w:rPr>
          <w:b/>
          <w:sz w:val="24"/>
          <w:szCs w:val="24"/>
          <w:lang w:val="uk-UA"/>
        </w:rPr>
      </w:pPr>
    </w:p>
    <w:p w:rsidR="000E39D1" w:rsidRPr="00B81351" w:rsidRDefault="000E39D1" w:rsidP="000E39D1">
      <w:pPr>
        <w:spacing w:line="240" w:lineRule="auto"/>
        <w:rPr>
          <w:sz w:val="24"/>
          <w:szCs w:val="24"/>
          <w:lang w:val="uk-UA"/>
        </w:rPr>
      </w:pPr>
      <w:r w:rsidRPr="00B81351">
        <w:rPr>
          <w:b/>
          <w:sz w:val="24"/>
          <w:szCs w:val="24"/>
          <w:lang w:val="uk-UA"/>
        </w:rPr>
        <w:t>Ключові терміни та поняття</w:t>
      </w:r>
      <w:r w:rsidRPr="00B81351">
        <w:rPr>
          <w:sz w:val="24"/>
          <w:szCs w:val="24"/>
          <w:lang w:val="uk-UA"/>
        </w:rPr>
        <w:t xml:space="preserve">: Берестейська унія, братства, війт, волока, геральдика, </w:t>
      </w:r>
      <w:proofErr w:type="spellStart"/>
      <w:r w:rsidRPr="00B81351">
        <w:rPr>
          <w:sz w:val="24"/>
          <w:szCs w:val="24"/>
          <w:lang w:val="uk-UA"/>
        </w:rPr>
        <w:t>Грюнвальдська</w:t>
      </w:r>
      <w:proofErr w:type="spellEnd"/>
      <w:r w:rsidRPr="00B81351">
        <w:rPr>
          <w:sz w:val="24"/>
          <w:szCs w:val="24"/>
          <w:lang w:val="uk-UA"/>
        </w:rPr>
        <w:t xml:space="preserve"> битва, гуманізм, єзуїти, єресь, єретик, звичаєве право, Контрреформація, копний суд, Кревська унія, Литовські статути, Люблінська унія, Магдебурзьке право, магістрат, магнат, мануфактура, міщани, панщина, партачі, патриціат, підсусідки, полемічна література, полонізація, Реформація, слобода, уніатська церква, «</w:t>
      </w:r>
      <w:proofErr w:type="spellStart"/>
      <w:r w:rsidRPr="00B81351">
        <w:rPr>
          <w:sz w:val="24"/>
          <w:szCs w:val="24"/>
          <w:lang w:val="uk-UA"/>
        </w:rPr>
        <w:t>Устава</w:t>
      </w:r>
      <w:proofErr w:type="spellEnd"/>
      <w:r w:rsidRPr="00B81351">
        <w:rPr>
          <w:sz w:val="24"/>
          <w:szCs w:val="24"/>
          <w:lang w:val="uk-UA"/>
        </w:rPr>
        <w:t xml:space="preserve"> на волоки», фільварок, цех, шляхта.</w:t>
      </w:r>
    </w:p>
    <w:p w:rsidR="000E39D1" w:rsidRPr="0038706F" w:rsidRDefault="000E39D1" w:rsidP="000E39D1">
      <w:pPr>
        <w:rPr>
          <w:lang w:val="uk-UA"/>
        </w:rPr>
      </w:pPr>
    </w:p>
    <w:p w:rsidR="005B63BD" w:rsidRPr="000E39D1" w:rsidRDefault="000E39D1">
      <w:pPr>
        <w:rPr>
          <w:lang w:val="uk-UA"/>
        </w:rPr>
      </w:pPr>
    </w:p>
    <w:sectPr w:rsidR="005B63BD" w:rsidRPr="000E3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3E1E"/>
    <w:multiLevelType w:val="hybridMultilevel"/>
    <w:tmpl w:val="9B56B0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F14BE9"/>
    <w:multiLevelType w:val="hybridMultilevel"/>
    <w:tmpl w:val="E3643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2E6BF6"/>
    <w:multiLevelType w:val="hybridMultilevel"/>
    <w:tmpl w:val="2E0C07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1E186D"/>
    <w:multiLevelType w:val="hybridMultilevel"/>
    <w:tmpl w:val="A37EA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2C"/>
    <w:rsid w:val="000E39D1"/>
    <w:rsid w:val="0020117F"/>
    <w:rsid w:val="003F022C"/>
    <w:rsid w:val="007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2025-09-27T07:49:00Z</dcterms:created>
  <dcterms:modified xsi:type="dcterms:W3CDTF">2025-09-27T07:51:00Z</dcterms:modified>
</cp:coreProperties>
</file>