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8FD" w:rsidRDefault="00EA68FD" w:rsidP="00EA68FD">
      <w:pPr>
        <w:spacing w:before="100" w:beforeAutospacing="1" w:after="100" w:afterAutospacing="1"/>
        <w:rPr>
          <w:b/>
          <w:bCs/>
          <w:color w:val="000000"/>
        </w:rPr>
      </w:pPr>
      <w:r w:rsidRPr="00D90C8E">
        <w:rPr>
          <w:b/>
          <w:bCs/>
          <w:color w:val="000000"/>
        </w:rPr>
        <w:t>Приклади з документів НАТО: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3"/>
        <w:gridCol w:w="2245"/>
        <w:gridCol w:w="1974"/>
        <w:gridCol w:w="2834"/>
      </w:tblGrid>
      <w:tr w:rsidR="00EA68FD" w:rsidRPr="002F0609" w:rsidTr="001B7A2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jc w:val="center"/>
              <w:rPr>
                <w:b/>
                <w:bCs/>
                <w:color w:val="000000"/>
              </w:rPr>
            </w:pPr>
            <w:r w:rsidRPr="002F0609">
              <w:rPr>
                <w:b/>
                <w:bCs/>
                <w:color w:val="000000"/>
              </w:rPr>
              <w:t>Оригінал (EN)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jc w:val="center"/>
              <w:rPr>
                <w:b/>
                <w:bCs/>
                <w:color w:val="000000"/>
              </w:rPr>
            </w:pPr>
            <w:r w:rsidRPr="002F0609">
              <w:rPr>
                <w:b/>
                <w:bCs/>
                <w:color w:val="000000"/>
              </w:rPr>
              <w:t>Буквальний переклад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jc w:val="center"/>
              <w:rPr>
                <w:b/>
                <w:bCs/>
                <w:color w:val="000000"/>
              </w:rPr>
            </w:pPr>
            <w:r w:rsidRPr="002F0609">
              <w:rPr>
                <w:b/>
                <w:bCs/>
                <w:color w:val="000000"/>
              </w:rPr>
              <w:t>Вільний / нормативний переклад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jc w:val="center"/>
              <w:rPr>
                <w:b/>
                <w:bCs/>
                <w:color w:val="000000"/>
              </w:rPr>
            </w:pPr>
            <w:r w:rsidRPr="002F0609">
              <w:rPr>
                <w:b/>
                <w:bCs/>
                <w:color w:val="000000"/>
              </w:rPr>
              <w:t>Коментар</w:t>
            </w:r>
          </w:p>
        </w:tc>
      </w:tr>
      <w:tr w:rsidR="00EA68FD" w:rsidRPr="002F0609" w:rsidTr="001B7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Maintain communications with higher headquarters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Підтримувати комунікації з вищим штабом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Підтримувати зв’язок із вищим штабом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Вільний переклад враховує стандартизовану військову термінологію та нормативний стиль</w:t>
            </w:r>
          </w:p>
        </w:tc>
      </w:tr>
      <w:tr w:rsidR="00EA68FD" w:rsidRPr="002F0609" w:rsidTr="001B7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Evacuate civilians from the area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Евакуювати цивільних з району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Забезпечити евакуацію цивільного населення з району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Вільний переклад уточнює суб’єкта дії та юридично безпечну формулювання</w:t>
            </w:r>
          </w:p>
        </w:tc>
      </w:tr>
      <w:tr w:rsidR="00EA68FD" w:rsidRPr="002F0609" w:rsidTr="001B7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Report any suspicious activity immediately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Звітувати про будь-яку підозрілу активність негайно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Негайно доповідати про будь-які підозрілі дії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Перестановка компонентів підсилює однозначність наказу та логіку дії</w:t>
            </w:r>
          </w:p>
        </w:tc>
      </w:tr>
      <w:tr w:rsidR="00EA68FD" w:rsidRPr="002F0609" w:rsidTr="001B7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Reconnoitre the area before advancing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Розвідати район перед просуванням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Провести розвідку району перед наступом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Вільний переклад зберігає військовий термін reconnoitre і точний послідовний порядок дії</w:t>
            </w:r>
          </w:p>
        </w:tc>
      </w:tr>
      <w:tr w:rsidR="00EA68FD" w:rsidRPr="002F0609" w:rsidTr="001B7A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Do not engage friendly forces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Не залучати дружні сили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Не вести вогонь по власних підрозділах</w:t>
            </w:r>
          </w:p>
        </w:tc>
        <w:tc>
          <w:tcPr>
            <w:tcW w:w="0" w:type="auto"/>
            <w:vAlign w:val="center"/>
            <w:hideMark/>
          </w:tcPr>
          <w:p w:rsidR="00EA68FD" w:rsidRPr="002F0609" w:rsidRDefault="00EA68FD" w:rsidP="001B7A2E">
            <w:pPr>
              <w:rPr>
                <w:color w:val="000000"/>
              </w:rPr>
            </w:pPr>
            <w:r w:rsidRPr="002F0609">
              <w:rPr>
                <w:color w:val="000000"/>
              </w:rPr>
              <w:t>Функціональна адаптація зберігає директивність та уникає неоднозначності</w:t>
            </w:r>
          </w:p>
        </w:tc>
      </w:tr>
      <w:tr w:rsidR="00EA68FD" w:rsidTr="001B7A2E">
        <w:trPr>
          <w:tblCellSpacing w:w="15" w:type="dxa"/>
        </w:trPr>
        <w:tc>
          <w:tcPr>
            <w:tcW w:w="0" w:type="auto"/>
            <w:vAlign w:val="center"/>
          </w:tcPr>
          <w:p w:rsidR="00EA68FD" w:rsidRPr="00A6530D" w:rsidRDefault="00EA68FD" w:rsidP="001B7A2E">
            <w:pPr>
              <w:rPr>
                <w:color w:val="000000"/>
              </w:rPr>
            </w:pPr>
            <w:r w:rsidRPr="00A6530D">
              <w:rPr>
                <w:color w:val="000000"/>
              </w:rPr>
              <w:t>Оригінал (EN)</w:t>
            </w:r>
          </w:p>
        </w:tc>
        <w:tc>
          <w:tcPr>
            <w:tcW w:w="0" w:type="auto"/>
            <w:vAlign w:val="center"/>
          </w:tcPr>
          <w:p w:rsidR="00EA68FD" w:rsidRPr="00A6530D" w:rsidRDefault="00EA68FD" w:rsidP="001B7A2E">
            <w:pPr>
              <w:rPr>
                <w:color w:val="000000"/>
              </w:rPr>
            </w:pPr>
            <w:r w:rsidRPr="00A6530D">
              <w:rPr>
                <w:color w:val="000000"/>
              </w:rPr>
              <w:t>Буквальний переклад</w:t>
            </w:r>
          </w:p>
        </w:tc>
        <w:tc>
          <w:tcPr>
            <w:tcW w:w="0" w:type="auto"/>
            <w:vAlign w:val="center"/>
          </w:tcPr>
          <w:p w:rsidR="00EA68FD" w:rsidRPr="00A6530D" w:rsidRDefault="00EA68FD" w:rsidP="001B7A2E">
            <w:pPr>
              <w:rPr>
                <w:color w:val="000000"/>
              </w:rPr>
            </w:pPr>
            <w:r w:rsidRPr="00A6530D">
              <w:rPr>
                <w:color w:val="000000"/>
              </w:rPr>
              <w:t>Вільний / нормативний переклад</w:t>
            </w:r>
          </w:p>
        </w:tc>
        <w:tc>
          <w:tcPr>
            <w:tcW w:w="0" w:type="auto"/>
            <w:vAlign w:val="center"/>
          </w:tcPr>
          <w:p w:rsidR="00EA68FD" w:rsidRPr="00A6530D" w:rsidRDefault="00EA68FD" w:rsidP="001B7A2E">
            <w:pPr>
              <w:rPr>
                <w:color w:val="000000"/>
              </w:rPr>
            </w:pPr>
            <w:r w:rsidRPr="00A6530D">
              <w:rPr>
                <w:color w:val="000000"/>
              </w:rPr>
              <w:t>Коментар</w:t>
            </w:r>
          </w:p>
        </w:tc>
      </w:tr>
      <w:tr w:rsidR="00EA68FD" w:rsidTr="001B7A2E">
        <w:trPr>
          <w:tblCellSpacing w:w="15" w:type="dxa"/>
        </w:trPr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Maintain situational awareness at all times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Підтримувати ситуаційну обізнаність у всі часи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Постійно підтримувати ситуаційну обізнаність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Вільний переклад адаптує порядок слів для стилістичної та функціональної нормативності, зберігаючи директивну функцію</w:t>
            </w:r>
          </w:p>
        </w:tc>
      </w:tr>
      <w:tr w:rsidR="00EA68FD" w:rsidTr="001B7A2E">
        <w:trPr>
          <w:tblCellSpacing w:w="15" w:type="dxa"/>
        </w:trPr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Report any suspicious activity immediately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Повідомляти будь-яку підозрілу активність негайно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Негайно доповідати про будь-яку підозрілу активність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Вільний переклад враховує імператив і звичний порядок слів української мови, забезпечуючи однозначність дії</w:t>
            </w:r>
          </w:p>
        </w:tc>
      </w:tr>
      <w:tr w:rsidR="00EA68FD" w:rsidTr="001B7A2E">
        <w:trPr>
          <w:tblCellSpacing w:w="15" w:type="dxa"/>
        </w:trPr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Ensure all personnel are briefed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Забезпечити, щоб весь персонал був проінформований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Переконатися, що весь особовий склад отримав інструктаж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Вільний переклад адаптує формулювання для ясності та точності комунікативного ефекту</w:t>
            </w:r>
          </w:p>
        </w:tc>
      </w:tr>
      <w:tr w:rsidR="00EA68FD" w:rsidTr="001B7A2E">
        <w:trPr>
          <w:tblCellSpacing w:w="15" w:type="dxa"/>
        </w:trPr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Evacuate civilians from the area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Евакуювати цивільних із зони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Забезпечити евакуацію цивільного </w:t>
            </w:r>
            <w:r>
              <w:rPr>
                <w:color w:val="000000"/>
              </w:rPr>
              <w:lastRenderedPageBreak/>
              <w:t>населення з району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Вільний переклад точніше передає функціональну </w:t>
            </w:r>
            <w:r>
              <w:rPr>
                <w:color w:val="000000"/>
              </w:rPr>
              <w:lastRenderedPageBreak/>
              <w:t>відповідальність і нормативність операції</w:t>
            </w:r>
          </w:p>
        </w:tc>
      </w:tr>
      <w:tr w:rsidR="00EA68FD" w:rsidTr="001B7A2E">
        <w:trPr>
          <w:tblCellSpacing w:w="15" w:type="dxa"/>
        </w:trPr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Secure all communication lines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Захистити всі лінії зв’язку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Забезпечити контроль над усіма каналами зв’язку</w:t>
            </w:r>
          </w:p>
        </w:tc>
        <w:tc>
          <w:tcPr>
            <w:tcW w:w="0" w:type="auto"/>
            <w:vAlign w:val="center"/>
          </w:tcPr>
          <w:p w:rsidR="00EA68FD" w:rsidRDefault="00EA68FD" w:rsidP="001B7A2E">
            <w:pPr>
              <w:rPr>
                <w:color w:val="000000"/>
              </w:rPr>
            </w:pPr>
            <w:r>
              <w:rPr>
                <w:color w:val="000000"/>
              </w:rPr>
              <w:t>Вільний переклад передбачає стилістичну та функціональну адаптацію до стандартів військового дискурсу</w:t>
            </w:r>
          </w:p>
        </w:tc>
      </w:tr>
    </w:tbl>
    <w:p w:rsidR="00EA68FD" w:rsidRDefault="00EA68FD" w:rsidP="00EA68FD">
      <w:pPr>
        <w:pStyle w:val="NormalWeb"/>
        <w:rPr>
          <w:rStyle w:val="Strong"/>
          <w:rFonts w:eastAsiaTheme="majorEastAsia"/>
          <w:color w:val="000000"/>
        </w:rPr>
      </w:pPr>
    </w:p>
    <w:p w:rsidR="00EA68FD" w:rsidRPr="00EA68FD" w:rsidRDefault="00EA68FD"/>
    <w:sectPr w:rsidR="00EA68FD" w:rsidRPr="00EA68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8FD"/>
    <w:rsid w:val="00EA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ECFB49D-3812-2C4B-B7EA-6795BBE5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8F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A68F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A68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2026-01-26T11:23:00Z</dcterms:created>
  <dcterms:modified xsi:type="dcterms:W3CDTF">2026-01-26T11:26:00Z</dcterms:modified>
</cp:coreProperties>
</file>