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C14" w:rsidRPr="003D6E5C" w:rsidRDefault="003D6E5C" w:rsidP="003D6E5C">
      <w:pPr>
        <w:spacing w:before="100" w:beforeAutospacing="1" w:after="100" w:afterAutospacing="1"/>
        <w:jc w:val="center"/>
        <w:rPr>
          <w:b/>
          <w:bCs/>
          <w:color w:val="000000"/>
          <w:lang w:val="uk-UA"/>
        </w:rPr>
      </w:pPr>
      <w:r w:rsidRPr="003D6E5C">
        <w:rPr>
          <w:b/>
          <w:bCs/>
          <w:color w:val="000000"/>
          <w:lang w:val="uk-UA"/>
        </w:rPr>
        <w:t>Перекладацькі трансформації</w:t>
      </w: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034"/>
        <w:gridCol w:w="1088"/>
        <w:gridCol w:w="1486"/>
        <w:gridCol w:w="1699"/>
        <w:gridCol w:w="2157"/>
      </w:tblGrid>
      <w:tr w:rsidR="00DB6C14" w:rsidTr="003D6E5C">
        <w:trPr>
          <w:tblHeader/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Стратегія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Джерело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Оригінал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Переклад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Прагматичний ефект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Пояснення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Генералізація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ATP 3.4.1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platoon leader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«командир підрозділу»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Передача керівної функції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Функціональна роль керівника важливіша за конкретний рівень підрозділу; забезпечує зрозумілість багатонаціональним підрозділам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Генералізація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STANAG 2116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forward observer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«спостерігач»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Виконання спостереження і корекції вогню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Функція спостереження важливіша за специфіку обладнання; універсалізація підвищує оперативну зрозумілість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Генералізація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ATP 3.7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engineer sapper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«інженер</w:t>
            </w:r>
            <w:r>
              <w:rPr>
                <w:color w:val="000000"/>
                <w:lang w:val="uk-UA"/>
              </w:rPr>
              <w:t>-сапер</w:t>
            </w:r>
            <w:r>
              <w:rPr>
                <w:color w:val="000000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Виконання інженерних завдань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Генералізація підкреслює професійну роль; специфіка компенсується поясненням у глосарії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Заміна синонімами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STANAG 2019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squad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«група»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Передача організаційної одиниці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Синонімічна заміна узгоджує термін із національною термінологією, зберігаючи функціональний зміст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Заміна синонімами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ATP 3.3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machine gun team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«кулеметний розрахунок»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Виконання бойової задачі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Синонім забезпечує логічну відповідність ієрархії та функціональної ролі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Компенсація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STANAG 2116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medic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«фельдшер (військовий медичний працівник)»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Надання медичної допомоги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 xml:space="preserve">Втрата культури-специфічного терміна компенсується поясненням; зберігається </w:t>
            </w:r>
            <w:r>
              <w:rPr>
                <w:color w:val="000000"/>
              </w:rPr>
              <w:lastRenderedPageBreak/>
              <w:t>функціональний ефект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lastRenderedPageBreak/>
              <w:t>Компенсація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ATP 3.7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forward observer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«спостерігач для коригування вогню (forward observer)»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Корекція вогню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Компенсація дозволяє передати специфіку функцій, незважаючи на відсутність точного українського еквівалента</w:t>
            </w:r>
          </w:p>
        </w:tc>
      </w:tr>
      <w:tr w:rsidR="00DB6C14" w:rsidTr="003D6E5C">
        <w:trPr>
          <w:tblCellSpacing w:w="15" w:type="dxa"/>
        </w:trPr>
        <w:tc>
          <w:tcPr>
            <w:tcW w:w="1822" w:type="dxa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Strong"/>
                <w:color w:val="000000"/>
              </w:rPr>
              <w:t>Компенсація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STANAG 2287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rStyle w:val="Emphasis"/>
                <w:color w:val="000000"/>
              </w:rPr>
              <w:t>breacher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«фахівець з прориву перешкод (breacher)»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Прорив перешкод</w:t>
            </w:r>
          </w:p>
        </w:tc>
        <w:tc>
          <w:tcPr>
            <w:tcW w:w="0" w:type="auto"/>
            <w:vAlign w:val="center"/>
            <w:hideMark/>
          </w:tcPr>
          <w:p w:rsidR="00DB6C14" w:rsidRDefault="00DB6C14" w:rsidP="001B7A2E">
            <w:pPr>
              <w:rPr>
                <w:color w:val="000000"/>
              </w:rPr>
            </w:pPr>
            <w:r>
              <w:rPr>
                <w:color w:val="000000"/>
              </w:rPr>
              <w:t>Пояснення забезпечує точність перекладу і збереження функції підрозділу</w:t>
            </w:r>
          </w:p>
        </w:tc>
      </w:tr>
    </w:tbl>
    <w:p w:rsidR="00DB6C14" w:rsidRPr="00DB6C14" w:rsidRDefault="00DB6C14" w:rsidP="00DB6C14">
      <w:pPr>
        <w:jc w:val="both"/>
      </w:pPr>
    </w:p>
    <w:sectPr w:rsidR="00DB6C14" w:rsidRPr="00DB6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0748"/>
    <w:multiLevelType w:val="multilevel"/>
    <w:tmpl w:val="1622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597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14"/>
    <w:rsid w:val="003D6E5C"/>
    <w:rsid w:val="00D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4DE62"/>
  <w15:chartTrackingRefBased/>
  <w15:docId w15:val="{1D4C290F-62BE-9C4E-AB47-6BC2CB17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1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6C14"/>
    <w:rPr>
      <w:b/>
      <w:bCs/>
    </w:rPr>
  </w:style>
  <w:style w:type="character" w:styleId="Emphasis">
    <w:name w:val="Emphasis"/>
    <w:basedOn w:val="DefaultParagraphFont"/>
    <w:uiPriority w:val="20"/>
    <w:qFormat/>
    <w:rsid w:val="00DB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2026-01-26T11:22:00Z</dcterms:created>
  <dcterms:modified xsi:type="dcterms:W3CDTF">2026-01-26T11:30:00Z</dcterms:modified>
</cp:coreProperties>
</file>