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9F8FD" w14:textId="77777777" w:rsidR="00F64F09" w:rsidRPr="00F41102" w:rsidRDefault="00F64F09" w:rsidP="00F64F09">
      <w:pPr>
        <w:tabs>
          <w:tab w:val="center" w:pos="4960"/>
        </w:tabs>
        <w:jc w:val="center"/>
        <w:outlineLvl w:val="0"/>
        <w:rPr>
          <w:b/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>Розрахунок режиму жорсткого програмного  управління</w:t>
      </w:r>
    </w:p>
    <w:p w14:paraId="4241A32E" w14:textId="77777777" w:rsidR="00F64F09" w:rsidRPr="00F41102" w:rsidRDefault="00F64F09" w:rsidP="00F64F09">
      <w:pPr>
        <w:tabs>
          <w:tab w:val="center" w:pos="4960"/>
        </w:tabs>
        <w:jc w:val="center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</w:t>
      </w:r>
    </w:p>
    <w:p w14:paraId="6B1DE810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>1. Визначення  потоків насичення</w:t>
      </w:r>
    </w:p>
    <w:p w14:paraId="755C96A2" w14:textId="77777777" w:rsidR="00F64F09" w:rsidRPr="00F41102" w:rsidRDefault="00F64F09" w:rsidP="00F64F09">
      <w:pPr>
        <w:jc w:val="center"/>
        <w:rPr>
          <w:sz w:val="28"/>
          <w:szCs w:val="28"/>
          <w:lang w:val="uk-UA"/>
        </w:rPr>
      </w:pPr>
    </w:p>
    <w:p w14:paraId="7C0BC98C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i/>
          <w:sz w:val="28"/>
          <w:szCs w:val="28"/>
          <w:lang w:val="uk-UA"/>
        </w:rPr>
        <w:t xml:space="preserve">Потік насичення </w:t>
      </w:r>
      <w:r w:rsidRPr="00F41102">
        <w:rPr>
          <w:b/>
          <w:sz w:val="28"/>
          <w:szCs w:val="28"/>
          <w:lang w:val="uk-UA"/>
        </w:rPr>
        <w:t>-</w:t>
      </w:r>
      <w:r w:rsidRPr="00F41102">
        <w:rPr>
          <w:sz w:val="28"/>
          <w:szCs w:val="28"/>
          <w:lang w:val="uk-UA"/>
        </w:rPr>
        <w:t xml:space="preserve"> це гранична кількість транспортних засобів, що може проїхати  у певному напрямку руху через  перехрестя  вулиць при роз'їзді на </w:t>
      </w:r>
      <w:proofErr w:type="spellStart"/>
      <w:r w:rsidRPr="00F41102">
        <w:rPr>
          <w:sz w:val="28"/>
          <w:szCs w:val="28"/>
          <w:lang w:val="uk-UA"/>
        </w:rPr>
        <w:t>дозволяючий</w:t>
      </w:r>
      <w:proofErr w:type="spellEnd"/>
      <w:r w:rsidRPr="00F41102">
        <w:rPr>
          <w:sz w:val="28"/>
          <w:szCs w:val="28"/>
          <w:lang w:val="uk-UA"/>
        </w:rPr>
        <w:t xml:space="preserve"> сигнал світлофора нескінченно довгої черги транспортних засобів. Так як  нескінченно довгих черг не існує, то величина потоку насичення може бути визначена лише орієнтовно шляхом експериментальних спостережень або розрахована аналітично.</w:t>
      </w:r>
    </w:p>
    <w:p w14:paraId="6B3FF412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</w:p>
    <w:p w14:paraId="0F834C41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Величина потоків насичення визначається окремо для кожної смуги руху ПО/год.:</w:t>
      </w:r>
    </w:p>
    <w:p w14:paraId="3B111AE0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а) при прямому русі транспортних засобів:  </w:t>
      </w:r>
    </w:p>
    <w:p w14:paraId="1A40E53C" w14:textId="77777777" w:rsidR="00F64F09" w:rsidRPr="00F41102" w:rsidRDefault="00F64F09" w:rsidP="00F64F09">
      <w:pPr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     </w:t>
      </w:r>
      <w:r w:rsidRPr="00F41102">
        <w:rPr>
          <w:position w:val="-20"/>
          <w:sz w:val="28"/>
          <w:szCs w:val="28"/>
          <w:lang w:val="uk-UA"/>
        </w:rPr>
        <w:object w:dxaOrig="2200" w:dyaOrig="660" w14:anchorId="7FE9E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4pt;height:33pt" o:ole="">
            <v:imagedata r:id="rId4" o:title=""/>
          </v:shape>
          <o:OLEObject Type="Embed" ProgID="Equation.3" ShapeID="_x0000_i1025" DrawAspect="Content" ObjectID="_1830931682" r:id="rId5"/>
        </w:object>
      </w:r>
      <w:r w:rsidRPr="00F41102">
        <w:rPr>
          <w:sz w:val="28"/>
          <w:szCs w:val="28"/>
          <w:lang w:val="uk-UA"/>
        </w:rPr>
        <w:t xml:space="preserve">     ,                            (1.1.)</w:t>
      </w:r>
    </w:p>
    <w:p w14:paraId="46A6EAD0" w14:textId="77777777" w:rsidR="00F64F09" w:rsidRPr="00F41102" w:rsidRDefault="00F64F09" w:rsidP="00F64F09">
      <w:pPr>
        <w:ind w:firstLine="0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proofErr w:type="spellStart"/>
      <w:r w:rsidRPr="00F41102">
        <w:rPr>
          <w:sz w:val="28"/>
          <w:szCs w:val="28"/>
          <w:lang w:val="uk-UA"/>
        </w:rPr>
        <w:t>В</w:t>
      </w:r>
      <w:r w:rsidRPr="00F41102">
        <w:rPr>
          <w:sz w:val="28"/>
          <w:szCs w:val="28"/>
          <w:vertAlign w:val="subscript"/>
          <w:lang w:val="uk-UA"/>
        </w:rPr>
        <w:t>п.ч</w:t>
      </w:r>
      <w:proofErr w:type="spellEnd"/>
      <w:r w:rsidRPr="00F41102">
        <w:rPr>
          <w:sz w:val="28"/>
          <w:szCs w:val="28"/>
          <w:vertAlign w:val="subscript"/>
          <w:lang w:val="uk-UA"/>
        </w:rPr>
        <w:t>.</w:t>
      </w:r>
      <w:r w:rsidRPr="00F41102">
        <w:rPr>
          <w:sz w:val="28"/>
          <w:szCs w:val="28"/>
          <w:lang w:val="uk-UA"/>
        </w:rPr>
        <w:t xml:space="preserve"> – ширина проїзної частини (смуги руху), м;</w:t>
      </w:r>
    </w:p>
    <w:p w14:paraId="0C8B1A5D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б) якщо в загальному транспортному потоці частина транспортних засобів рухається прямо, праворуч і/або ліворуч, то потік насичення в цьому випадку складе:</w:t>
      </w:r>
    </w:p>
    <w:p w14:paraId="4F7F0B5F" w14:textId="77777777" w:rsidR="00F64F09" w:rsidRPr="00F41102" w:rsidRDefault="00F64F09" w:rsidP="00F64F09">
      <w:pPr>
        <w:tabs>
          <w:tab w:val="center" w:pos="4960"/>
          <w:tab w:val="left" w:pos="8385"/>
        </w:tabs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ab/>
        <w:t xml:space="preserve">                           </w:t>
      </w:r>
      <w:r w:rsidRPr="00F41102">
        <w:rPr>
          <w:position w:val="-28"/>
          <w:sz w:val="28"/>
          <w:szCs w:val="28"/>
          <w:lang w:val="uk-UA"/>
        </w:rPr>
        <w:object w:dxaOrig="3220" w:dyaOrig="660" w14:anchorId="4AB66212">
          <v:shape id="_x0000_i1026" type="#_x0000_t75" style="width:161.4pt;height:33pt" o:ole="">
            <v:imagedata r:id="rId6" o:title=""/>
          </v:shape>
          <o:OLEObject Type="Embed" ProgID="Equation.3" ShapeID="_x0000_i1026" DrawAspect="Content" ObjectID="_1830931683" r:id="rId7"/>
        </w:object>
      </w:r>
      <w:r w:rsidRPr="00F41102">
        <w:rPr>
          <w:sz w:val="28"/>
          <w:szCs w:val="28"/>
          <w:lang w:val="uk-UA"/>
        </w:rPr>
        <w:t xml:space="preserve">     ,                       (1.2.)</w:t>
      </w:r>
    </w:p>
    <w:p w14:paraId="57E40E15" w14:textId="77777777" w:rsidR="00F64F09" w:rsidRPr="00F41102" w:rsidRDefault="00F64F09" w:rsidP="00F64F09">
      <w:pPr>
        <w:ind w:firstLine="0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де а, b, с - доля транспортних засобів,  які рухаються, відповідно, в прямому,  право- та лівоповоротному напрямках,  %;</w:t>
      </w:r>
    </w:p>
    <w:p w14:paraId="62FD1BE9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в) якщо всі транспортні засоби по смузі руху роблять поворотний рух, </w:t>
      </w:r>
    </w:p>
    <w:p w14:paraId="2324A325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то:</w:t>
      </w:r>
    </w:p>
    <w:p w14:paraId="4F9392B0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</w:p>
    <w:p w14:paraId="6B6F5861" w14:textId="77777777" w:rsidR="00F64F09" w:rsidRPr="00F41102" w:rsidRDefault="00F64F09" w:rsidP="00F64F09">
      <w:pPr>
        <w:tabs>
          <w:tab w:val="left" w:pos="4320"/>
        </w:tabs>
        <w:rPr>
          <w:sz w:val="28"/>
          <w:szCs w:val="28"/>
          <w:lang w:val="uk-UA"/>
        </w:rPr>
      </w:pPr>
      <w:r w:rsidRPr="00F41102">
        <w:rPr>
          <w:position w:val="-14"/>
          <w:sz w:val="28"/>
          <w:szCs w:val="28"/>
          <w:lang w:val="uk-UA"/>
        </w:rPr>
        <w:object w:dxaOrig="140" w:dyaOrig="399" w14:anchorId="51DD3C1B">
          <v:shape id="_x0000_i1027" type="#_x0000_t75" style="width:6.6pt;height:20.4pt" o:ole="">
            <v:imagedata r:id="rId8" o:title=""/>
          </v:shape>
          <o:OLEObject Type="Embed" ProgID="Equation.3" ShapeID="_x0000_i1027" DrawAspect="Content" ObjectID="_1830931684" r:id="rId9"/>
        </w:object>
      </w:r>
      <w:r>
        <w:object w:dxaOrig="1440" w:dyaOrig="1440" w14:anchorId="73EB2F51">
          <v:shape id="_x0000_s1027" type="#_x0000_t75" style="position:absolute;left:0;text-align:left;margin-left:0;margin-top:-.35pt;width:9pt;height:17.25pt;z-index:251658240;mso-position-horizontal:left;mso-position-horizontal-relative:text;mso-position-vertical-relative:text">
            <v:imagedata r:id="rId10" o:title=""/>
            <w10:wrap type="square" side="right"/>
          </v:shape>
          <o:OLEObject Type="Embed" ProgID="Equation.3" ShapeID="_x0000_s1027" DrawAspect="Content" ObjectID="_1830931702" r:id="rId11"/>
        </w:object>
      </w:r>
      <w:r w:rsidRPr="00F41102">
        <w:rPr>
          <w:sz w:val="28"/>
          <w:szCs w:val="28"/>
          <w:lang w:val="uk-UA"/>
        </w:rPr>
        <w:t xml:space="preserve">                                           </w:t>
      </w:r>
      <w:r w:rsidRPr="00F41102">
        <w:rPr>
          <w:position w:val="-54"/>
          <w:sz w:val="28"/>
          <w:szCs w:val="28"/>
          <w:lang w:val="uk-UA"/>
        </w:rPr>
        <w:object w:dxaOrig="1579" w:dyaOrig="920" w14:anchorId="2F57C368">
          <v:shape id="_x0000_i1028" type="#_x0000_t75" style="width:78.6pt;height:45.6pt" o:ole="">
            <v:imagedata r:id="rId12" o:title=""/>
          </v:shape>
          <o:OLEObject Type="Embed" ProgID="Equation.3" ShapeID="_x0000_i1028" DrawAspect="Content" ObjectID="_1830931685" r:id="rId13"/>
        </w:object>
      </w:r>
      <w:r w:rsidRPr="00F41102">
        <w:rPr>
          <w:sz w:val="28"/>
          <w:szCs w:val="28"/>
          <w:lang w:val="uk-UA"/>
        </w:rPr>
        <w:t xml:space="preserve">        ,</w:t>
      </w:r>
      <w:r w:rsidRPr="00F41102">
        <w:rPr>
          <w:sz w:val="28"/>
          <w:szCs w:val="28"/>
          <w:lang w:val="uk-UA"/>
        </w:rPr>
        <w:tab/>
        <w:t xml:space="preserve">                    (1.3.)</w:t>
      </w:r>
      <w:r w:rsidRPr="00F41102">
        <w:rPr>
          <w:sz w:val="28"/>
          <w:szCs w:val="28"/>
          <w:lang w:val="uk-UA"/>
        </w:rPr>
        <w:br w:type="textWrapping" w:clear="all"/>
      </w:r>
    </w:p>
    <w:p w14:paraId="299E7767" w14:textId="77777777" w:rsidR="00F64F09" w:rsidRPr="00F41102" w:rsidRDefault="00F64F09" w:rsidP="00F64F09">
      <w:pPr>
        <w:tabs>
          <w:tab w:val="left" w:pos="4320"/>
        </w:tabs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lastRenderedPageBreak/>
        <w:t xml:space="preserve">де </w:t>
      </w:r>
      <w:r w:rsidRPr="00F41102">
        <w:rPr>
          <w:sz w:val="28"/>
          <w:szCs w:val="28"/>
          <w:lang w:val="en-US"/>
        </w:rPr>
        <w:t>R</w:t>
      </w:r>
      <w:r w:rsidRPr="00F41102">
        <w:rPr>
          <w:sz w:val="28"/>
          <w:szCs w:val="28"/>
        </w:rPr>
        <w:t xml:space="preserve"> –</w:t>
      </w:r>
      <w:r w:rsidRPr="00F41102">
        <w:rPr>
          <w:sz w:val="28"/>
          <w:szCs w:val="28"/>
          <w:lang w:val="uk-UA"/>
        </w:rPr>
        <w:t>радіус повороту, м;</w:t>
      </w:r>
    </w:p>
    <w:p w14:paraId="3F576F21" w14:textId="77777777" w:rsidR="00F64F09" w:rsidRPr="00F41102" w:rsidRDefault="00F64F09" w:rsidP="00F64F09">
      <w:pPr>
        <w:tabs>
          <w:tab w:val="center" w:pos="4780"/>
          <w:tab w:val="left" w:pos="8430"/>
        </w:tabs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г) якщо всі транспортні засоби роблять дворядний поворотний рух, то:</w:t>
      </w:r>
    </w:p>
    <w:p w14:paraId="184F0E1F" w14:textId="77777777" w:rsidR="00F64F09" w:rsidRPr="00F41102" w:rsidRDefault="00F64F09" w:rsidP="00F64F09">
      <w:pPr>
        <w:tabs>
          <w:tab w:val="left" w:pos="4320"/>
        </w:tabs>
        <w:jc w:val="both"/>
        <w:rPr>
          <w:sz w:val="28"/>
          <w:szCs w:val="28"/>
          <w:lang w:val="uk-UA"/>
        </w:rPr>
      </w:pPr>
      <w:r>
        <w:object w:dxaOrig="1440" w:dyaOrig="1440" w14:anchorId="2083314F">
          <v:shape id="_x0000_s1026" type="#_x0000_t75" style="position:absolute;left:0;text-align:left;margin-left:192pt;margin-top:23.05pt;width:114.35pt;height:89.85pt;z-index:251658240">
            <v:imagedata r:id="rId14" o:title=""/>
            <w10:wrap type="square" side="right"/>
          </v:shape>
          <o:OLEObject Type="Embed" ProgID="Equation.3" ShapeID="_x0000_s1026" DrawAspect="Content" ObjectID="_1830931703" r:id="rId15"/>
        </w:object>
      </w:r>
      <w:r w:rsidRPr="00F41102">
        <w:rPr>
          <w:sz w:val="28"/>
          <w:szCs w:val="28"/>
          <w:lang w:val="uk-UA"/>
        </w:rPr>
        <w:t xml:space="preserve">  </w:t>
      </w:r>
    </w:p>
    <w:p w14:paraId="2BDD7987" w14:textId="77777777" w:rsidR="00F64F09" w:rsidRPr="00F41102" w:rsidRDefault="00F64F09" w:rsidP="00F64F09">
      <w:pPr>
        <w:tabs>
          <w:tab w:val="left" w:pos="2850"/>
        </w:tabs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,                        (1.4.)</w:t>
      </w:r>
    </w:p>
    <w:p w14:paraId="6A8C07B5" w14:textId="77777777" w:rsidR="00F64F09" w:rsidRPr="00F41102" w:rsidRDefault="00F64F09" w:rsidP="00F64F09">
      <w:pPr>
        <w:tabs>
          <w:tab w:val="left" w:pos="2850"/>
        </w:tabs>
        <w:rPr>
          <w:sz w:val="28"/>
          <w:szCs w:val="28"/>
          <w:lang w:val="uk-UA"/>
        </w:rPr>
      </w:pPr>
    </w:p>
    <w:p w14:paraId="19109887" w14:textId="77777777" w:rsidR="00F64F09" w:rsidRPr="00F41102" w:rsidRDefault="00F64F09" w:rsidP="00F64F09">
      <w:pPr>
        <w:tabs>
          <w:tab w:val="left" w:pos="2850"/>
        </w:tabs>
        <w:rPr>
          <w:sz w:val="28"/>
          <w:szCs w:val="28"/>
          <w:lang w:val="uk-UA"/>
        </w:rPr>
      </w:pPr>
    </w:p>
    <w:p w14:paraId="2CB82A7E" w14:textId="77777777" w:rsidR="00F64F09" w:rsidRPr="00F41102" w:rsidRDefault="00F64F09" w:rsidP="00F64F09">
      <w:pPr>
        <w:tabs>
          <w:tab w:val="left" w:pos="2850"/>
        </w:tabs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,                         (1.5.)</w:t>
      </w:r>
    </w:p>
    <w:p w14:paraId="3042E723" w14:textId="77777777" w:rsidR="00F64F09" w:rsidRPr="00F41102" w:rsidRDefault="00F64F09" w:rsidP="00F64F09">
      <w:pPr>
        <w:tabs>
          <w:tab w:val="left" w:pos="2850"/>
        </w:tabs>
        <w:rPr>
          <w:sz w:val="28"/>
          <w:szCs w:val="28"/>
          <w:lang w:val="uk-UA"/>
        </w:rPr>
      </w:pPr>
    </w:p>
    <w:p w14:paraId="11A9E882" w14:textId="77777777" w:rsidR="00F64F09" w:rsidRPr="00F41102" w:rsidRDefault="00F64F09" w:rsidP="00F64F09">
      <w:pPr>
        <w:tabs>
          <w:tab w:val="left" w:pos="2850"/>
        </w:tabs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 </w:t>
      </w:r>
      <w:r w:rsidRPr="00F41102">
        <w:rPr>
          <w:sz w:val="28"/>
          <w:szCs w:val="28"/>
          <w:lang w:val="en-US"/>
        </w:rPr>
        <w:t>R</w:t>
      </w:r>
      <w:r w:rsidRPr="00F41102">
        <w:rPr>
          <w:sz w:val="28"/>
          <w:szCs w:val="28"/>
          <w:vertAlign w:val="subscript"/>
          <w:lang w:val="uk-UA"/>
        </w:rPr>
        <w:t>пов1</w:t>
      </w:r>
      <w:r w:rsidRPr="00F41102">
        <w:rPr>
          <w:sz w:val="28"/>
          <w:szCs w:val="28"/>
          <w:lang w:val="uk-UA"/>
        </w:rPr>
        <w:t xml:space="preserve">; </w:t>
      </w:r>
      <w:r w:rsidRPr="00F41102">
        <w:rPr>
          <w:sz w:val="28"/>
          <w:szCs w:val="28"/>
          <w:lang w:val="en-US"/>
        </w:rPr>
        <w:t>R</w:t>
      </w:r>
      <w:r w:rsidRPr="00F41102">
        <w:rPr>
          <w:sz w:val="28"/>
          <w:szCs w:val="28"/>
          <w:vertAlign w:val="subscript"/>
          <w:lang w:val="uk-UA"/>
        </w:rPr>
        <w:t xml:space="preserve">пов2; </w:t>
      </w:r>
      <w:r w:rsidRPr="00F41102">
        <w:rPr>
          <w:sz w:val="28"/>
          <w:szCs w:val="28"/>
          <w:lang w:val="en-US"/>
        </w:rPr>
        <w:t>R</w:t>
      </w:r>
      <w:r w:rsidRPr="00F41102">
        <w:rPr>
          <w:sz w:val="28"/>
          <w:szCs w:val="28"/>
          <w:vertAlign w:val="subscript"/>
          <w:lang w:val="uk-UA"/>
        </w:rPr>
        <w:t xml:space="preserve">ср </w:t>
      </w:r>
      <w:r w:rsidRPr="00F41102">
        <w:rPr>
          <w:sz w:val="28"/>
          <w:szCs w:val="28"/>
          <w:lang w:val="uk-UA"/>
        </w:rPr>
        <w:t xml:space="preserve">– радіус повороту, відповідно, першого та другого ряду; </w:t>
      </w:r>
      <w:r w:rsidRPr="00F41102">
        <w:rPr>
          <w:sz w:val="28"/>
          <w:szCs w:val="28"/>
          <w:lang w:val="en-US"/>
        </w:rPr>
        <w:t>R</w:t>
      </w:r>
      <w:r w:rsidRPr="00F41102">
        <w:rPr>
          <w:sz w:val="28"/>
          <w:szCs w:val="28"/>
          <w:vertAlign w:val="subscript"/>
          <w:lang w:val="uk-UA"/>
        </w:rPr>
        <w:t xml:space="preserve">ср </w:t>
      </w:r>
      <w:r w:rsidRPr="00F41102">
        <w:rPr>
          <w:sz w:val="28"/>
          <w:szCs w:val="28"/>
          <w:lang w:val="uk-UA"/>
        </w:rPr>
        <w:t>-  середній радіус, м;</w:t>
      </w:r>
    </w:p>
    <w:p w14:paraId="3E497EF2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д) якщо транспортні засоби рухаються на підйом, то величина </w:t>
      </w:r>
      <w:proofErr w:type="spellStart"/>
      <w:r w:rsidRPr="00F41102">
        <w:rPr>
          <w:sz w:val="28"/>
          <w:szCs w:val="28"/>
          <w:lang w:val="uk-UA"/>
        </w:rPr>
        <w:t>I</w:t>
      </w:r>
      <w:r w:rsidRPr="00F41102">
        <w:rPr>
          <w:sz w:val="28"/>
          <w:szCs w:val="28"/>
          <w:vertAlign w:val="subscript"/>
          <w:lang w:val="uk-UA"/>
        </w:rPr>
        <w:t>н</w:t>
      </w:r>
      <w:proofErr w:type="spellEnd"/>
      <w:r w:rsidRPr="00F41102">
        <w:rPr>
          <w:sz w:val="28"/>
          <w:szCs w:val="28"/>
          <w:lang w:val="uk-UA"/>
        </w:rPr>
        <w:t xml:space="preserve"> зменшується на 3 % на кожний відсоток ухилу:</w:t>
      </w:r>
    </w:p>
    <w:p w14:paraId="2497DAD7" w14:textId="77777777" w:rsidR="00F64F09" w:rsidRPr="00F41102" w:rsidRDefault="00F64F09" w:rsidP="00F64F09">
      <w:pPr>
        <w:ind w:firstLine="709"/>
        <w:jc w:val="center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</w:t>
      </w:r>
    </w:p>
    <w:p w14:paraId="70B3242C" w14:textId="77777777" w:rsidR="00F64F09" w:rsidRPr="00F41102" w:rsidRDefault="00F64F09" w:rsidP="00F64F09">
      <w:pPr>
        <w:ind w:firstLine="709"/>
        <w:jc w:val="center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 </w:t>
      </w:r>
      <w:r w:rsidRPr="00F41102">
        <w:rPr>
          <w:position w:val="-12"/>
          <w:sz w:val="28"/>
          <w:szCs w:val="28"/>
          <w:lang w:val="uk-UA"/>
        </w:rPr>
        <w:object w:dxaOrig="1980" w:dyaOrig="380" w14:anchorId="54F04053">
          <v:shape id="_x0000_i1029" type="#_x0000_t75" style="width:99pt;height:19.2pt" o:ole="">
            <v:imagedata r:id="rId16" o:title=""/>
          </v:shape>
          <o:OLEObject Type="Embed" ProgID="Equation.3" ShapeID="_x0000_i1029" DrawAspect="Content" ObjectID="_1830931686" r:id="rId17"/>
        </w:object>
      </w:r>
      <w:r w:rsidRPr="00F41102">
        <w:rPr>
          <w:sz w:val="28"/>
          <w:szCs w:val="28"/>
          <w:lang w:val="uk-UA"/>
        </w:rPr>
        <w:t xml:space="preserve">                            (1.6.)</w:t>
      </w:r>
    </w:p>
    <w:p w14:paraId="237FA36C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  </w:t>
      </w:r>
    </w:p>
    <w:p w14:paraId="72AD2E63" w14:textId="77777777" w:rsidR="00F64F09" w:rsidRPr="00F41102" w:rsidRDefault="00F64F09" w:rsidP="00F64F09">
      <w:pPr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proofErr w:type="spellStart"/>
      <w:r w:rsidRPr="00F41102">
        <w:rPr>
          <w:i/>
          <w:sz w:val="28"/>
          <w:szCs w:val="28"/>
          <w:lang w:val="en-US"/>
        </w:rPr>
        <w:t>i</w:t>
      </w:r>
      <w:proofErr w:type="spellEnd"/>
      <w:r w:rsidRPr="00F41102">
        <w:rPr>
          <w:i/>
          <w:sz w:val="28"/>
          <w:szCs w:val="28"/>
        </w:rPr>
        <w:t xml:space="preserve"> </w:t>
      </w:r>
      <w:r w:rsidRPr="00F41102">
        <w:rPr>
          <w:sz w:val="28"/>
          <w:szCs w:val="28"/>
        </w:rPr>
        <w:t xml:space="preserve">– </w:t>
      </w:r>
      <w:r w:rsidRPr="00F41102">
        <w:rPr>
          <w:sz w:val="28"/>
          <w:szCs w:val="28"/>
          <w:lang w:val="uk-UA"/>
        </w:rPr>
        <w:t>ухил, %.</w:t>
      </w:r>
    </w:p>
    <w:p w14:paraId="78D98918" w14:textId="77777777" w:rsidR="00F64F09" w:rsidRPr="00F41102" w:rsidRDefault="00F64F09" w:rsidP="00F64F09">
      <w:pPr>
        <w:ind w:firstLine="709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Отримані значення потоків насичення коригують  залежно від умов руху на перехресті по кожному напрямку руху:</w:t>
      </w:r>
    </w:p>
    <w:p w14:paraId="4C6D44BF" w14:textId="77777777" w:rsidR="00F64F09" w:rsidRPr="00F41102" w:rsidRDefault="00F64F09" w:rsidP="00F64F09">
      <w:pPr>
        <w:tabs>
          <w:tab w:val="left" w:pos="2940"/>
        </w:tabs>
        <w:rPr>
          <w:sz w:val="28"/>
          <w:szCs w:val="28"/>
          <w:lang w:val="uk-UA"/>
        </w:rPr>
      </w:pPr>
    </w:p>
    <w:p w14:paraId="16F323F0" w14:textId="77777777" w:rsidR="00F64F09" w:rsidRPr="00F41102" w:rsidRDefault="00F64F09" w:rsidP="00F64F09">
      <w:pPr>
        <w:tabs>
          <w:tab w:val="left" w:pos="2700"/>
        </w:tabs>
        <w:rPr>
          <w:sz w:val="28"/>
          <w:szCs w:val="28"/>
          <w:lang w:val="uk-UA"/>
        </w:rPr>
      </w:pPr>
      <w:r>
        <w:object w:dxaOrig="1440" w:dyaOrig="1440" w14:anchorId="64077957">
          <v:shape id="_x0000_s1028" type="#_x0000_t75" style="position:absolute;left:0;text-align:left;margin-left:211.5pt;margin-top:.15pt;width:75.35pt;height:29.25pt;z-index:251658240">
            <v:imagedata r:id="rId18" o:title=""/>
            <w10:wrap type="square" side="right"/>
          </v:shape>
          <o:OLEObject Type="Embed" ProgID="Equation.3" ShapeID="_x0000_s1028" DrawAspect="Content" ObjectID="_1830931704" r:id="rId19"/>
        </w:object>
      </w:r>
      <w:r w:rsidRPr="00F41102">
        <w:rPr>
          <w:sz w:val="28"/>
          <w:szCs w:val="28"/>
          <w:lang w:val="uk-UA"/>
        </w:rPr>
        <w:t>,                       1.7.)</w:t>
      </w:r>
      <w:r w:rsidRPr="00F41102">
        <w:rPr>
          <w:sz w:val="28"/>
          <w:szCs w:val="28"/>
          <w:lang w:val="uk-UA"/>
        </w:rPr>
        <w:br w:type="textWrapping" w:clear="all"/>
      </w:r>
    </w:p>
    <w:p w14:paraId="08B66BC8" w14:textId="77777777" w:rsidR="00F64F09" w:rsidRPr="00F41102" w:rsidRDefault="00F64F09" w:rsidP="00F64F09">
      <w:pPr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 </w:t>
      </w:r>
      <w:r w:rsidRPr="00F41102">
        <w:rPr>
          <w:sz w:val="28"/>
          <w:szCs w:val="28"/>
          <w:lang w:val="en-US"/>
        </w:rPr>
        <w:t>I</w:t>
      </w:r>
      <w:r w:rsidRPr="00F41102">
        <w:rPr>
          <w:sz w:val="28"/>
          <w:szCs w:val="28"/>
          <w:vertAlign w:val="superscript"/>
          <w:lang w:val="uk-UA"/>
        </w:rPr>
        <w:t>*</w:t>
      </w:r>
      <w:r w:rsidRPr="00F41102">
        <w:rPr>
          <w:sz w:val="28"/>
          <w:szCs w:val="28"/>
          <w:vertAlign w:val="subscript"/>
          <w:lang w:val="uk-UA"/>
        </w:rPr>
        <w:t>н</w:t>
      </w:r>
      <w:r w:rsidRPr="00F41102">
        <w:rPr>
          <w:sz w:val="28"/>
          <w:szCs w:val="28"/>
          <w:lang w:val="uk-UA"/>
        </w:rPr>
        <w:t xml:space="preserve"> – відкориговане значення потоку насичення; </w:t>
      </w:r>
      <w:proofErr w:type="spellStart"/>
      <w:r w:rsidRPr="00F41102">
        <w:rPr>
          <w:sz w:val="28"/>
          <w:szCs w:val="28"/>
          <w:lang w:val="uk-UA"/>
        </w:rPr>
        <w:t>К</w:t>
      </w:r>
      <w:r w:rsidRPr="00F41102">
        <w:rPr>
          <w:sz w:val="28"/>
          <w:szCs w:val="28"/>
          <w:vertAlign w:val="subscript"/>
          <w:lang w:val="uk-UA"/>
        </w:rPr>
        <w:t>ур</w:t>
      </w:r>
      <w:proofErr w:type="spellEnd"/>
      <w:r w:rsidRPr="00F41102">
        <w:rPr>
          <w:sz w:val="28"/>
          <w:szCs w:val="28"/>
          <w:lang w:val="uk-UA"/>
        </w:rPr>
        <w:t>– коефіцієнт умов руху.</w:t>
      </w:r>
    </w:p>
    <w:p w14:paraId="595196F8" w14:textId="77777777" w:rsidR="00F64F09" w:rsidRPr="00F41102" w:rsidRDefault="00F64F09" w:rsidP="00F64F09">
      <w:pPr>
        <w:ind w:firstLine="709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При «добрих» умовах руху </w:t>
      </w:r>
      <w:proofErr w:type="spellStart"/>
      <w:r w:rsidRPr="00F41102">
        <w:rPr>
          <w:sz w:val="28"/>
          <w:szCs w:val="28"/>
          <w:lang w:val="uk-UA"/>
        </w:rPr>
        <w:t>К</w:t>
      </w:r>
      <w:r w:rsidRPr="00F41102">
        <w:rPr>
          <w:sz w:val="28"/>
          <w:szCs w:val="28"/>
          <w:vertAlign w:val="subscript"/>
          <w:lang w:val="uk-UA"/>
        </w:rPr>
        <w:t>ур</w:t>
      </w:r>
      <w:proofErr w:type="spellEnd"/>
      <w:r w:rsidRPr="00F41102">
        <w:rPr>
          <w:sz w:val="28"/>
          <w:szCs w:val="28"/>
          <w:lang w:val="uk-UA"/>
        </w:rPr>
        <w:t xml:space="preserve"> = 1,2; «середніх» -  </w:t>
      </w:r>
      <w:proofErr w:type="spellStart"/>
      <w:r w:rsidRPr="00F41102">
        <w:rPr>
          <w:sz w:val="28"/>
          <w:szCs w:val="28"/>
          <w:lang w:val="uk-UA"/>
        </w:rPr>
        <w:t>К</w:t>
      </w:r>
      <w:r w:rsidRPr="00F41102">
        <w:rPr>
          <w:sz w:val="28"/>
          <w:szCs w:val="28"/>
          <w:vertAlign w:val="subscript"/>
          <w:lang w:val="uk-UA"/>
        </w:rPr>
        <w:t>ур</w:t>
      </w:r>
      <w:proofErr w:type="spellEnd"/>
      <w:r w:rsidRPr="00F41102">
        <w:rPr>
          <w:sz w:val="28"/>
          <w:szCs w:val="28"/>
          <w:lang w:val="uk-UA"/>
        </w:rPr>
        <w:t xml:space="preserve"> = 1,0;  «незадовільних» -  </w:t>
      </w:r>
      <w:proofErr w:type="spellStart"/>
      <w:r w:rsidRPr="00F41102">
        <w:rPr>
          <w:sz w:val="28"/>
          <w:szCs w:val="28"/>
          <w:lang w:val="uk-UA"/>
        </w:rPr>
        <w:t>К</w:t>
      </w:r>
      <w:r w:rsidRPr="00F41102">
        <w:rPr>
          <w:sz w:val="28"/>
          <w:szCs w:val="28"/>
          <w:vertAlign w:val="subscript"/>
          <w:lang w:val="uk-UA"/>
        </w:rPr>
        <w:t>ур</w:t>
      </w:r>
      <w:proofErr w:type="spellEnd"/>
      <w:r w:rsidRPr="00F41102">
        <w:rPr>
          <w:sz w:val="28"/>
          <w:szCs w:val="28"/>
          <w:lang w:val="uk-UA"/>
        </w:rPr>
        <w:t xml:space="preserve"> =0,85.</w:t>
      </w:r>
    </w:p>
    <w:p w14:paraId="2A199497" w14:textId="77777777" w:rsidR="00F64F09" w:rsidRPr="00F41102" w:rsidRDefault="00F64F09" w:rsidP="00F64F09">
      <w:pPr>
        <w:rPr>
          <w:b/>
          <w:sz w:val="28"/>
          <w:szCs w:val="28"/>
          <w:lang w:val="uk-UA"/>
        </w:rPr>
      </w:pPr>
    </w:p>
    <w:p w14:paraId="32663F4C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>2. Розрахунок фазових коефіцієнтів</w:t>
      </w:r>
    </w:p>
    <w:p w14:paraId="1797034E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</w:p>
    <w:p w14:paraId="17667FC2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i/>
          <w:sz w:val="28"/>
          <w:szCs w:val="28"/>
          <w:lang w:val="uk-UA"/>
        </w:rPr>
        <w:lastRenderedPageBreak/>
        <w:t>Фазовим коефіцієнтом</w:t>
      </w:r>
      <w:r w:rsidRPr="00F41102">
        <w:rPr>
          <w:sz w:val="28"/>
          <w:szCs w:val="28"/>
          <w:lang w:val="uk-UA"/>
        </w:rPr>
        <w:t xml:space="preserve"> </w:t>
      </w:r>
      <w:proofErr w:type="spellStart"/>
      <w:r w:rsidRPr="00F41102">
        <w:rPr>
          <w:sz w:val="28"/>
          <w:szCs w:val="28"/>
          <w:lang w:val="en-US"/>
        </w:rPr>
        <w:t>y</w:t>
      </w:r>
      <w:r w:rsidRPr="00F41102">
        <w:rPr>
          <w:sz w:val="28"/>
          <w:szCs w:val="28"/>
          <w:vertAlign w:val="subscript"/>
          <w:lang w:val="en-US"/>
        </w:rPr>
        <w:t>ij</w:t>
      </w:r>
      <w:proofErr w:type="spellEnd"/>
      <w:r w:rsidRPr="00F41102">
        <w:rPr>
          <w:i/>
          <w:sz w:val="28"/>
          <w:szCs w:val="28"/>
          <w:lang w:val="uk-UA"/>
        </w:rPr>
        <w:t xml:space="preserve"> </w:t>
      </w:r>
      <w:r w:rsidRPr="00F41102">
        <w:rPr>
          <w:sz w:val="28"/>
          <w:szCs w:val="28"/>
          <w:lang w:val="uk-UA"/>
        </w:rPr>
        <w:t xml:space="preserve">називається відношення фактичної інтенсивності руху  в </w:t>
      </w:r>
      <w:proofErr w:type="spellStart"/>
      <w:r w:rsidRPr="00F41102">
        <w:rPr>
          <w:sz w:val="28"/>
          <w:szCs w:val="28"/>
          <w:lang w:val="en-US"/>
        </w:rPr>
        <w:t>i</w:t>
      </w:r>
      <w:proofErr w:type="spellEnd"/>
      <w:r w:rsidRPr="00F41102">
        <w:rPr>
          <w:sz w:val="28"/>
          <w:szCs w:val="28"/>
          <w:lang w:val="uk-UA"/>
        </w:rPr>
        <w:t xml:space="preserve"> - тій фазі регулювання по </w:t>
      </w:r>
      <w:r w:rsidRPr="00F41102">
        <w:rPr>
          <w:sz w:val="28"/>
          <w:szCs w:val="28"/>
          <w:lang w:val="en-US"/>
        </w:rPr>
        <w:t>j</w:t>
      </w:r>
      <w:r w:rsidRPr="00F41102">
        <w:rPr>
          <w:sz w:val="28"/>
          <w:szCs w:val="28"/>
          <w:lang w:val="uk-UA"/>
        </w:rPr>
        <w:t xml:space="preserve"> – тій смузі руху до потоку насичення цієї смуги руху:</w:t>
      </w:r>
    </w:p>
    <w:p w14:paraId="524006B3" w14:textId="77777777" w:rsidR="00F64F09" w:rsidRPr="00F41102" w:rsidRDefault="00F64F09" w:rsidP="00F64F09">
      <w:pPr>
        <w:ind w:firstLine="187"/>
        <w:jc w:val="both"/>
        <w:rPr>
          <w:sz w:val="28"/>
          <w:szCs w:val="28"/>
          <w:lang w:val="uk-UA"/>
        </w:rPr>
      </w:pPr>
    </w:p>
    <w:p w14:paraId="7D4DD6F7" w14:textId="77777777" w:rsidR="00F64F09" w:rsidRPr="00F41102" w:rsidRDefault="00F64F09" w:rsidP="00F64F09">
      <w:pPr>
        <w:rPr>
          <w:sz w:val="28"/>
          <w:szCs w:val="28"/>
          <w:lang w:val="uk-UA"/>
        </w:rPr>
      </w:pPr>
      <w:r>
        <w:object w:dxaOrig="1440" w:dyaOrig="1440" w14:anchorId="0DC6F00D">
          <v:shape id="_x0000_s1029" type="#_x0000_t75" style="position:absolute;left:0;text-align:left;margin-left:222pt;margin-top:3.05pt;width:55.15pt;height:48.25pt;z-index:251658240">
            <v:imagedata r:id="rId20" o:title=""/>
            <w10:wrap type="square" side="right"/>
          </v:shape>
          <o:OLEObject Type="Embed" ProgID="Equation.3" ShapeID="_x0000_s1029" DrawAspect="Content" ObjectID="_1830931705" r:id="rId21"/>
        </w:object>
      </w:r>
    </w:p>
    <w:p w14:paraId="2E3CCF0C" w14:textId="77777777" w:rsidR="00F64F09" w:rsidRPr="00F41102" w:rsidRDefault="00F64F09" w:rsidP="00F64F09">
      <w:pPr>
        <w:tabs>
          <w:tab w:val="left" w:pos="1170"/>
        </w:tabs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,                        (2.1.)</w:t>
      </w:r>
    </w:p>
    <w:p w14:paraId="6DDFC903" w14:textId="77777777" w:rsidR="00F64F09" w:rsidRPr="00F41102" w:rsidRDefault="00F64F09" w:rsidP="00F64F09">
      <w:pPr>
        <w:tabs>
          <w:tab w:val="left" w:pos="1170"/>
        </w:tabs>
        <w:rPr>
          <w:sz w:val="28"/>
          <w:szCs w:val="28"/>
          <w:lang w:val="uk-UA"/>
        </w:rPr>
      </w:pPr>
    </w:p>
    <w:p w14:paraId="3D2F6722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У якості остаточного розрахункового значення приймають одне найбільше значення із всіх фазових коефіцієнтів, отриманих для</w:t>
      </w:r>
      <w:r w:rsidRPr="00F41102">
        <w:rPr>
          <w:sz w:val="28"/>
          <w:szCs w:val="28"/>
        </w:rPr>
        <w:t xml:space="preserve"> </w:t>
      </w:r>
    </w:p>
    <w:p w14:paraId="5E9464AF" w14:textId="77777777" w:rsidR="00F64F09" w:rsidRPr="00F41102" w:rsidRDefault="00F64F09" w:rsidP="00F64F09">
      <w:pPr>
        <w:jc w:val="both"/>
        <w:rPr>
          <w:sz w:val="28"/>
          <w:szCs w:val="28"/>
          <w:lang w:val="uk-UA"/>
        </w:rPr>
      </w:pPr>
      <w:r>
        <w:object w:dxaOrig="1440" w:dyaOrig="1440" w14:anchorId="23F3D65A">
          <v:shape id="_x0000_s1030" type="#_x0000_t75" style="position:absolute;left:0;text-align:left;margin-left:209.25pt;margin-top:18.45pt;width:57pt;height:29.25pt;z-index:251658240">
            <v:imagedata r:id="rId22" o:title=""/>
            <w10:wrap type="square" side="right"/>
          </v:shape>
          <o:OLEObject Type="Embed" ProgID="Equation.3" ShapeID="_x0000_s1030" DrawAspect="Content" ObjectID="_1830931706" r:id="rId23"/>
        </w:object>
      </w:r>
      <w:r w:rsidRPr="00F41102">
        <w:rPr>
          <w:sz w:val="28"/>
          <w:szCs w:val="28"/>
        </w:rPr>
        <w:t xml:space="preserve">                             </w:t>
      </w:r>
      <w:r w:rsidRPr="00F41102">
        <w:rPr>
          <w:sz w:val="28"/>
          <w:szCs w:val="28"/>
          <w:lang w:val="uk-UA"/>
        </w:rPr>
        <w:t xml:space="preserve">                                                                             </w:t>
      </w:r>
      <w:r w:rsidRPr="00F41102">
        <w:rPr>
          <w:sz w:val="28"/>
          <w:szCs w:val="28"/>
        </w:rPr>
        <w:t xml:space="preserve">  </w:t>
      </w:r>
      <w:r w:rsidRPr="00F41102">
        <w:rPr>
          <w:sz w:val="28"/>
          <w:szCs w:val="28"/>
          <w:lang w:val="uk-UA"/>
        </w:rPr>
        <w:t xml:space="preserve">                            </w:t>
      </w:r>
    </w:p>
    <w:p w14:paraId="7DE76589" w14:textId="77777777" w:rsidR="00F64F09" w:rsidRPr="00F41102" w:rsidRDefault="00F64F09" w:rsidP="00F64F09">
      <w:pPr>
        <w:tabs>
          <w:tab w:val="left" w:pos="2520"/>
        </w:tabs>
        <w:rPr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 xml:space="preserve">                             </w:t>
      </w:r>
      <w:r w:rsidRPr="00F41102">
        <w:rPr>
          <w:sz w:val="28"/>
          <w:szCs w:val="28"/>
          <w:lang w:val="uk-UA"/>
        </w:rPr>
        <w:t>(2.2.)</w:t>
      </w:r>
    </w:p>
    <w:p w14:paraId="312F426A" w14:textId="551924F6" w:rsidR="00F64F09" w:rsidRPr="00F41102" w:rsidRDefault="00F64F09" w:rsidP="00F64F09">
      <w:pPr>
        <w:ind w:firstLine="709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Pr="00F41102">
        <w:rPr>
          <w:sz w:val="28"/>
          <w:szCs w:val="28"/>
          <w:lang w:val="uk-UA"/>
        </w:rPr>
        <w:t>. Визначити розрахункові фазові коефіцієнти для перехрестя вулиць, схема якого наведена на рис. 2.1. Інтенсивності руху транспортних потоків, ПО/год.:I</w:t>
      </w:r>
      <w:r w:rsidRPr="00F41102">
        <w:rPr>
          <w:sz w:val="28"/>
          <w:szCs w:val="28"/>
          <w:vertAlign w:val="subscript"/>
          <w:lang w:val="uk-UA"/>
        </w:rPr>
        <w:t>1</w:t>
      </w:r>
      <w:r w:rsidRPr="00F41102">
        <w:rPr>
          <w:sz w:val="28"/>
          <w:szCs w:val="28"/>
          <w:lang w:val="uk-UA"/>
        </w:rPr>
        <w:t>=210; I</w:t>
      </w:r>
      <w:r w:rsidRPr="00F41102">
        <w:rPr>
          <w:sz w:val="28"/>
          <w:szCs w:val="28"/>
          <w:vertAlign w:val="subscript"/>
          <w:lang w:val="uk-UA"/>
        </w:rPr>
        <w:t>2</w:t>
      </w:r>
      <w:r w:rsidRPr="00F41102">
        <w:rPr>
          <w:sz w:val="28"/>
          <w:szCs w:val="28"/>
          <w:lang w:val="uk-UA"/>
        </w:rPr>
        <w:t>=154; I</w:t>
      </w:r>
      <w:r w:rsidRPr="00F41102">
        <w:rPr>
          <w:sz w:val="28"/>
          <w:szCs w:val="28"/>
          <w:vertAlign w:val="subscript"/>
          <w:lang w:val="uk-UA"/>
        </w:rPr>
        <w:t>3</w:t>
      </w:r>
      <w:r w:rsidRPr="00F41102">
        <w:rPr>
          <w:sz w:val="28"/>
          <w:szCs w:val="28"/>
          <w:lang w:val="uk-UA"/>
        </w:rPr>
        <w:t>=147; I</w:t>
      </w:r>
      <w:r w:rsidRPr="00F41102">
        <w:rPr>
          <w:sz w:val="28"/>
          <w:szCs w:val="28"/>
          <w:vertAlign w:val="subscript"/>
          <w:lang w:val="uk-UA"/>
        </w:rPr>
        <w:t>4</w:t>
      </w:r>
      <w:r w:rsidRPr="00F41102">
        <w:rPr>
          <w:sz w:val="28"/>
          <w:szCs w:val="28"/>
          <w:lang w:val="uk-UA"/>
        </w:rPr>
        <w:t>=415; I</w:t>
      </w:r>
      <w:r w:rsidRPr="00F41102">
        <w:rPr>
          <w:sz w:val="28"/>
          <w:szCs w:val="28"/>
          <w:vertAlign w:val="subscript"/>
          <w:lang w:val="uk-UA"/>
        </w:rPr>
        <w:t>5</w:t>
      </w:r>
      <w:r w:rsidRPr="00F41102">
        <w:rPr>
          <w:sz w:val="28"/>
          <w:szCs w:val="28"/>
          <w:lang w:val="uk-UA"/>
        </w:rPr>
        <w:t>=383; I</w:t>
      </w:r>
      <w:r w:rsidRPr="00F41102">
        <w:rPr>
          <w:sz w:val="28"/>
          <w:szCs w:val="28"/>
          <w:vertAlign w:val="subscript"/>
          <w:lang w:val="uk-UA"/>
        </w:rPr>
        <w:t>6</w:t>
      </w:r>
      <w:r w:rsidRPr="00F41102">
        <w:rPr>
          <w:sz w:val="28"/>
          <w:szCs w:val="28"/>
          <w:lang w:val="uk-UA"/>
        </w:rPr>
        <w:t xml:space="preserve">=168.  Ширина проїзної частини вул. А дорівнює 6 м, вул. В – 14 м, радіус заокруглення бордюру </w:t>
      </w:r>
      <w:r w:rsidRPr="00F41102">
        <w:rPr>
          <w:sz w:val="28"/>
          <w:szCs w:val="28"/>
          <w:lang w:val="en-US"/>
        </w:rPr>
        <w:t>R</w:t>
      </w:r>
      <w:r w:rsidRPr="00F41102">
        <w:rPr>
          <w:sz w:val="28"/>
          <w:szCs w:val="28"/>
          <w:lang w:val="uk-UA"/>
        </w:rPr>
        <w:t>=15 м. Умови руху по вул. А -  «середні», по вул. В - «добрі».</w:t>
      </w:r>
    </w:p>
    <w:p w14:paraId="7D13A9E8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766A1B78" w14:textId="77777777" w:rsidR="00F64F09" w:rsidRPr="00F41102" w:rsidRDefault="00F64F09" w:rsidP="00F64F09">
      <w:pPr>
        <w:jc w:val="center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object w:dxaOrig="5924" w:dyaOrig="4064" w14:anchorId="1FE09E4D">
          <v:shape id="_x0000_i1030" type="#_x0000_t75" style="width:296.4pt;height:180pt" o:ole="">
            <v:imagedata r:id="rId24" o:title=""/>
          </v:shape>
          <o:OLEObject Type="Embed" ProgID="Word.Picture.8" ShapeID="_x0000_i1030" DrawAspect="Content" ObjectID="_1830931687" r:id="rId25"/>
        </w:object>
      </w:r>
    </w:p>
    <w:p w14:paraId="5FACC3E7" w14:textId="77777777" w:rsidR="00F64F09" w:rsidRPr="00F41102" w:rsidRDefault="00F64F09" w:rsidP="00F64F09">
      <w:pPr>
        <w:jc w:val="center"/>
        <w:outlineLvl w:val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Рис. 2.1. – Схема перехрестя вулиць.</w:t>
      </w:r>
    </w:p>
    <w:p w14:paraId="01E451C2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55E98615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</w:p>
    <w:p w14:paraId="7AC9C4B1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>2.3. Розрахунок тривалості проміжного такту</w:t>
      </w:r>
    </w:p>
    <w:p w14:paraId="298BBE2D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</w:p>
    <w:p w14:paraId="710B9232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Тривалість проміжного такту розраховують окремо для пішоходів та транспортних засобів. В якості остаточного значення приймають одне найбільше з усіх отриманих значень.</w:t>
      </w:r>
    </w:p>
    <w:p w14:paraId="63F47DCD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При однобічному русі транспортних засобів по вулиці за час проміжного такту  пішохід, який вийшов на проїжджу частину,  повинен встигнути повернутися назад на тротуар, з якого він почав перехід вулиці, або завершити перехід.</w:t>
      </w:r>
    </w:p>
    <w:p w14:paraId="358B0235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При двобічному русі по вулиці за час проміжного такту пішохід повинен встигнути повернутися назад або дійти до середини проїжджої частини та завершити перехід вулиці в наступному світлофорному циклі. Таким чином:</w:t>
      </w:r>
    </w:p>
    <w:p w14:paraId="30E071D6" w14:textId="77777777" w:rsidR="00F64F09" w:rsidRPr="00F41102" w:rsidRDefault="00F64F09" w:rsidP="00F64F09">
      <w:pPr>
        <w:ind w:firstLine="374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                   </w:t>
      </w:r>
    </w:p>
    <w:p w14:paraId="2D7BFCA1" w14:textId="77777777" w:rsidR="00F64F09" w:rsidRPr="00F41102" w:rsidRDefault="00F64F09" w:rsidP="00F64F09">
      <w:pPr>
        <w:ind w:firstLine="374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      </w:t>
      </w:r>
      <w:r w:rsidRPr="00F41102">
        <w:rPr>
          <w:position w:val="-30"/>
          <w:sz w:val="28"/>
          <w:szCs w:val="28"/>
          <w:lang w:val="uk-UA"/>
        </w:rPr>
        <w:object w:dxaOrig="1339" w:dyaOrig="680" w14:anchorId="23E9148F">
          <v:shape id="_x0000_i1048" type="#_x0000_t75" style="width:66.6pt;height:33.6pt" o:ole="">
            <v:imagedata r:id="rId26" o:title=""/>
          </v:shape>
          <o:OLEObject Type="Embed" ProgID="Equation.3" ShapeID="_x0000_i1048" DrawAspect="Content" ObjectID="_1830931688" r:id="rId27"/>
        </w:object>
      </w:r>
      <w:r w:rsidRPr="00F41102">
        <w:rPr>
          <w:sz w:val="28"/>
          <w:szCs w:val="28"/>
          <w:lang w:val="uk-UA"/>
        </w:rPr>
        <w:t xml:space="preserve">     ,   с;                                   (3.1.)</w:t>
      </w:r>
    </w:p>
    <w:p w14:paraId="089776D2" w14:textId="77777777" w:rsidR="00F64F09" w:rsidRPr="00F41102" w:rsidRDefault="00F64F09" w:rsidP="00F64F09">
      <w:pPr>
        <w:ind w:firstLine="374"/>
        <w:rPr>
          <w:sz w:val="28"/>
          <w:szCs w:val="28"/>
          <w:lang w:val="uk-UA"/>
        </w:rPr>
      </w:pPr>
    </w:p>
    <w:p w14:paraId="35B610F5" w14:textId="77777777" w:rsidR="00F64F09" w:rsidRPr="00F41102" w:rsidRDefault="00F64F09" w:rsidP="00F64F09">
      <w:pPr>
        <w:ind w:firstLine="0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r w:rsidRPr="00F41102">
        <w:rPr>
          <w:sz w:val="28"/>
          <w:szCs w:val="28"/>
          <w:lang w:val="en-US"/>
        </w:rPr>
        <w:t>n</w:t>
      </w:r>
      <w:r w:rsidRPr="00F41102">
        <w:rPr>
          <w:sz w:val="28"/>
          <w:szCs w:val="28"/>
          <w:lang w:val="uk-UA"/>
        </w:rPr>
        <w:t xml:space="preserve"> – кількість напрямків руху по вулиці;  </w:t>
      </w:r>
      <w:r w:rsidRPr="00F41102">
        <w:rPr>
          <w:sz w:val="28"/>
          <w:szCs w:val="28"/>
          <w:lang w:val="en-US"/>
        </w:rPr>
        <w:t>v</w:t>
      </w:r>
      <w:r w:rsidRPr="00F41102">
        <w:rPr>
          <w:sz w:val="28"/>
          <w:szCs w:val="28"/>
          <w:vertAlign w:val="subscript"/>
          <w:lang w:val="uk-UA"/>
        </w:rPr>
        <w:t>п</w:t>
      </w:r>
      <w:r w:rsidRPr="00F41102">
        <w:rPr>
          <w:sz w:val="28"/>
          <w:szCs w:val="28"/>
          <w:lang w:val="uk-UA"/>
        </w:rPr>
        <w:t xml:space="preserve"> – середня швидкість руху пішоходів, м/с.</w:t>
      </w:r>
    </w:p>
    <w:p w14:paraId="24B56976" w14:textId="77777777" w:rsidR="00F64F09" w:rsidRPr="00EA1D95" w:rsidRDefault="00F64F09" w:rsidP="00F64F09">
      <w:pPr>
        <w:ind w:firstLine="709"/>
        <w:jc w:val="both"/>
        <w:rPr>
          <w:sz w:val="28"/>
          <w:szCs w:val="28"/>
        </w:rPr>
      </w:pPr>
      <w:r w:rsidRPr="00F41102">
        <w:rPr>
          <w:sz w:val="28"/>
          <w:szCs w:val="28"/>
          <w:lang w:val="uk-UA"/>
        </w:rPr>
        <w:t xml:space="preserve">Для розрахунків приймають </w:t>
      </w:r>
      <w:r w:rsidRPr="00F41102">
        <w:rPr>
          <w:sz w:val="28"/>
          <w:szCs w:val="28"/>
          <w:lang w:val="en-US"/>
        </w:rPr>
        <w:t>v</w:t>
      </w:r>
    </w:p>
    <w:p w14:paraId="5E9BA144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vertAlign w:val="subscript"/>
          <w:lang w:val="uk-UA"/>
        </w:rPr>
        <w:t xml:space="preserve">п </w:t>
      </w:r>
      <w:r w:rsidRPr="00F41102">
        <w:rPr>
          <w:sz w:val="28"/>
          <w:szCs w:val="28"/>
          <w:lang w:val="uk-UA"/>
        </w:rPr>
        <w:t xml:space="preserve">= 1,1 - 1,3 м/с. Час проміжного такту розраховують окремо для кожного пішохідного переходу. </w:t>
      </w:r>
    </w:p>
    <w:p w14:paraId="13869FE6" w14:textId="77777777" w:rsidR="00F64F09" w:rsidRPr="00F41102" w:rsidRDefault="00F64F09" w:rsidP="00F64F09">
      <w:pPr>
        <w:ind w:firstLine="709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Тривалість проміжного такту для транспортних засобів визначають окремо для кожної смуги руху в кожній фазі регулювання, с:</w:t>
      </w:r>
    </w:p>
    <w:p w14:paraId="2EB0E723" w14:textId="77777777" w:rsidR="00F64F09" w:rsidRPr="00F41102" w:rsidRDefault="00F64F09" w:rsidP="00F64F09">
      <w:pPr>
        <w:ind w:firstLine="709"/>
        <w:rPr>
          <w:sz w:val="28"/>
          <w:szCs w:val="28"/>
          <w:lang w:val="uk-UA"/>
        </w:rPr>
      </w:pPr>
    </w:p>
    <w:p w14:paraId="53A0067A" w14:textId="77777777" w:rsidR="00F64F09" w:rsidRPr="00F41102" w:rsidRDefault="00F64F09" w:rsidP="00F64F09">
      <w:pPr>
        <w:rPr>
          <w:sz w:val="28"/>
          <w:szCs w:val="28"/>
          <w:lang w:val="uk-UA"/>
        </w:rPr>
      </w:pPr>
      <w:r>
        <w:object w:dxaOrig="1440" w:dyaOrig="1440" w14:anchorId="5C72F3F0">
          <v:shape id="_x0000_s1031" type="#_x0000_t75" style="position:absolute;left:0;text-align:left;margin-left:174pt;margin-top:22.8pt;width:129.2pt;height:44.8pt;z-index:251658240">
            <v:imagedata r:id="rId28" o:title=""/>
            <w10:wrap type="square" side="right"/>
          </v:shape>
          <o:OLEObject Type="Embed" ProgID="Equation.3" ShapeID="_x0000_s1031" DrawAspect="Content" ObjectID="_1830931707" r:id="rId29"/>
        </w:object>
      </w:r>
    </w:p>
    <w:p w14:paraId="3D254B37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5AC34F1A" w14:textId="77777777" w:rsidR="00F64F09" w:rsidRPr="00F41102" w:rsidRDefault="00F64F09" w:rsidP="00F64F09">
      <w:pPr>
        <w:tabs>
          <w:tab w:val="left" w:pos="2280"/>
        </w:tabs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(3.2.)</w:t>
      </w:r>
      <w:r w:rsidRPr="00F41102">
        <w:rPr>
          <w:sz w:val="28"/>
          <w:szCs w:val="28"/>
          <w:lang w:val="uk-UA"/>
        </w:rPr>
        <w:br w:type="textWrapping" w:clear="all"/>
      </w:r>
    </w:p>
    <w:p w14:paraId="11BE7549" w14:textId="77777777" w:rsidR="00F64F09" w:rsidRPr="00F41102" w:rsidRDefault="00F64F09" w:rsidP="00F64F09">
      <w:pPr>
        <w:ind w:firstLine="0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r w:rsidRPr="00F41102">
        <w:rPr>
          <w:i/>
          <w:sz w:val="28"/>
          <w:szCs w:val="28"/>
          <w:lang w:val="en-US"/>
        </w:rPr>
        <w:t>V</w:t>
      </w:r>
      <w:r w:rsidRPr="00F41102">
        <w:rPr>
          <w:i/>
          <w:sz w:val="28"/>
          <w:szCs w:val="28"/>
          <w:vertAlign w:val="subscript"/>
          <w:lang w:val="uk-UA"/>
        </w:rPr>
        <w:t>т</w:t>
      </w:r>
      <w:r w:rsidRPr="00F41102">
        <w:rPr>
          <w:sz w:val="28"/>
          <w:szCs w:val="28"/>
          <w:lang w:val="uk-UA"/>
        </w:rPr>
        <w:t xml:space="preserve"> – середня швидкість руху потоку транспортних засобів</w:t>
      </w:r>
      <w:r>
        <w:rPr>
          <w:sz w:val="28"/>
          <w:szCs w:val="28"/>
          <w:lang w:val="uk-UA"/>
        </w:rPr>
        <w:t xml:space="preserve"> 14</w:t>
      </w:r>
      <w:r w:rsidRPr="00F41102">
        <w:rPr>
          <w:sz w:val="28"/>
          <w:szCs w:val="28"/>
          <w:lang w:val="uk-UA"/>
        </w:rPr>
        <w:t xml:space="preserve">, м/с; </w:t>
      </w:r>
      <w:r w:rsidRPr="00F41102">
        <w:rPr>
          <w:i/>
          <w:sz w:val="28"/>
          <w:szCs w:val="28"/>
          <w:lang w:val="en-US"/>
        </w:rPr>
        <w:t>b</w:t>
      </w:r>
      <w:r w:rsidRPr="00F41102">
        <w:rPr>
          <w:sz w:val="28"/>
          <w:szCs w:val="28"/>
          <w:lang w:val="uk-UA"/>
        </w:rPr>
        <w:t xml:space="preserve"> – середнє уповільнення транспортних засобів, </w:t>
      </w:r>
      <w:r>
        <w:rPr>
          <w:sz w:val="28"/>
          <w:szCs w:val="28"/>
          <w:lang w:val="uk-UA"/>
        </w:rPr>
        <w:t xml:space="preserve">12 </w:t>
      </w:r>
      <w:r w:rsidRPr="00F41102">
        <w:rPr>
          <w:sz w:val="28"/>
          <w:szCs w:val="28"/>
          <w:lang w:val="uk-UA"/>
        </w:rPr>
        <w:t>м/с</w:t>
      </w:r>
      <w:r w:rsidRPr="00F41102">
        <w:rPr>
          <w:sz w:val="28"/>
          <w:szCs w:val="28"/>
          <w:vertAlign w:val="superscript"/>
          <w:lang w:val="uk-UA"/>
        </w:rPr>
        <w:t>2</w:t>
      </w:r>
      <w:r w:rsidRPr="00F41102">
        <w:rPr>
          <w:sz w:val="28"/>
          <w:szCs w:val="28"/>
          <w:lang w:val="uk-UA"/>
        </w:rPr>
        <w:t xml:space="preserve">; </w:t>
      </w:r>
      <w:proofErr w:type="spellStart"/>
      <w:r w:rsidRPr="00F41102">
        <w:rPr>
          <w:sz w:val="28"/>
          <w:szCs w:val="28"/>
          <w:lang w:val="uk-UA"/>
        </w:rPr>
        <w:t>l</w:t>
      </w:r>
      <w:r w:rsidRPr="00F41102">
        <w:rPr>
          <w:sz w:val="28"/>
          <w:szCs w:val="28"/>
          <w:vertAlign w:val="subscript"/>
          <w:lang w:val="uk-UA"/>
        </w:rPr>
        <w:t>дкт</w:t>
      </w:r>
      <w:proofErr w:type="spellEnd"/>
      <w:r w:rsidRPr="00F41102">
        <w:rPr>
          <w:sz w:val="28"/>
          <w:szCs w:val="28"/>
          <w:lang w:val="uk-UA"/>
        </w:rPr>
        <w:t xml:space="preserve"> – відстань до найбільш </w:t>
      </w:r>
      <w:r w:rsidRPr="00F41102">
        <w:rPr>
          <w:sz w:val="28"/>
          <w:szCs w:val="28"/>
          <w:lang w:val="uk-UA"/>
        </w:rPr>
        <w:lastRenderedPageBreak/>
        <w:t xml:space="preserve">далекої конфліктної крапки, м; </w:t>
      </w:r>
      <w:proofErr w:type="spellStart"/>
      <w:r w:rsidRPr="00F41102">
        <w:rPr>
          <w:sz w:val="28"/>
          <w:szCs w:val="28"/>
          <w:lang w:val="uk-UA"/>
        </w:rPr>
        <w:t>l</w:t>
      </w:r>
      <w:r w:rsidRPr="00F41102">
        <w:rPr>
          <w:sz w:val="28"/>
          <w:szCs w:val="28"/>
          <w:vertAlign w:val="subscript"/>
          <w:lang w:val="uk-UA"/>
        </w:rPr>
        <w:t>тз</w:t>
      </w:r>
      <w:proofErr w:type="spellEnd"/>
      <w:r w:rsidRPr="00F41102">
        <w:rPr>
          <w:sz w:val="28"/>
          <w:szCs w:val="28"/>
          <w:lang w:val="uk-UA"/>
        </w:rPr>
        <w:t xml:space="preserve"> – габаритна довжина транспортного засобу</w:t>
      </w:r>
      <w:r>
        <w:rPr>
          <w:sz w:val="28"/>
          <w:szCs w:val="28"/>
          <w:lang w:val="uk-UA"/>
        </w:rPr>
        <w:t xml:space="preserve"> 4</w:t>
      </w:r>
      <w:r w:rsidRPr="00F41102">
        <w:rPr>
          <w:sz w:val="28"/>
          <w:szCs w:val="28"/>
          <w:lang w:val="uk-UA"/>
        </w:rPr>
        <w:t xml:space="preserve">, що найбільше часто зустрічається в транспортному </w:t>
      </w:r>
      <w:proofErr w:type="spellStart"/>
      <w:r w:rsidRPr="00F41102">
        <w:rPr>
          <w:sz w:val="28"/>
          <w:szCs w:val="28"/>
          <w:lang w:val="uk-UA"/>
        </w:rPr>
        <w:t>потоці,м</w:t>
      </w:r>
      <w:proofErr w:type="spellEnd"/>
      <w:r w:rsidRPr="00F41102">
        <w:rPr>
          <w:sz w:val="28"/>
          <w:szCs w:val="28"/>
          <w:lang w:val="uk-UA"/>
        </w:rPr>
        <w:t>.</w:t>
      </w:r>
    </w:p>
    <w:p w14:paraId="52A62704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Відстань до найбільш далекої конфліктної крапки визначають між транспортними потоками, що рухаються в даній фазі регулювання, та конфліктуючими транспортними потоками, що отримують право руху в наступній фазі.</w:t>
      </w:r>
    </w:p>
    <w:p w14:paraId="4B33B8D1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Якщо в транспортному потоці більше 70% транспортних засобів  це легкові автомобілі, то такий потік вважається потоком легкових автомобілів. Якщо в транспортному потоці більше 70% транспортних засобів, які є вантажними автомобілями, то такий потік вважається потоком вантажних автомобілів. В усіх інших випадках, транспортний потік вважається змішаним.</w:t>
      </w:r>
    </w:p>
    <w:p w14:paraId="1A460724" w14:textId="77777777" w:rsidR="00F64F09" w:rsidRPr="00F41102" w:rsidRDefault="00F64F09" w:rsidP="00F64F09">
      <w:pPr>
        <w:jc w:val="center"/>
        <w:rPr>
          <w:sz w:val="28"/>
          <w:szCs w:val="28"/>
          <w:lang w:val="uk-UA"/>
        </w:rPr>
      </w:pPr>
    </w:p>
    <w:p w14:paraId="0B8CA20F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 xml:space="preserve">2.4. Розрахунок тривалості світлофорного циклу </w:t>
      </w:r>
    </w:p>
    <w:p w14:paraId="2D31D2D9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</w:p>
    <w:p w14:paraId="6B72878D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В умовах  міста прибуття транспортних засобів до перехрестя є випадковим. Для  визначення тривалості світлофорного циклу </w:t>
      </w:r>
      <w:proofErr w:type="spellStart"/>
      <w:r w:rsidRPr="00F41102">
        <w:rPr>
          <w:i/>
          <w:sz w:val="28"/>
          <w:szCs w:val="28"/>
          <w:lang w:val="uk-UA"/>
        </w:rPr>
        <w:t>Т</w:t>
      </w:r>
      <w:r w:rsidRPr="00F41102">
        <w:rPr>
          <w:i/>
          <w:sz w:val="28"/>
          <w:szCs w:val="28"/>
          <w:vertAlign w:val="subscript"/>
          <w:lang w:val="uk-UA"/>
        </w:rPr>
        <w:t>ц</w:t>
      </w:r>
      <w:proofErr w:type="spellEnd"/>
      <w:r w:rsidRPr="00F41102">
        <w:rPr>
          <w:sz w:val="28"/>
          <w:szCs w:val="28"/>
          <w:lang w:val="uk-UA"/>
        </w:rPr>
        <w:t xml:space="preserve"> при випадковому прибутті транспортних засобів використовують емпіричну формулу </w:t>
      </w:r>
      <w:proofErr w:type="spellStart"/>
      <w:r w:rsidRPr="00F41102">
        <w:rPr>
          <w:sz w:val="28"/>
          <w:szCs w:val="28"/>
          <w:lang w:val="uk-UA"/>
        </w:rPr>
        <w:t>Вебстера</w:t>
      </w:r>
      <w:proofErr w:type="spellEnd"/>
      <w:r w:rsidRPr="00F41102">
        <w:rPr>
          <w:sz w:val="28"/>
          <w:szCs w:val="28"/>
          <w:lang w:val="uk-UA"/>
        </w:rPr>
        <w:t>:</w:t>
      </w:r>
    </w:p>
    <w:p w14:paraId="23C71952" w14:textId="77777777" w:rsidR="00F64F09" w:rsidRPr="00F41102" w:rsidRDefault="00F64F09" w:rsidP="00F64F09">
      <w:pPr>
        <w:jc w:val="center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</w:t>
      </w:r>
      <w:r w:rsidRPr="00F41102">
        <w:rPr>
          <w:position w:val="-24"/>
          <w:sz w:val="28"/>
          <w:szCs w:val="28"/>
          <w:lang w:val="uk-UA"/>
        </w:rPr>
        <w:object w:dxaOrig="1660" w:dyaOrig="720" w14:anchorId="3FC68259">
          <v:shape id="_x0000_i1049" type="#_x0000_t75" style="width:83.4pt;height:36pt" o:ole="">
            <v:imagedata r:id="rId30" o:title=""/>
          </v:shape>
          <o:OLEObject Type="Embed" ProgID="Equation.3" ShapeID="_x0000_i1049" DrawAspect="Content" ObjectID="_1830931689" r:id="rId31"/>
        </w:object>
      </w:r>
      <w:r w:rsidRPr="00F41102">
        <w:rPr>
          <w:sz w:val="28"/>
          <w:szCs w:val="28"/>
          <w:lang w:val="uk-UA"/>
        </w:rPr>
        <w:t>,   с,                              (4.1.)</w:t>
      </w:r>
    </w:p>
    <w:p w14:paraId="28232440" w14:textId="77777777" w:rsidR="00F64F09" w:rsidRPr="00F41102" w:rsidRDefault="00F64F09" w:rsidP="00F64F09">
      <w:pPr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proofErr w:type="spellStart"/>
      <w:r w:rsidRPr="00F41102">
        <w:rPr>
          <w:i/>
          <w:sz w:val="28"/>
          <w:szCs w:val="28"/>
          <w:lang w:val="uk-UA"/>
        </w:rPr>
        <w:t>Т</w:t>
      </w:r>
      <w:r w:rsidRPr="00F41102">
        <w:rPr>
          <w:i/>
          <w:sz w:val="28"/>
          <w:szCs w:val="28"/>
          <w:vertAlign w:val="subscript"/>
          <w:lang w:val="uk-UA"/>
        </w:rPr>
        <w:t>пр</w:t>
      </w:r>
      <w:proofErr w:type="spellEnd"/>
      <w:r w:rsidRPr="00F41102">
        <w:rPr>
          <w:i/>
          <w:sz w:val="28"/>
          <w:szCs w:val="28"/>
          <w:lang w:val="uk-UA"/>
        </w:rPr>
        <w:t xml:space="preserve"> </w:t>
      </w:r>
      <w:r w:rsidRPr="00F41102">
        <w:rPr>
          <w:sz w:val="28"/>
          <w:szCs w:val="28"/>
          <w:lang w:val="uk-UA"/>
        </w:rPr>
        <w:t xml:space="preserve">- сумарний час проміжних тактів у світлофорному циклі, с; </w:t>
      </w:r>
      <w:r w:rsidRPr="00F41102">
        <w:rPr>
          <w:i/>
          <w:sz w:val="28"/>
          <w:szCs w:val="28"/>
          <w:lang w:val="en-US"/>
        </w:rPr>
        <w:t>Y</w:t>
      </w:r>
      <w:r w:rsidRPr="00F41102">
        <w:rPr>
          <w:sz w:val="28"/>
          <w:szCs w:val="28"/>
          <w:lang w:val="uk-UA"/>
        </w:rPr>
        <w:t xml:space="preserve"> </w:t>
      </w:r>
      <w:r w:rsidRPr="00F41102">
        <w:rPr>
          <w:sz w:val="28"/>
          <w:szCs w:val="28"/>
        </w:rPr>
        <w:t xml:space="preserve">– </w:t>
      </w:r>
      <w:r w:rsidRPr="00F41102">
        <w:rPr>
          <w:sz w:val="28"/>
          <w:szCs w:val="28"/>
          <w:lang w:val="uk-UA"/>
        </w:rPr>
        <w:t>сумарний фазовий коефіцієнт, які розраховують за формулами:</w:t>
      </w:r>
    </w:p>
    <w:p w14:paraId="67326D56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14995E07" w14:textId="77777777" w:rsidR="00F64F09" w:rsidRPr="00F41102" w:rsidRDefault="00F64F09" w:rsidP="00F64F09">
      <w:pPr>
        <w:tabs>
          <w:tab w:val="left" w:pos="1545"/>
          <w:tab w:val="center" w:pos="4960"/>
          <w:tab w:val="left" w:pos="8370"/>
        </w:tabs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ab/>
        <w:t xml:space="preserve">                                </w:t>
      </w:r>
      <w:r w:rsidRPr="00F41102">
        <w:rPr>
          <w:position w:val="-28"/>
          <w:sz w:val="28"/>
          <w:szCs w:val="28"/>
          <w:lang w:val="uk-UA"/>
        </w:rPr>
        <w:object w:dxaOrig="1300" w:dyaOrig="680" w14:anchorId="3D83665A">
          <v:shape id="_x0000_i1050" type="#_x0000_t75" style="width:65.4pt;height:33.6pt" o:ole="">
            <v:imagedata r:id="rId32" o:title=""/>
          </v:shape>
          <o:OLEObject Type="Embed" ProgID="Equation.3" ShapeID="_x0000_i1050" DrawAspect="Content" ObjectID="_1830931690" r:id="rId33"/>
        </w:object>
      </w:r>
      <w:r w:rsidRPr="00F41102">
        <w:rPr>
          <w:sz w:val="28"/>
          <w:szCs w:val="28"/>
          <w:lang w:val="uk-UA"/>
        </w:rPr>
        <w:t xml:space="preserve">                                             (4.2.)                                                         </w:t>
      </w:r>
    </w:p>
    <w:p w14:paraId="5AB8E797" w14:textId="77777777" w:rsidR="00F64F09" w:rsidRPr="00F41102" w:rsidRDefault="00F64F09" w:rsidP="00F64F09">
      <w:pPr>
        <w:tabs>
          <w:tab w:val="left" w:pos="1545"/>
          <w:tab w:val="center" w:pos="4960"/>
          <w:tab w:val="left" w:pos="8370"/>
        </w:tabs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         </w:t>
      </w:r>
      <w:r w:rsidRPr="00F41102">
        <w:rPr>
          <w:position w:val="-28"/>
          <w:sz w:val="28"/>
          <w:szCs w:val="28"/>
          <w:lang w:val="uk-UA"/>
        </w:rPr>
        <w:object w:dxaOrig="1040" w:dyaOrig="680" w14:anchorId="74FA5240">
          <v:shape id="_x0000_i1051" type="#_x0000_t75" style="width:51.6pt;height:33.6pt" o:ole="">
            <v:imagedata r:id="rId34" o:title=""/>
          </v:shape>
          <o:OLEObject Type="Embed" ProgID="Equation.3" ShapeID="_x0000_i1051" DrawAspect="Content" ObjectID="_1830931691" r:id="rId35"/>
        </w:object>
      </w:r>
      <w:r w:rsidRPr="00F41102">
        <w:rPr>
          <w:sz w:val="28"/>
          <w:szCs w:val="28"/>
          <w:lang w:val="uk-UA"/>
        </w:rPr>
        <w:t xml:space="preserve">                                                (4.3.)</w:t>
      </w:r>
    </w:p>
    <w:p w14:paraId="02997CC7" w14:textId="77777777" w:rsidR="00F64F09" w:rsidRPr="00F41102" w:rsidRDefault="00F64F09" w:rsidP="00F64F09">
      <w:pPr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</w:t>
      </w:r>
    </w:p>
    <w:p w14:paraId="55548781" w14:textId="77777777" w:rsidR="00F64F09" w:rsidRPr="00F41102" w:rsidRDefault="00F64F09" w:rsidP="00F64F09">
      <w:pPr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r w:rsidRPr="00F41102">
        <w:rPr>
          <w:sz w:val="28"/>
          <w:szCs w:val="28"/>
          <w:lang w:val="en-US"/>
        </w:rPr>
        <w:t>k</w:t>
      </w:r>
      <w:r w:rsidRPr="00F41102">
        <w:rPr>
          <w:sz w:val="28"/>
          <w:szCs w:val="28"/>
        </w:rPr>
        <w:t xml:space="preserve"> – </w:t>
      </w:r>
      <w:r w:rsidRPr="00F41102">
        <w:rPr>
          <w:sz w:val="28"/>
          <w:szCs w:val="28"/>
          <w:lang w:val="uk-UA"/>
        </w:rPr>
        <w:t>кількість фаз регулювання у світлофорному циклі.</w:t>
      </w:r>
    </w:p>
    <w:p w14:paraId="26DF35F6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lastRenderedPageBreak/>
        <w:t>Дана формула дає оптимальне значення тривалості циклу за критерієм мінімуму сумарних затримок транспортних засобів, що прибувають до перехрестя з усіх напрямків.</w:t>
      </w:r>
    </w:p>
    <w:p w14:paraId="5C25DD88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Тривалість основних тактів, с:</w:t>
      </w:r>
    </w:p>
    <w:p w14:paraId="33B088F8" w14:textId="77777777" w:rsidR="00F64F09" w:rsidRPr="00F41102" w:rsidRDefault="00F64F09" w:rsidP="00F64F09">
      <w:pPr>
        <w:jc w:val="center"/>
        <w:rPr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 xml:space="preserve">                                       </w:t>
      </w:r>
      <w:r w:rsidRPr="00F41102">
        <w:rPr>
          <w:b/>
          <w:position w:val="-24"/>
          <w:sz w:val="28"/>
          <w:szCs w:val="28"/>
          <w:lang w:val="uk-UA"/>
        </w:rPr>
        <w:object w:dxaOrig="2300" w:dyaOrig="660" w14:anchorId="42324CFF">
          <v:shape id="_x0000_i1052" type="#_x0000_t75" style="width:114.6pt;height:33pt" o:ole="">
            <v:imagedata r:id="rId36" o:title=""/>
          </v:shape>
          <o:OLEObject Type="Embed" ProgID="Equation.3" ShapeID="_x0000_i1052" DrawAspect="Content" ObjectID="_1830931692" r:id="rId37"/>
        </w:object>
      </w:r>
      <w:r w:rsidRPr="00F41102">
        <w:rPr>
          <w:b/>
          <w:sz w:val="28"/>
          <w:szCs w:val="28"/>
          <w:lang w:val="uk-UA"/>
        </w:rPr>
        <w:t xml:space="preserve">.                               </w:t>
      </w:r>
      <w:r w:rsidRPr="00F41102">
        <w:rPr>
          <w:sz w:val="28"/>
          <w:szCs w:val="28"/>
          <w:lang w:val="uk-UA"/>
        </w:rPr>
        <w:t>(4.4.)</w:t>
      </w:r>
    </w:p>
    <w:p w14:paraId="16834E6A" w14:textId="77777777" w:rsidR="00F64F09" w:rsidRPr="00F41102" w:rsidRDefault="00F64F09" w:rsidP="00F64F09">
      <w:pPr>
        <w:rPr>
          <w:sz w:val="28"/>
          <w:szCs w:val="28"/>
          <w:u w:val="single"/>
          <w:lang w:val="uk-UA"/>
        </w:rPr>
      </w:pPr>
    </w:p>
    <w:p w14:paraId="4663F473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Після цього необхідно зробити перевірку тривалості основних тактів  на забезпечення переходу пішоходів  через вулиці та  при наявності трамвайного руху на забезпечення пропуску трамваїв через перехрестя. </w:t>
      </w:r>
    </w:p>
    <w:p w14:paraId="03A5C59C" w14:textId="77777777" w:rsidR="00F64F09" w:rsidRPr="00F41102" w:rsidRDefault="00F64F09" w:rsidP="00F64F09">
      <w:pPr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За час основного такту</w:t>
      </w:r>
      <w:r w:rsidRPr="00F41102">
        <w:rPr>
          <w:sz w:val="32"/>
          <w:szCs w:val="32"/>
          <w:lang w:val="uk-UA"/>
        </w:rPr>
        <w:t xml:space="preserve"> </w:t>
      </w:r>
      <w:r w:rsidRPr="00F41102">
        <w:rPr>
          <w:sz w:val="28"/>
          <w:szCs w:val="28"/>
          <w:lang w:val="uk-UA"/>
        </w:rPr>
        <w:t xml:space="preserve"> пішохід повинен встигнути  перейти  всю проїзну частину вулиці. Тому:</w:t>
      </w:r>
    </w:p>
    <w:p w14:paraId="099A9F62" w14:textId="77777777" w:rsidR="00F64F09" w:rsidRPr="00F41102" w:rsidRDefault="00F64F09" w:rsidP="00F64F09">
      <w:pPr>
        <w:rPr>
          <w:sz w:val="28"/>
          <w:szCs w:val="28"/>
          <w:lang w:val="uk-UA"/>
        </w:rPr>
      </w:pPr>
      <w:r>
        <w:object w:dxaOrig="1440" w:dyaOrig="1440" w14:anchorId="410535B3">
          <v:shape id="_x0000_s1032" type="#_x0000_t75" style="position:absolute;left:0;text-align:left;margin-left:210pt;margin-top:18.2pt;width:70.75pt;height:39.3pt;z-index:251658240">
            <v:imagedata r:id="rId38" o:title=""/>
            <w10:wrap type="square" side="right"/>
          </v:shape>
          <o:OLEObject Type="Embed" ProgID="Equation.3" ShapeID="_x0000_s1032" DrawAspect="Content" ObjectID="_1830931708" r:id="rId39"/>
        </w:object>
      </w:r>
    </w:p>
    <w:p w14:paraId="0BE11E70" w14:textId="77777777" w:rsidR="00F64F09" w:rsidRPr="00F41102" w:rsidRDefault="00F64F09" w:rsidP="00F64F09">
      <w:pPr>
        <w:rPr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ab/>
        <w:t xml:space="preserve">                          </w:t>
      </w:r>
      <w:r w:rsidRPr="00F41102">
        <w:rPr>
          <w:sz w:val="28"/>
          <w:szCs w:val="28"/>
          <w:lang w:val="uk-UA"/>
        </w:rPr>
        <w:t>(4.5.)</w:t>
      </w:r>
    </w:p>
    <w:p w14:paraId="56596C21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3F9605BB" w14:textId="77777777" w:rsidR="00F64F09" w:rsidRPr="00F41102" w:rsidRDefault="00F64F09" w:rsidP="00F64F09">
      <w:pPr>
        <w:tabs>
          <w:tab w:val="left" w:pos="2655"/>
        </w:tabs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 </w:t>
      </w:r>
      <w:r w:rsidRPr="00F41102">
        <w:rPr>
          <w:i/>
          <w:sz w:val="28"/>
          <w:szCs w:val="28"/>
          <w:lang w:val="en-US"/>
        </w:rPr>
        <w:t>L</w:t>
      </w:r>
      <w:r w:rsidRPr="00F41102">
        <w:rPr>
          <w:i/>
          <w:sz w:val="28"/>
          <w:szCs w:val="28"/>
          <w:vertAlign w:val="subscript"/>
          <w:lang w:val="en-US"/>
        </w:rPr>
        <w:t>n</w:t>
      </w:r>
      <w:r w:rsidRPr="00F41102">
        <w:rPr>
          <w:sz w:val="28"/>
          <w:szCs w:val="28"/>
        </w:rPr>
        <w:t xml:space="preserve"> – </w:t>
      </w:r>
      <w:r w:rsidRPr="00F41102">
        <w:rPr>
          <w:sz w:val="28"/>
          <w:szCs w:val="28"/>
          <w:lang w:val="uk-UA"/>
        </w:rPr>
        <w:t xml:space="preserve">довжина пішохідного переходу, м. </w:t>
      </w:r>
    </w:p>
    <w:p w14:paraId="7966A54E" w14:textId="77777777" w:rsidR="00F64F09" w:rsidRPr="00F41102" w:rsidRDefault="00F64F09" w:rsidP="00F64F09">
      <w:pPr>
        <w:tabs>
          <w:tab w:val="left" w:pos="2655"/>
        </w:tabs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Якщо </w:t>
      </w:r>
      <w:r w:rsidRPr="00F41102">
        <w:rPr>
          <w:position w:val="-12"/>
          <w:sz w:val="28"/>
          <w:szCs w:val="28"/>
          <w:lang w:val="uk-UA"/>
        </w:rPr>
        <w:object w:dxaOrig="260" w:dyaOrig="380" w14:anchorId="1EC0B445">
          <v:shape id="_x0000_i1053" type="#_x0000_t75" style="width:12.6pt;height:18.6pt" o:ole="">
            <v:imagedata r:id="rId40" o:title=""/>
          </v:shape>
          <o:OLEObject Type="Embed" ProgID="Equation.3" ShapeID="_x0000_i1053" DrawAspect="Content" ObjectID="_1830931693" r:id="rId41"/>
        </w:object>
      </w:r>
      <w:r w:rsidRPr="00F41102">
        <w:rPr>
          <w:sz w:val="28"/>
          <w:szCs w:val="28"/>
          <w:lang w:val="uk-UA"/>
        </w:rPr>
        <w:t xml:space="preserve"> менше отриманого значення за формулою 5.2.4.5., то це означає, що пішоходи не встигають завершити перехід вулиці за </w:t>
      </w:r>
      <w:proofErr w:type="spellStart"/>
      <w:r w:rsidRPr="00F41102">
        <w:rPr>
          <w:i/>
          <w:sz w:val="28"/>
          <w:szCs w:val="28"/>
          <w:lang w:val="uk-UA"/>
        </w:rPr>
        <w:t>t</w:t>
      </w:r>
      <w:r w:rsidRPr="00F41102">
        <w:rPr>
          <w:i/>
          <w:sz w:val="28"/>
          <w:szCs w:val="28"/>
          <w:vertAlign w:val="subscript"/>
          <w:lang w:val="uk-UA"/>
        </w:rPr>
        <w:t>o</w:t>
      </w:r>
      <w:r w:rsidRPr="00F41102">
        <w:rPr>
          <w:sz w:val="28"/>
          <w:szCs w:val="28"/>
          <w:vertAlign w:val="subscript"/>
          <w:lang w:val="uk-UA"/>
        </w:rPr>
        <w:t>i</w:t>
      </w:r>
      <w:proofErr w:type="spellEnd"/>
      <w:r w:rsidRPr="00F41102">
        <w:rPr>
          <w:sz w:val="28"/>
          <w:szCs w:val="28"/>
          <w:lang w:val="uk-UA"/>
        </w:rPr>
        <w:t xml:space="preserve"> і його необхідно збільшити  до потрібного значення : </w:t>
      </w:r>
      <w:r w:rsidRPr="00F41102">
        <w:rPr>
          <w:position w:val="-12"/>
          <w:sz w:val="28"/>
          <w:szCs w:val="28"/>
          <w:lang w:val="uk-UA"/>
        </w:rPr>
        <w:object w:dxaOrig="740" w:dyaOrig="380" w14:anchorId="61D0888A">
          <v:shape id="_x0000_i1054" type="#_x0000_t75" style="width:36.6pt;height:18.6pt" o:ole="">
            <v:imagedata r:id="rId42" o:title=""/>
          </v:shape>
          <o:OLEObject Type="Embed" ProgID="Equation.3" ShapeID="_x0000_i1054" DrawAspect="Content" ObjectID="_1830931694" r:id="rId43"/>
        </w:object>
      </w:r>
      <w:r w:rsidRPr="00F41102">
        <w:rPr>
          <w:sz w:val="28"/>
          <w:szCs w:val="28"/>
          <w:lang w:val="uk-UA"/>
        </w:rPr>
        <w:t xml:space="preserve"> . Після цього  коригують тривалість циклу </w:t>
      </w:r>
      <w:proofErr w:type="spellStart"/>
      <w:r w:rsidRPr="00F41102">
        <w:rPr>
          <w:i/>
          <w:sz w:val="28"/>
          <w:szCs w:val="28"/>
          <w:lang w:val="uk-UA"/>
        </w:rPr>
        <w:t>Т</w:t>
      </w:r>
      <w:r w:rsidRPr="00F41102">
        <w:rPr>
          <w:i/>
          <w:sz w:val="28"/>
          <w:szCs w:val="28"/>
          <w:vertAlign w:val="subscript"/>
          <w:lang w:val="uk-UA"/>
        </w:rPr>
        <w:t>ц</w:t>
      </w:r>
      <w:proofErr w:type="spellEnd"/>
      <w:r w:rsidRPr="00F41102">
        <w:rPr>
          <w:sz w:val="28"/>
          <w:szCs w:val="28"/>
          <w:lang w:val="uk-UA"/>
        </w:rPr>
        <w:t xml:space="preserve">. Допускається, щоб відкориговане значення </w:t>
      </w:r>
      <w:proofErr w:type="spellStart"/>
      <w:r w:rsidRPr="00F41102">
        <w:rPr>
          <w:i/>
          <w:sz w:val="28"/>
          <w:szCs w:val="28"/>
          <w:lang w:val="uk-UA"/>
        </w:rPr>
        <w:t>Т</w:t>
      </w:r>
      <w:r w:rsidRPr="00F41102">
        <w:rPr>
          <w:i/>
          <w:sz w:val="28"/>
          <w:szCs w:val="28"/>
          <w:vertAlign w:val="subscript"/>
          <w:lang w:val="uk-UA"/>
        </w:rPr>
        <w:t>ц</w:t>
      </w:r>
      <w:proofErr w:type="spellEnd"/>
      <w:r w:rsidRPr="00F41102">
        <w:rPr>
          <w:i/>
          <w:sz w:val="28"/>
          <w:szCs w:val="28"/>
          <w:vertAlign w:val="superscript"/>
          <w:lang w:val="uk-UA"/>
        </w:rPr>
        <w:t>*</w:t>
      </w:r>
      <w:r w:rsidRPr="00F41102">
        <w:rPr>
          <w:sz w:val="28"/>
          <w:szCs w:val="28"/>
          <w:vertAlign w:val="superscript"/>
          <w:lang w:val="uk-UA"/>
        </w:rPr>
        <w:t xml:space="preserve"> </w:t>
      </w:r>
      <w:r w:rsidRPr="00F41102">
        <w:rPr>
          <w:sz w:val="28"/>
          <w:szCs w:val="28"/>
          <w:lang w:val="uk-UA"/>
        </w:rPr>
        <w:t xml:space="preserve">відхилялося від визначеного за формулою </w:t>
      </w:r>
      <w:proofErr w:type="spellStart"/>
      <w:r w:rsidRPr="00F41102">
        <w:rPr>
          <w:sz w:val="28"/>
          <w:szCs w:val="28"/>
          <w:lang w:val="uk-UA"/>
        </w:rPr>
        <w:t>Вебстера</w:t>
      </w:r>
      <w:proofErr w:type="spellEnd"/>
      <w:r w:rsidRPr="00F41102">
        <w:rPr>
          <w:sz w:val="28"/>
          <w:szCs w:val="28"/>
          <w:lang w:val="uk-UA"/>
        </w:rPr>
        <w:t xml:space="preserve"> не більше як на 25 %:</w:t>
      </w:r>
    </w:p>
    <w:p w14:paraId="71E0A163" w14:textId="77777777" w:rsidR="00F64F09" w:rsidRPr="00F41102" w:rsidRDefault="00F64F09" w:rsidP="00F64F09">
      <w:pPr>
        <w:tabs>
          <w:tab w:val="left" w:pos="2655"/>
        </w:tabs>
        <w:rPr>
          <w:sz w:val="28"/>
          <w:szCs w:val="28"/>
          <w:lang w:val="uk-UA"/>
        </w:rPr>
      </w:pPr>
    </w:p>
    <w:p w14:paraId="519C3D23" w14:textId="77777777" w:rsidR="00F64F09" w:rsidRPr="00F41102" w:rsidRDefault="00F64F09" w:rsidP="00F64F09">
      <w:pPr>
        <w:tabs>
          <w:tab w:val="left" w:pos="2655"/>
          <w:tab w:val="center" w:pos="4807"/>
          <w:tab w:val="left" w:pos="8280"/>
        </w:tabs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ab/>
      </w:r>
      <w:r w:rsidRPr="00F41102">
        <w:rPr>
          <w:sz w:val="28"/>
          <w:szCs w:val="28"/>
          <w:lang w:val="uk-UA"/>
        </w:rPr>
        <w:tab/>
      </w:r>
      <w:r w:rsidRPr="00F41102">
        <w:rPr>
          <w:position w:val="-32"/>
          <w:sz w:val="28"/>
          <w:szCs w:val="28"/>
          <w:lang w:val="uk-UA"/>
        </w:rPr>
        <w:object w:dxaOrig="1800" w:dyaOrig="760" w14:anchorId="18130F4B">
          <v:shape id="_x0000_i1055" type="#_x0000_t75" style="width:90pt;height:38.4pt" o:ole="">
            <v:imagedata r:id="rId44" o:title=""/>
          </v:shape>
          <o:OLEObject Type="Embed" ProgID="Equation.3" ShapeID="_x0000_i1055" DrawAspect="Content" ObjectID="_1830931695" r:id="rId45"/>
        </w:object>
      </w:r>
      <w:r w:rsidRPr="00F41102">
        <w:rPr>
          <w:sz w:val="28"/>
          <w:szCs w:val="28"/>
          <w:lang w:val="uk-UA"/>
        </w:rPr>
        <w:t xml:space="preserve"> ,</w:t>
      </w:r>
      <w:r w:rsidRPr="00F41102">
        <w:rPr>
          <w:sz w:val="28"/>
          <w:szCs w:val="28"/>
          <w:lang w:val="uk-UA"/>
        </w:rPr>
        <w:tab/>
        <w:t>(4.6.)</w:t>
      </w:r>
    </w:p>
    <w:p w14:paraId="71E25063" w14:textId="77777777" w:rsidR="00F64F09" w:rsidRPr="00F41102" w:rsidRDefault="00F64F09" w:rsidP="00F64F09">
      <w:pPr>
        <w:tabs>
          <w:tab w:val="left" w:pos="2655"/>
        </w:tabs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Якщо дану умову не можна виконати, то   на вулицях шириною 14 м і більше  доцільно облаштувати острівці безпеки, а перехід вулиці пішоходами організувати тоді за два світлофорних цикли. У разі неможливості реалізувати означений захід -  здійснюють перерахунок </w:t>
      </w:r>
      <w:proofErr w:type="spellStart"/>
      <w:r w:rsidRPr="00F41102">
        <w:rPr>
          <w:i/>
          <w:sz w:val="28"/>
          <w:szCs w:val="28"/>
          <w:lang w:val="uk-UA"/>
        </w:rPr>
        <w:t>Т</w:t>
      </w:r>
      <w:r w:rsidRPr="00F41102">
        <w:rPr>
          <w:i/>
          <w:sz w:val="28"/>
          <w:szCs w:val="28"/>
          <w:vertAlign w:val="subscript"/>
          <w:lang w:val="uk-UA"/>
        </w:rPr>
        <w:t>ц</w:t>
      </w:r>
      <w:proofErr w:type="spellEnd"/>
      <w:r w:rsidRPr="00F41102">
        <w:rPr>
          <w:i/>
          <w:sz w:val="28"/>
          <w:szCs w:val="28"/>
          <w:lang w:val="uk-UA"/>
        </w:rPr>
        <w:t>.</w:t>
      </w:r>
      <w:r w:rsidRPr="00F41102">
        <w:rPr>
          <w:sz w:val="28"/>
          <w:szCs w:val="28"/>
          <w:lang w:val="uk-UA"/>
        </w:rPr>
        <w:t xml:space="preserve"> Перевірку тривалості основних тактів необхідно також робити , якщо на перехресті здійснюється рух  </w:t>
      </w:r>
      <w:r w:rsidRPr="00F41102">
        <w:rPr>
          <w:sz w:val="28"/>
          <w:szCs w:val="28"/>
          <w:lang w:val="uk-UA"/>
        </w:rPr>
        <w:lastRenderedPageBreak/>
        <w:t>трамваїв, які долають спеціальні частини контактної мережі та рейкового шляху з обмеженою швидкістю руху.</w:t>
      </w:r>
    </w:p>
    <w:p w14:paraId="1232DCA8" w14:textId="4D8DA19D" w:rsidR="00F64F09" w:rsidRPr="00F41102" w:rsidRDefault="00F64F09" w:rsidP="00F64F09">
      <w:pPr>
        <w:tabs>
          <w:tab w:val="left" w:pos="2655"/>
        </w:tabs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</w:t>
      </w:r>
      <w:r w:rsidRPr="00F41102">
        <w:rPr>
          <w:b/>
          <w:sz w:val="28"/>
          <w:szCs w:val="28"/>
          <w:lang w:val="uk-UA"/>
        </w:rPr>
        <w:t>.</w:t>
      </w:r>
      <w:r w:rsidRPr="00F41102">
        <w:rPr>
          <w:sz w:val="28"/>
          <w:szCs w:val="28"/>
          <w:lang w:val="uk-UA"/>
        </w:rPr>
        <w:t xml:space="preserve"> Визначити тривалість світлофорного  циклу й основних тактів за умовами прикладу </w:t>
      </w:r>
      <w:r>
        <w:rPr>
          <w:sz w:val="28"/>
          <w:szCs w:val="28"/>
          <w:lang w:val="uk-UA"/>
        </w:rPr>
        <w:t>3.1</w:t>
      </w:r>
      <w:r w:rsidRPr="00F41102">
        <w:rPr>
          <w:sz w:val="28"/>
          <w:szCs w:val="28"/>
          <w:lang w:val="uk-UA"/>
        </w:rPr>
        <w:t xml:space="preserve">. У розрахунках прийняти </w:t>
      </w:r>
      <w:proofErr w:type="spellStart"/>
      <w:r w:rsidRPr="00F41102">
        <w:rPr>
          <w:i/>
          <w:sz w:val="28"/>
          <w:szCs w:val="28"/>
          <w:lang w:val="en-US"/>
        </w:rPr>
        <w:t>t</w:t>
      </w:r>
      <w:r w:rsidRPr="00F41102">
        <w:rPr>
          <w:i/>
          <w:sz w:val="28"/>
          <w:szCs w:val="28"/>
          <w:vertAlign w:val="subscript"/>
          <w:lang w:val="en-US"/>
        </w:rPr>
        <w:t>np</w:t>
      </w:r>
      <w:proofErr w:type="spellEnd"/>
      <w:r w:rsidRPr="00F41102">
        <w:rPr>
          <w:sz w:val="28"/>
          <w:szCs w:val="28"/>
        </w:rPr>
        <w:t xml:space="preserve">=4 </w:t>
      </w:r>
      <w:r w:rsidRPr="00F41102">
        <w:rPr>
          <w:sz w:val="28"/>
          <w:szCs w:val="28"/>
          <w:lang w:val="en-US"/>
        </w:rPr>
        <w:t>c</w:t>
      </w:r>
      <w:r w:rsidRPr="00F41102">
        <w:rPr>
          <w:sz w:val="28"/>
          <w:szCs w:val="28"/>
          <w:lang w:val="uk-UA"/>
        </w:rPr>
        <w:t>.</w:t>
      </w:r>
    </w:p>
    <w:p w14:paraId="04D2C169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2452873A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 xml:space="preserve">5. Визначення показників якості та ефективності </w:t>
      </w:r>
    </w:p>
    <w:p w14:paraId="0D1A8AC0" w14:textId="77777777" w:rsidR="00F64F09" w:rsidRPr="00F41102" w:rsidRDefault="00F64F09" w:rsidP="00F64F09">
      <w:pPr>
        <w:jc w:val="center"/>
        <w:rPr>
          <w:b/>
          <w:sz w:val="28"/>
          <w:szCs w:val="28"/>
          <w:lang w:val="uk-UA"/>
        </w:rPr>
      </w:pPr>
    </w:p>
    <w:p w14:paraId="4E499096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Якість світлофорного регулювання оцінюють ступенем насичення смуг руху. </w:t>
      </w:r>
      <w:r w:rsidRPr="00F41102">
        <w:rPr>
          <w:i/>
          <w:sz w:val="28"/>
          <w:szCs w:val="28"/>
          <w:lang w:val="uk-UA"/>
        </w:rPr>
        <w:t>Ступінь насичення</w:t>
      </w:r>
      <w:r w:rsidRPr="00F41102">
        <w:rPr>
          <w:sz w:val="28"/>
          <w:szCs w:val="28"/>
          <w:lang w:val="uk-UA"/>
        </w:rPr>
        <w:t xml:space="preserve"> – це відношення кількості транспортних засобів, що прибувають до перехрестя в даному напрямку за час циклу до максимально можливої кількості, що може пропустити перехрестя в цьому напрямку руху:</w:t>
      </w:r>
    </w:p>
    <w:p w14:paraId="773CA41A" w14:textId="77777777" w:rsidR="00F64F09" w:rsidRPr="00F41102" w:rsidRDefault="00F64F09" w:rsidP="00F64F09">
      <w:pPr>
        <w:tabs>
          <w:tab w:val="left" w:pos="4275"/>
        </w:tabs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</w:t>
      </w:r>
      <w:r w:rsidRPr="00F41102">
        <w:rPr>
          <w:sz w:val="28"/>
          <w:szCs w:val="28"/>
          <w:lang w:val="uk-UA"/>
        </w:rPr>
        <w:tab/>
      </w:r>
      <w:r w:rsidRPr="00F41102">
        <w:rPr>
          <w:position w:val="-34"/>
          <w:sz w:val="28"/>
          <w:szCs w:val="28"/>
          <w:lang w:val="uk-UA"/>
        </w:rPr>
        <w:object w:dxaOrig="2180" w:dyaOrig="760" w14:anchorId="7CD3EF37">
          <v:shape id="_x0000_i1064" type="#_x0000_t75" style="width:108.6pt;height:38.4pt" o:ole="">
            <v:imagedata r:id="rId46" o:title=""/>
          </v:shape>
          <o:OLEObject Type="Embed" ProgID="Equation.3" ShapeID="_x0000_i1064" DrawAspect="Content" ObjectID="_1830931696" r:id="rId47"/>
        </w:object>
      </w:r>
      <w:r w:rsidRPr="00F41102">
        <w:rPr>
          <w:sz w:val="28"/>
          <w:szCs w:val="28"/>
          <w:lang w:val="uk-UA"/>
        </w:rPr>
        <w:t xml:space="preserve"> .                       (5.1.)</w:t>
      </w:r>
      <w:r w:rsidRPr="00F41102">
        <w:rPr>
          <w:sz w:val="28"/>
          <w:szCs w:val="28"/>
          <w:lang w:val="uk-UA"/>
        </w:rPr>
        <w:br w:type="textWrapping" w:clear="all"/>
      </w:r>
    </w:p>
    <w:p w14:paraId="6C7082F0" w14:textId="77777777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В якості показника ефективності управління світлофорним об'єктом приймають  сумарні затримки транспортних засобів </w:t>
      </w:r>
      <w:proofErr w:type="spellStart"/>
      <w:r w:rsidRPr="00F41102">
        <w:rPr>
          <w:i/>
          <w:sz w:val="28"/>
          <w:szCs w:val="28"/>
          <w:lang w:val="uk-UA"/>
        </w:rPr>
        <w:t>Т</w:t>
      </w:r>
      <w:r w:rsidRPr="00F41102">
        <w:rPr>
          <w:i/>
          <w:sz w:val="28"/>
          <w:szCs w:val="28"/>
          <w:vertAlign w:val="subscript"/>
          <w:lang w:val="uk-UA"/>
        </w:rPr>
        <w:t>зат</w:t>
      </w:r>
      <w:proofErr w:type="spellEnd"/>
      <w:r w:rsidRPr="00F41102">
        <w:rPr>
          <w:sz w:val="28"/>
          <w:szCs w:val="28"/>
          <w:lang w:val="uk-UA"/>
        </w:rPr>
        <w:t>, які прибувають до перехрестя з усіх напрямків за одиницю часу роботи світлофорного об’єкту, с/год.:</w:t>
      </w:r>
    </w:p>
    <w:p w14:paraId="335C1704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6EEBC898" w14:textId="77777777" w:rsidR="00F64F09" w:rsidRPr="00F41102" w:rsidRDefault="00F64F09" w:rsidP="00F64F09">
      <w:pPr>
        <w:tabs>
          <w:tab w:val="center" w:pos="4807"/>
          <w:tab w:val="left" w:pos="8265"/>
        </w:tabs>
        <w:rPr>
          <w:sz w:val="28"/>
          <w:szCs w:val="28"/>
          <w:lang w:val="uk-UA"/>
        </w:rPr>
      </w:pPr>
      <w:r w:rsidRPr="00F41102">
        <w:rPr>
          <w:b/>
          <w:sz w:val="28"/>
          <w:szCs w:val="28"/>
          <w:lang w:val="uk-UA"/>
        </w:rPr>
        <w:t xml:space="preserve">                               </w:t>
      </w:r>
      <w:r w:rsidRPr="00F41102">
        <w:rPr>
          <w:b/>
          <w:position w:val="-38"/>
          <w:sz w:val="28"/>
          <w:szCs w:val="28"/>
          <w:lang w:val="uk-UA"/>
        </w:rPr>
        <w:object w:dxaOrig="3500" w:dyaOrig="840" w14:anchorId="698D147A">
          <v:shape id="_x0000_i1065" type="#_x0000_t75" style="width:174.6pt;height:42pt" o:ole="">
            <v:imagedata r:id="rId48" o:title=""/>
          </v:shape>
          <o:OLEObject Type="Embed" ProgID="Equation.3" ShapeID="_x0000_i1065" DrawAspect="Content" ObjectID="_1830931697" r:id="rId49"/>
        </w:object>
      </w:r>
      <w:r w:rsidRPr="00F41102">
        <w:rPr>
          <w:b/>
          <w:sz w:val="28"/>
          <w:szCs w:val="28"/>
          <w:lang w:val="uk-UA"/>
        </w:rPr>
        <w:t>,</w:t>
      </w:r>
      <w:r w:rsidRPr="00F41102">
        <w:rPr>
          <w:b/>
          <w:sz w:val="28"/>
          <w:szCs w:val="28"/>
          <w:lang w:val="uk-UA"/>
        </w:rPr>
        <w:tab/>
      </w:r>
      <w:r w:rsidRPr="00F41102">
        <w:rPr>
          <w:sz w:val="28"/>
          <w:szCs w:val="28"/>
          <w:lang w:val="uk-UA"/>
        </w:rPr>
        <w:t>(5.2.)</w:t>
      </w:r>
    </w:p>
    <w:p w14:paraId="667B6EBF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28547539" w14:textId="77777777" w:rsidR="00F64F09" w:rsidRPr="00F41102" w:rsidRDefault="00F64F09" w:rsidP="00F64F09">
      <w:pPr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r w:rsidRPr="00F41102">
        <w:rPr>
          <w:i/>
          <w:sz w:val="28"/>
          <w:szCs w:val="28"/>
          <w:lang w:val="en-US"/>
        </w:rPr>
        <w:t>t</w:t>
      </w:r>
      <w:proofErr w:type="spellStart"/>
      <w:r w:rsidRPr="00F41102">
        <w:rPr>
          <w:i/>
          <w:sz w:val="28"/>
          <w:szCs w:val="28"/>
          <w:vertAlign w:val="subscript"/>
          <w:lang w:val="uk-UA"/>
        </w:rPr>
        <w:t>зат</w:t>
      </w:r>
      <w:r w:rsidRPr="00F41102">
        <w:rPr>
          <w:i/>
          <w:sz w:val="28"/>
          <w:szCs w:val="28"/>
          <w:vertAlign w:val="subscript"/>
          <w:lang w:val="en-US"/>
        </w:rPr>
        <w:t>ij</w:t>
      </w:r>
      <w:proofErr w:type="spellEnd"/>
      <w:r w:rsidRPr="00F41102">
        <w:rPr>
          <w:sz w:val="28"/>
          <w:szCs w:val="28"/>
        </w:rPr>
        <w:t xml:space="preserve"> – </w:t>
      </w:r>
      <w:r w:rsidRPr="00F41102">
        <w:rPr>
          <w:sz w:val="28"/>
          <w:szCs w:val="28"/>
          <w:lang w:val="uk-UA"/>
        </w:rPr>
        <w:t xml:space="preserve">середній час затримок транспортних засобів </w:t>
      </w:r>
      <w:r w:rsidRPr="00F41102">
        <w:rPr>
          <w:sz w:val="28"/>
          <w:szCs w:val="28"/>
          <w:lang w:val="en-US"/>
        </w:rPr>
        <w:t>j</w:t>
      </w:r>
      <w:r w:rsidRPr="00F41102">
        <w:rPr>
          <w:sz w:val="28"/>
          <w:szCs w:val="28"/>
        </w:rPr>
        <w:t>-</w:t>
      </w:r>
      <w:r w:rsidRPr="00F41102">
        <w:rPr>
          <w:sz w:val="28"/>
          <w:szCs w:val="28"/>
          <w:lang w:val="uk-UA"/>
        </w:rPr>
        <w:t>того потоку в і-тій фазі регулювання.</w:t>
      </w:r>
    </w:p>
    <w:p w14:paraId="4B21CB65" w14:textId="77777777" w:rsidR="00F64F09" w:rsidRPr="00F41102" w:rsidRDefault="00F64F09" w:rsidP="00F64F09">
      <w:pPr>
        <w:ind w:firstLine="709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Для орієнтовних розрахунків середній час затримок транспортних засобів на перехресті можна визначити за формулою:</w:t>
      </w:r>
    </w:p>
    <w:p w14:paraId="6A84CAAA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035FC7F5" w14:textId="77777777" w:rsidR="00F64F09" w:rsidRPr="00F41102" w:rsidRDefault="00F64F09" w:rsidP="00F64F09">
      <w:pPr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                         </w:t>
      </w:r>
      <w:r w:rsidRPr="00F41102">
        <w:rPr>
          <w:position w:val="-14"/>
          <w:sz w:val="28"/>
          <w:szCs w:val="28"/>
          <w:lang w:val="uk-UA"/>
        </w:rPr>
        <w:object w:dxaOrig="1840" w:dyaOrig="380" w14:anchorId="64578421">
          <v:shape id="_x0000_i1066" type="#_x0000_t75" style="width:92.4pt;height:18.6pt" o:ole="">
            <v:imagedata r:id="rId50" o:title=""/>
          </v:shape>
          <o:OLEObject Type="Embed" ProgID="Equation.3" ShapeID="_x0000_i1066" DrawAspect="Content" ObjectID="_1830931698" r:id="rId51"/>
        </w:object>
      </w:r>
      <w:r w:rsidRPr="00F41102">
        <w:rPr>
          <w:sz w:val="28"/>
          <w:szCs w:val="28"/>
          <w:lang w:val="uk-UA"/>
        </w:rPr>
        <w:t xml:space="preserve">  ,                           (5.3.)</w:t>
      </w:r>
    </w:p>
    <w:p w14:paraId="0C86C093" w14:textId="77777777" w:rsidR="00F64F09" w:rsidRPr="00F41102" w:rsidRDefault="00F64F09" w:rsidP="00F64F09">
      <w:pPr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>або для точних розрахунків:</w:t>
      </w:r>
    </w:p>
    <w:p w14:paraId="28966E38" w14:textId="77777777" w:rsidR="00F64F09" w:rsidRPr="00F41102" w:rsidRDefault="00F64F09" w:rsidP="00F64F09">
      <w:pPr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                        </w:t>
      </w:r>
    </w:p>
    <w:p w14:paraId="2E0F1145" w14:textId="77777777" w:rsidR="00F64F09" w:rsidRPr="00F41102" w:rsidRDefault="00F64F09" w:rsidP="00F64F09">
      <w:pPr>
        <w:tabs>
          <w:tab w:val="left" w:pos="8520"/>
        </w:tabs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lastRenderedPageBreak/>
        <w:t xml:space="preserve">                                 </w:t>
      </w:r>
      <w:r w:rsidRPr="00F41102">
        <w:rPr>
          <w:position w:val="-36"/>
          <w:sz w:val="28"/>
          <w:szCs w:val="28"/>
          <w:lang w:val="uk-UA"/>
        </w:rPr>
        <w:object w:dxaOrig="3940" w:dyaOrig="840" w14:anchorId="0C74D0D7">
          <v:shape id="_x0000_i1067" type="#_x0000_t75" style="width:197.4pt;height:42pt" o:ole="">
            <v:imagedata r:id="rId52" o:title=""/>
          </v:shape>
          <o:OLEObject Type="Embed" ProgID="Equation.3" ShapeID="_x0000_i1067" DrawAspect="Content" ObjectID="_1830931699" r:id="rId53"/>
        </w:object>
      </w:r>
      <w:r w:rsidRPr="00F41102">
        <w:rPr>
          <w:sz w:val="28"/>
          <w:szCs w:val="28"/>
          <w:lang w:val="uk-UA"/>
        </w:rPr>
        <w:t xml:space="preserve"> ,                   (5.4.)</w:t>
      </w:r>
    </w:p>
    <w:p w14:paraId="13163D04" w14:textId="77777777" w:rsidR="00F64F09" w:rsidRPr="00F41102" w:rsidRDefault="00F64F09" w:rsidP="00F64F09">
      <w:pPr>
        <w:rPr>
          <w:sz w:val="28"/>
          <w:szCs w:val="28"/>
          <w:lang w:val="uk-UA"/>
        </w:rPr>
      </w:pPr>
    </w:p>
    <w:p w14:paraId="572F77BA" w14:textId="77777777" w:rsidR="00F64F09" w:rsidRPr="00F41102" w:rsidRDefault="00F64F09" w:rsidP="00F64F09">
      <w:pPr>
        <w:tabs>
          <w:tab w:val="left" w:pos="8535"/>
        </w:tabs>
        <w:ind w:firstLine="0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де </w:t>
      </w:r>
      <w:r w:rsidRPr="00F41102">
        <w:rPr>
          <w:position w:val="-10"/>
          <w:sz w:val="28"/>
          <w:szCs w:val="28"/>
          <w:lang w:val="uk-UA"/>
        </w:rPr>
        <w:object w:dxaOrig="180" w:dyaOrig="340" w14:anchorId="787C7C54">
          <v:shape id="_x0000_i1068" type="#_x0000_t75" style="width:9pt;height:17.4pt" o:ole="">
            <v:imagedata r:id="rId10" o:title=""/>
          </v:shape>
          <o:OLEObject Type="Embed" ProgID="Equation.3" ShapeID="_x0000_i1068" DrawAspect="Content" ObjectID="_1830931700" r:id="rId54"/>
        </w:object>
      </w:r>
      <w:r w:rsidRPr="00F41102">
        <w:rPr>
          <w:sz w:val="28"/>
          <w:szCs w:val="28"/>
          <w:lang w:val="uk-UA"/>
        </w:rPr>
        <w:t xml:space="preserve">                                                  </w:t>
      </w:r>
      <w:r w:rsidRPr="00F41102">
        <w:rPr>
          <w:position w:val="-14"/>
          <w:sz w:val="28"/>
          <w:szCs w:val="28"/>
          <w:lang w:val="uk-UA"/>
        </w:rPr>
        <w:object w:dxaOrig="1120" w:dyaOrig="380" w14:anchorId="5ABA9382">
          <v:shape id="_x0000_i1069" type="#_x0000_t75" style="width:56.4pt;height:18.6pt" o:ole="">
            <v:imagedata r:id="rId55" o:title=""/>
          </v:shape>
          <o:OLEObject Type="Embed" ProgID="Equation.3" ShapeID="_x0000_i1069" DrawAspect="Content" ObjectID="_1830931701" r:id="rId56"/>
        </w:object>
      </w:r>
      <w:r w:rsidRPr="00F41102">
        <w:rPr>
          <w:sz w:val="28"/>
          <w:szCs w:val="28"/>
          <w:lang w:val="uk-UA"/>
        </w:rPr>
        <w:t xml:space="preserve"> .                                          (5.5.)</w:t>
      </w:r>
    </w:p>
    <w:p w14:paraId="5310FA07" w14:textId="77777777" w:rsidR="00F64F09" w:rsidRPr="00F41102" w:rsidRDefault="00F64F09" w:rsidP="00F64F09">
      <w:pPr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    </w:t>
      </w:r>
    </w:p>
    <w:p w14:paraId="4D54C81E" w14:textId="77777777" w:rsidR="00F64F09" w:rsidRPr="00F41102" w:rsidRDefault="00F64F09" w:rsidP="00F64F09">
      <w:pPr>
        <w:ind w:firstLine="709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Необхідно прагнути, щоб ступінь насичення смуг руху була в межах</w:t>
      </w:r>
    </w:p>
    <w:p w14:paraId="488DFE1D" w14:textId="77777777" w:rsidR="00F64F09" w:rsidRPr="00F41102" w:rsidRDefault="00F64F09" w:rsidP="00F64F09">
      <w:pPr>
        <w:ind w:firstLine="0"/>
        <w:jc w:val="both"/>
        <w:rPr>
          <w:sz w:val="28"/>
          <w:szCs w:val="28"/>
          <w:lang w:val="uk-UA"/>
        </w:rPr>
      </w:pPr>
      <w:r w:rsidRPr="00F41102">
        <w:rPr>
          <w:sz w:val="28"/>
          <w:szCs w:val="28"/>
          <w:lang w:val="uk-UA"/>
        </w:rPr>
        <w:t xml:space="preserve"> 0,7 - 0,9. Якщо ступінь насичення 1&gt;</w:t>
      </w:r>
      <w:proofErr w:type="spellStart"/>
      <w:r w:rsidRPr="00F41102">
        <w:rPr>
          <w:i/>
          <w:sz w:val="28"/>
          <w:szCs w:val="28"/>
          <w:lang w:val="uk-UA"/>
        </w:rPr>
        <w:t>Xi</w:t>
      </w:r>
      <w:proofErr w:type="spellEnd"/>
      <w:r w:rsidRPr="00F41102">
        <w:rPr>
          <w:sz w:val="28"/>
          <w:szCs w:val="28"/>
          <w:lang w:val="uk-UA"/>
        </w:rPr>
        <w:t xml:space="preserve">&gt;0,9, то такий стан зветься </w:t>
      </w:r>
      <w:proofErr w:type="spellStart"/>
      <w:r w:rsidRPr="00F41102">
        <w:rPr>
          <w:sz w:val="28"/>
          <w:szCs w:val="28"/>
          <w:lang w:val="uk-UA"/>
        </w:rPr>
        <w:t>передзаторовим</w:t>
      </w:r>
      <w:proofErr w:type="spellEnd"/>
      <w:r w:rsidRPr="00F41102">
        <w:rPr>
          <w:sz w:val="28"/>
          <w:szCs w:val="28"/>
          <w:lang w:val="uk-UA"/>
        </w:rPr>
        <w:t xml:space="preserve">. Якщо ступінь насичення </w:t>
      </w:r>
      <w:proofErr w:type="spellStart"/>
      <w:r w:rsidRPr="00F41102">
        <w:rPr>
          <w:i/>
          <w:sz w:val="28"/>
          <w:szCs w:val="28"/>
          <w:lang w:val="uk-UA"/>
        </w:rPr>
        <w:t>Xi</w:t>
      </w:r>
      <w:proofErr w:type="spellEnd"/>
      <w:r w:rsidRPr="00F41102">
        <w:rPr>
          <w:sz w:val="28"/>
          <w:szCs w:val="28"/>
          <w:lang w:val="uk-UA"/>
        </w:rPr>
        <w:t xml:space="preserve">&gt;=1, то такий стан зветься </w:t>
      </w:r>
      <w:proofErr w:type="spellStart"/>
      <w:r w:rsidRPr="00F41102">
        <w:rPr>
          <w:sz w:val="28"/>
          <w:szCs w:val="28"/>
          <w:lang w:val="uk-UA"/>
        </w:rPr>
        <w:t>заторовим</w:t>
      </w:r>
      <w:proofErr w:type="spellEnd"/>
      <w:r w:rsidRPr="00F41102">
        <w:rPr>
          <w:sz w:val="28"/>
          <w:szCs w:val="28"/>
          <w:lang w:val="uk-UA"/>
        </w:rPr>
        <w:t xml:space="preserve">.  При </w:t>
      </w:r>
      <w:proofErr w:type="spellStart"/>
      <w:r w:rsidRPr="00F41102">
        <w:rPr>
          <w:sz w:val="28"/>
          <w:szCs w:val="28"/>
          <w:lang w:val="uk-UA"/>
        </w:rPr>
        <w:t>передзаторовому</w:t>
      </w:r>
      <w:proofErr w:type="spellEnd"/>
      <w:r w:rsidRPr="00F41102">
        <w:rPr>
          <w:sz w:val="28"/>
          <w:szCs w:val="28"/>
          <w:lang w:val="uk-UA"/>
        </w:rPr>
        <w:t xml:space="preserve"> або </w:t>
      </w:r>
      <w:proofErr w:type="spellStart"/>
      <w:r w:rsidRPr="00F41102">
        <w:rPr>
          <w:sz w:val="28"/>
          <w:szCs w:val="28"/>
          <w:lang w:val="uk-UA"/>
        </w:rPr>
        <w:t>заторовому</w:t>
      </w:r>
      <w:proofErr w:type="spellEnd"/>
      <w:r w:rsidRPr="00F41102">
        <w:rPr>
          <w:sz w:val="28"/>
          <w:szCs w:val="28"/>
          <w:lang w:val="uk-UA"/>
        </w:rPr>
        <w:t xml:space="preserve"> стані на перехресті необхідно виконати перерахунок світлофорного циклу. При цьому можливе запровадження наступних заходів: 1) заборона лівих поворотів; 2) заборона правих поворотів; 3) заборона лівих і правих поворотів; 4) поліпшення умов руху; 5) зміна архітектурно - планувальних характеристик  транспортного вузла.</w:t>
      </w:r>
    </w:p>
    <w:p w14:paraId="0A5A88DD" w14:textId="40ACD229" w:rsidR="00F64F09" w:rsidRPr="00F41102" w:rsidRDefault="00F64F09" w:rsidP="00F64F09">
      <w:pPr>
        <w:ind w:firstLine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1</w:t>
      </w:r>
      <w:r w:rsidRPr="00F41102">
        <w:rPr>
          <w:sz w:val="28"/>
          <w:szCs w:val="28"/>
          <w:lang w:val="uk-UA"/>
        </w:rPr>
        <w:t xml:space="preserve"> Визначити ступінь насичення напрямків руху  на перехресті вулиць за умовами прикладу 5.3.</w:t>
      </w:r>
    </w:p>
    <w:p w14:paraId="2BB4F492" w14:textId="77777777" w:rsidR="00E46416" w:rsidRPr="00F64F09" w:rsidRDefault="00F64F09">
      <w:pPr>
        <w:rPr>
          <w:lang w:val="uk-UA"/>
        </w:rPr>
      </w:pPr>
      <w:bookmarkStart w:id="0" w:name="_GoBack"/>
      <w:bookmarkEnd w:id="0"/>
    </w:p>
    <w:sectPr w:rsidR="00E46416" w:rsidRPr="00F64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1A8"/>
    <w:rsid w:val="001611A8"/>
    <w:rsid w:val="001C46BD"/>
    <w:rsid w:val="00C92AC7"/>
    <w:rsid w:val="00F64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2FFA485D"/>
  <w15:chartTrackingRefBased/>
  <w15:docId w15:val="{0601983E-FCA7-4E83-B187-40111A189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F09"/>
    <w:pPr>
      <w:spacing w:after="0" w:line="360" w:lineRule="auto"/>
      <w:ind w:firstLine="51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 w:line="259" w:lineRule="auto"/>
      <w:ind w:left="708" w:firstLine="0"/>
      <w:outlineLvl w:val="0"/>
    </w:pPr>
    <w:rPr>
      <w:rFonts w:eastAsiaTheme="majorEastAsia" w:cstheme="majorBidi"/>
      <w:b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26" Type="http://schemas.openxmlformats.org/officeDocument/2006/relationships/image" Target="media/image12.wmf"/><Relationship Id="rId39" Type="http://schemas.openxmlformats.org/officeDocument/2006/relationships/oleObject" Target="embeddings/oleObject18.bin"/><Relationship Id="rId21" Type="http://schemas.openxmlformats.org/officeDocument/2006/relationships/oleObject" Target="embeddings/oleObject9.bin"/><Relationship Id="rId34" Type="http://schemas.openxmlformats.org/officeDocument/2006/relationships/image" Target="media/image16.wmf"/><Relationship Id="rId42" Type="http://schemas.openxmlformats.org/officeDocument/2006/relationships/image" Target="media/image20.wmf"/><Relationship Id="rId47" Type="http://schemas.openxmlformats.org/officeDocument/2006/relationships/oleObject" Target="embeddings/oleObject22.bin"/><Relationship Id="rId50" Type="http://schemas.openxmlformats.org/officeDocument/2006/relationships/image" Target="media/image24.wmf"/><Relationship Id="rId55" Type="http://schemas.openxmlformats.org/officeDocument/2006/relationships/image" Target="media/image26.wmf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9" Type="http://schemas.openxmlformats.org/officeDocument/2006/relationships/oleObject" Target="embeddings/oleObject13.bin"/><Relationship Id="rId11" Type="http://schemas.openxmlformats.org/officeDocument/2006/relationships/oleObject" Target="embeddings/oleObject4.bin"/><Relationship Id="rId24" Type="http://schemas.openxmlformats.org/officeDocument/2006/relationships/image" Target="media/image11.emf"/><Relationship Id="rId32" Type="http://schemas.openxmlformats.org/officeDocument/2006/relationships/image" Target="media/image15.wmf"/><Relationship Id="rId37" Type="http://schemas.openxmlformats.org/officeDocument/2006/relationships/oleObject" Target="embeddings/oleObject17.bin"/><Relationship Id="rId40" Type="http://schemas.openxmlformats.org/officeDocument/2006/relationships/image" Target="media/image19.wmf"/><Relationship Id="rId45" Type="http://schemas.openxmlformats.org/officeDocument/2006/relationships/oleObject" Target="embeddings/oleObject21.bin"/><Relationship Id="rId53" Type="http://schemas.openxmlformats.org/officeDocument/2006/relationships/oleObject" Target="embeddings/oleObject25.bin"/><Relationship Id="rId58" Type="http://schemas.openxmlformats.org/officeDocument/2006/relationships/theme" Target="theme/theme1.xml"/><Relationship Id="rId5" Type="http://schemas.openxmlformats.org/officeDocument/2006/relationships/oleObject" Target="embeddings/oleObject1.bin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12.bin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image" Target="media/image23.wmf"/><Relationship Id="rId56" Type="http://schemas.openxmlformats.org/officeDocument/2006/relationships/oleObject" Target="embeddings/oleObject27.bin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8.wmf"/><Relationship Id="rId46" Type="http://schemas.openxmlformats.org/officeDocument/2006/relationships/image" Target="media/image22.w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36" Type="http://schemas.openxmlformats.org/officeDocument/2006/relationships/image" Target="media/image17.wmf"/><Relationship Id="rId49" Type="http://schemas.openxmlformats.org/officeDocument/2006/relationships/oleObject" Target="embeddings/oleObject23.bin"/><Relationship Id="rId57" Type="http://schemas.openxmlformats.org/officeDocument/2006/relationships/fontTable" Target="fontTable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44" Type="http://schemas.openxmlformats.org/officeDocument/2006/relationships/image" Target="media/image21.wmf"/><Relationship Id="rId52" Type="http://schemas.openxmlformats.org/officeDocument/2006/relationships/image" Target="media/image2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1449</Words>
  <Characters>8262</Characters>
  <Application>Microsoft Office Word</Application>
  <DocSecurity>0</DocSecurity>
  <Lines>68</Lines>
  <Paragraphs>19</Paragraphs>
  <ScaleCrop>false</ScaleCrop>
  <Company/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2026-01-26T09:17:00Z</dcterms:created>
  <dcterms:modified xsi:type="dcterms:W3CDTF">2026-01-26T09:20:00Z</dcterms:modified>
</cp:coreProperties>
</file>