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592D7" w14:textId="77777777" w:rsidR="00320FA5" w:rsidRDefault="00560DB4">
      <w:r>
        <w:object w:dxaOrig="11748" w:dyaOrig="9217" w14:anchorId="3C15BF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66.6pt" o:ole="">
            <v:imagedata r:id="rId4" o:title=""/>
          </v:shape>
          <o:OLEObject Type="Embed" ProgID="Visio.Drawing.15" ShapeID="_x0000_i1025" DrawAspect="Content" ObjectID="_1821597528" r:id="rId5"/>
        </w:object>
      </w:r>
    </w:p>
    <w:p w14:paraId="51C336F8" w14:textId="5B39EBBD" w:rsidR="00E46416" w:rsidRDefault="00320FA5"/>
    <w:p w14:paraId="4D9BAA33" w14:textId="4EAF327F" w:rsidR="00560DB4" w:rsidRDefault="00560DB4" w:rsidP="00560D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0DB4">
        <w:rPr>
          <w:rFonts w:ascii="Times New Roman" w:hAnsi="Times New Roman" w:cs="Times New Roman"/>
          <w:sz w:val="28"/>
          <w:szCs w:val="28"/>
          <w:lang w:val="uk-UA"/>
        </w:rPr>
        <w:t>Рисунок 1 Схема перехрестя вулиць Бердичівська і Театральна</w:t>
      </w:r>
    </w:p>
    <w:p w14:paraId="32311DA9" w14:textId="214BA8F9" w:rsidR="00320FA5" w:rsidRDefault="00320FA5" w:rsidP="00560D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9E245B" w14:textId="11A2B0CB" w:rsidR="00320FA5" w:rsidRDefault="00320FA5" w:rsidP="00560D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 опису перехрестя</w:t>
      </w:r>
    </w:p>
    <w:p w14:paraId="28F3E21E" w14:textId="77777777" w:rsidR="00320FA5" w:rsidRPr="00320FA5" w:rsidRDefault="00320FA5" w:rsidP="00320FA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20FA5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Досліджуване транспортне перехрестя розташоване в межах міста Житомир, у Богунському районі, де відбувається активне переміщення як приватного, так і громадського транспорту. Перехрестя утворене двома важливими магістралями — вулицею </w:t>
      </w:r>
      <w:proofErr w:type="spellStart"/>
      <w:r w:rsidRPr="00320FA5">
        <w:rPr>
          <w:rFonts w:ascii="Times New Roman" w:hAnsi="Times New Roman" w:cs="Times New Roman"/>
          <w:sz w:val="28"/>
          <w:szCs w:val="28"/>
          <w:lang w:val="uk-UA"/>
        </w:rPr>
        <w:t>Вільський</w:t>
      </w:r>
      <w:proofErr w:type="spellEnd"/>
      <w:r w:rsidRPr="00320FA5">
        <w:rPr>
          <w:rFonts w:ascii="Times New Roman" w:hAnsi="Times New Roman" w:cs="Times New Roman"/>
          <w:sz w:val="28"/>
          <w:szCs w:val="28"/>
          <w:lang w:val="uk-UA"/>
        </w:rPr>
        <w:t xml:space="preserve"> Шлях та проспектом Миру, які виконують важливу роль у </w:t>
      </w:r>
      <w:proofErr w:type="spellStart"/>
      <w:r w:rsidRPr="00320FA5">
        <w:rPr>
          <w:rFonts w:ascii="Times New Roman" w:hAnsi="Times New Roman" w:cs="Times New Roman"/>
          <w:sz w:val="28"/>
          <w:szCs w:val="28"/>
          <w:lang w:val="uk-UA"/>
        </w:rPr>
        <w:t>внутрішньоміському</w:t>
      </w:r>
      <w:proofErr w:type="spellEnd"/>
      <w:r w:rsidRPr="00320FA5">
        <w:rPr>
          <w:rFonts w:ascii="Times New Roman" w:hAnsi="Times New Roman" w:cs="Times New Roman"/>
          <w:sz w:val="28"/>
          <w:szCs w:val="28"/>
          <w:lang w:val="uk-UA"/>
        </w:rPr>
        <w:t xml:space="preserve"> сполученні та забезпечують зв’язок між окремими мікрорайонами району. За своїм функціональним призначенням обидві вулиці можна класифікувати як вулиці міського значення, що мають високу транспортну насиченість і відіграють ключову роль у забезпеченні повсякденних поїздок мешканців.</w:t>
      </w:r>
    </w:p>
    <w:p w14:paraId="2F365B5C" w14:textId="77777777" w:rsidR="00320FA5" w:rsidRPr="00320FA5" w:rsidRDefault="00320FA5" w:rsidP="00320FA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F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Проспект Миру є широкою магістраллю з інтенсивним транспортним потоком, яка має по три смуги для руху в кожному з напрямків — прямому і зворотному. Така конфігурація дозволяє здійснювати організований та безпечний рух великої кількості транспортних засобів, включаючи легкові автомобілі, автобуси, вантажівки, а також спецтехніку. Вулиця </w:t>
      </w:r>
      <w:proofErr w:type="spellStart"/>
      <w:r w:rsidRPr="00320FA5">
        <w:rPr>
          <w:rFonts w:ascii="Times New Roman" w:hAnsi="Times New Roman" w:cs="Times New Roman"/>
          <w:sz w:val="28"/>
          <w:szCs w:val="28"/>
          <w:lang w:val="uk-UA"/>
        </w:rPr>
        <w:t>Вільський</w:t>
      </w:r>
      <w:proofErr w:type="spellEnd"/>
      <w:r w:rsidRPr="00320FA5">
        <w:rPr>
          <w:rFonts w:ascii="Times New Roman" w:hAnsi="Times New Roman" w:cs="Times New Roman"/>
          <w:sz w:val="28"/>
          <w:szCs w:val="28"/>
          <w:lang w:val="uk-UA"/>
        </w:rPr>
        <w:t xml:space="preserve"> Шлях, у свою чергу, є менш завантаженою, однак також важливою у загальній транспортній системі району. Вона має по дві смуги для руху в одному напрямку, що забезпечує достатню пропускну здатність, але при підвищеному навантаженні може виникати ризик заторів або конфліктних ситуацій на в’їзді до проспекту Миру.</w:t>
      </w:r>
    </w:p>
    <w:p w14:paraId="535BB6AE" w14:textId="77777777" w:rsidR="00320FA5" w:rsidRPr="00320FA5" w:rsidRDefault="00320FA5" w:rsidP="00320FA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FA5">
        <w:rPr>
          <w:rFonts w:ascii="Times New Roman" w:hAnsi="Times New Roman" w:cs="Times New Roman"/>
          <w:sz w:val="28"/>
          <w:szCs w:val="28"/>
          <w:lang w:val="uk-UA"/>
        </w:rPr>
        <w:t>Максимально допустима швидкість пересування по обох вулицях відповідно до діючих нормативів становить 50 км/год. Це дозволяє забезпечити баланс між ефективністю руху та безпекою всіх учасників дорожнього процесу. У безпосередній близькості до перехрестя розміщено низку об’єктів, які формують підвищене навантаження на транспортну інфраструктуру. Зокрема, наявні продуктові та побутові магазини, автозаправна станція, житлові багатоквартирні будинки, а також офісні приміщення, у яких розміщуються різні організації, установи та підприємства. Така інфраструктура сприяє зростанню кількості пішоходів, велосипедистів і транспорту, особливо в години пік.</w:t>
      </w:r>
    </w:p>
    <w:p w14:paraId="29652973" w14:textId="007C1E63" w:rsidR="00320FA5" w:rsidRPr="00320FA5" w:rsidRDefault="00320FA5" w:rsidP="00320F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FA5">
        <w:rPr>
          <w:rFonts w:ascii="Times New Roman" w:hAnsi="Times New Roman" w:cs="Times New Roman"/>
          <w:sz w:val="28"/>
          <w:szCs w:val="28"/>
          <w:lang w:val="uk-UA"/>
        </w:rPr>
        <w:t>Все це створює складну дорожню ситуацію, яка потребує детального аналізу та впровадження раціональних рішень у сфері організації дорожнього руху. Саме тому дана ділянка була обрана як об’єкт дослідження для виконання дипломної роботи. В ході аналізу буде проведено комплексне натурне обстеження інтенсивності руху, визначення напрямків переважаючих потоків, а також аналіз наявних засобів регулювання — дорожніх знаків, світлофорів, розмітки тощо</w:t>
      </w:r>
      <w:bookmarkEnd w:id="0"/>
    </w:p>
    <w:sectPr w:rsidR="00320FA5" w:rsidRPr="0032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88"/>
    <w:rsid w:val="001C46BD"/>
    <w:rsid w:val="00200788"/>
    <w:rsid w:val="00320FA5"/>
    <w:rsid w:val="00560DB4"/>
    <w:rsid w:val="007F00DD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E2CE"/>
  <w15:chartTrackingRefBased/>
  <w15:docId w15:val="{C2A8901D-39DE-41F0-B5CA-ADE9797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4</cp:revision>
  <dcterms:created xsi:type="dcterms:W3CDTF">2025-10-10T07:26:00Z</dcterms:created>
  <dcterms:modified xsi:type="dcterms:W3CDTF">2025-10-10T07:31:00Z</dcterms:modified>
</cp:coreProperties>
</file>