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B2D5" w14:textId="77777777" w:rsidR="00E34BA8" w:rsidRPr="00355405" w:rsidRDefault="00E34BA8" w:rsidP="00E34BA8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 xml:space="preserve">Індивідуальні </w:t>
      </w:r>
      <w:r w:rsidRPr="00355405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355405">
        <w:rPr>
          <w:b/>
          <w:sz w:val="28"/>
          <w:szCs w:val="28"/>
          <w:lang w:val="uk-UA" w:eastAsia="uk-UA"/>
        </w:rPr>
        <w:t>завдання</w:t>
      </w:r>
    </w:p>
    <w:p w14:paraId="685C7C7A" w14:textId="77777777" w:rsidR="00E34BA8" w:rsidRPr="00020615" w:rsidRDefault="00E34BA8" w:rsidP="00E34BA8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lang w:val="uk-UA" w:eastAsia="uk-UA"/>
        </w:rPr>
      </w:pPr>
    </w:p>
    <w:p w14:paraId="55FB6E7D" w14:textId="77777777" w:rsidR="00E34BA8" w:rsidRDefault="00E34BA8" w:rsidP="00E34BA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5675E">
        <w:rPr>
          <w:sz w:val="28"/>
          <w:szCs w:val="28"/>
          <w:lang w:val="uk-UA"/>
        </w:rPr>
        <w:t xml:space="preserve">Протягом семестру здобувачами освіти в індивідуальному порядку готуються </w:t>
      </w:r>
      <w:r>
        <w:rPr>
          <w:sz w:val="28"/>
          <w:szCs w:val="28"/>
          <w:lang w:val="uk-UA"/>
        </w:rPr>
        <w:t xml:space="preserve">тези </w:t>
      </w:r>
      <w:r w:rsidRPr="0095675E">
        <w:rPr>
          <w:sz w:val="28"/>
          <w:szCs w:val="28"/>
          <w:lang w:val="uk-UA"/>
        </w:rPr>
        <w:t>доповіді з проблемних питань за окремими темами навчальної дисципліни, які презентуються шляхом підготовки виступів та відповідних ілюстративних матеріалів.</w:t>
      </w:r>
    </w:p>
    <w:p w14:paraId="58DEFD18" w14:textId="77777777" w:rsidR="00E34BA8" w:rsidRPr="0095675E" w:rsidRDefault="00E34BA8" w:rsidP="00E34BA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9CA9B96" w14:textId="77777777" w:rsidR="00E34BA8" w:rsidRPr="009678DF" w:rsidRDefault="00E34BA8" w:rsidP="00E34BA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Наукові тези – це короткий огляд дослідження. Вони містять матеріали, які раніше ніде не були  опубліковані. </w:t>
      </w:r>
      <w:r w:rsidRPr="001B57DA">
        <w:rPr>
          <w:b/>
          <w:bCs/>
          <w:sz w:val="28"/>
          <w:szCs w:val="28"/>
          <w:lang w:val="uk-UA"/>
        </w:rPr>
        <w:t>Тези</w:t>
      </w:r>
      <w:r>
        <w:rPr>
          <w:sz w:val="28"/>
          <w:szCs w:val="28"/>
          <w:lang w:val="uk-UA"/>
        </w:rPr>
        <w:t xml:space="preserve"> для конференції або наукової роботи – це лаконічно сформульовані головні думки, ключові аспекти, ідеї та концепції автора. Тези є основою наукової роботи або доповіді.  </w:t>
      </w:r>
    </w:p>
    <w:p w14:paraId="5CBF8BBA" w14:textId="77777777" w:rsidR="00E34BA8" w:rsidRPr="00355405" w:rsidRDefault="00E34BA8" w:rsidP="00E34BA8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3B604E4A" w14:textId="77777777" w:rsidR="00E34BA8" w:rsidRDefault="00E34BA8" w:rsidP="00E34BA8">
      <w:pPr>
        <w:pStyle w:val="a9"/>
        <w:widowControl w:val="0"/>
        <w:tabs>
          <w:tab w:val="left" w:pos="1126"/>
        </w:tabs>
        <w:autoSpaceDE w:val="0"/>
        <w:autoSpaceDN w:val="0"/>
        <w:spacing w:before="3" w:after="0" w:line="321" w:lineRule="exact"/>
        <w:ind w:left="0"/>
        <w:contextualSpacing w:val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>1.</w:t>
      </w:r>
      <w:r w:rsidRPr="0036482B">
        <w:rPr>
          <w:rFonts w:ascii="Times New Roman" w:hAnsi="Times New Roman"/>
          <w:sz w:val="28"/>
        </w:rPr>
        <w:t xml:space="preserve">Написання тез до </w:t>
      </w:r>
      <w:proofErr w:type="spellStart"/>
      <w:r w:rsidRPr="0036482B">
        <w:rPr>
          <w:rFonts w:ascii="Times New Roman" w:hAnsi="Times New Roman"/>
          <w:sz w:val="28"/>
        </w:rPr>
        <w:t>наукових</w:t>
      </w:r>
      <w:proofErr w:type="spellEnd"/>
      <w:r w:rsidRPr="0036482B">
        <w:rPr>
          <w:rFonts w:ascii="Times New Roman" w:hAnsi="Times New Roman"/>
          <w:sz w:val="28"/>
        </w:rPr>
        <w:t xml:space="preserve"> </w:t>
      </w:r>
      <w:proofErr w:type="spellStart"/>
      <w:r w:rsidRPr="0036482B">
        <w:rPr>
          <w:rFonts w:ascii="Times New Roman" w:hAnsi="Times New Roman"/>
          <w:sz w:val="28"/>
        </w:rPr>
        <w:t>збірників</w:t>
      </w:r>
      <w:proofErr w:type="spellEnd"/>
      <w:r w:rsidRPr="0036482B">
        <w:rPr>
          <w:rFonts w:ascii="Times New Roman" w:hAnsi="Times New Roman"/>
          <w:sz w:val="28"/>
        </w:rPr>
        <w:t xml:space="preserve">, участь у </w:t>
      </w:r>
      <w:proofErr w:type="spellStart"/>
      <w:r w:rsidRPr="0036482B">
        <w:rPr>
          <w:rFonts w:ascii="Times New Roman" w:hAnsi="Times New Roman"/>
          <w:sz w:val="28"/>
        </w:rPr>
        <w:t>наукових</w:t>
      </w:r>
      <w:proofErr w:type="spellEnd"/>
      <w:r w:rsidRPr="0036482B">
        <w:rPr>
          <w:rFonts w:ascii="Times New Roman" w:hAnsi="Times New Roman"/>
          <w:spacing w:val="-9"/>
          <w:sz w:val="28"/>
        </w:rPr>
        <w:t xml:space="preserve"> </w:t>
      </w:r>
      <w:proofErr w:type="spellStart"/>
      <w:r w:rsidRPr="0036482B">
        <w:rPr>
          <w:rFonts w:ascii="Times New Roman" w:hAnsi="Times New Roman"/>
          <w:sz w:val="28"/>
        </w:rPr>
        <w:t>конференціях</w:t>
      </w:r>
      <w:proofErr w:type="spellEnd"/>
      <w:r w:rsidRPr="0036482B">
        <w:rPr>
          <w:rFonts w:ascii="Times New Roman" w:hAnsi="Times New Roman"/>
          <w:sz w:val="28"/>
        </w:rPr>
        <w:t>.</w:t>
      </w:r>
    </w:p>
    <w:p w14:paraId="0EF8EB30" w14:textId="77777777" w:rsidR="00E34BA8" w:rsidRPr="00E34BA8" w:rsidRDefault="00E34BA8" w:rsidP="00E34BA8">
      <w:pPr>
        <w:pStyle w:val="a9"/>
        <w:widowControl w:val="0"/>
        <w:tabs>
          <w:tab w:val="left" w:pos="1126"/>
        </w:tabs>
        <w:autoSpaceDE w:val="0"/>
        <w:autoSpaceDN w:val="0"/>
        <w:spacing w:before="3" w:after="0" w:line="321" w:lineRule="exact"/>
        <w:ind w:left="0"/>
        <w:contextualSpacing w:val="0"/>
        <w:rPr>
          <w:rFonts w:ascii="Times New Roman" w:hAnsi="Times New Roman"/>
          <w:sz w:val="28"/>
          <w:lang w:val="uk-UA"/>
        </w:rPr>
      </w:pPr>
    </w:p>
    <w:p w14:paraId="78A8400D" w14:textId="77777777" w:rsidR="00E34BA8" w:rsidRDefault="00E34BA8" w:rsidP="00E34BA8">
      <w:pPr>
        <w:pStyle w:val="a9"/>
        <w:widowControl w:val="0"/>
        <w:tabs>
          <w:tab w:val="left" w:pos="1126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Підготовка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E34BA8">
        <w:rPr>
          <w:rFonts w:ascii="Times New Roman" w:hAnsi="Times New Roman"/>
          <w:b/>
          <w:bCs/>
          <w:sz w:val="28"/>
        </w:rPr>
        <w:t>презентації</w:t>
      </w:r>
      <w:proofErr w:type="spellEnd"/>
      <w:r>
        <w:rPr>
          <w:rFonts w:ascii="Times New Roman" w:hAnsi="Times New Roman"/>
          <w:sz w:val="28"/>
        </w:rPr>
        <w:t xml:space="preserve"> на теми: </w:t>
      </w:r>
    </w:p>
    <w:p w14:paraId="69AE2463" w14:textId="77777777" w:rsidR="00E34BA8" w:rsidRPr="007844C0" w:rsidRDefault="00E34BA8" w:rsidP="00E34BA8">
      <w:pPr>
        <w:pStyle w:val="a9"/>
        <w:widowControl w:val="0"/>
        <w:tabs>
          <w:tab w:val="left" w:pos="1126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  <w:szCs w:val="28"/>
          <w:lang w:eastAsia="uk-UA"/>
        </w:rPr>
      </w:pPr>
      <w:r w:rsidRPr="007844C0">
        <w:rPr>
          <w:rFonts w:ascii="Times New Roman" w:hAnsi="Times New Roman"/>
          <w:sz w:val="28"/>
        </w:rPr>
        <w:t xml:space="preserve">– </w:t>
      </w:r>
      <w:proofErr w:type="spellStart"/>
      <w:r w:rsidRPr="007844C0">
        <w:rPr>
          <w:rFonts w:ascii="Times New Roman" w:hAnsi="Times New Roman"/>
          <w:sz w:val="28"/>
          <w:szCs w:val="28"/>
          <w:lang w:eastAsia="uk-UA"/>
        </w:rPr>
        <w:t>Взаємодія</w:t>
      </w:r>
      <w:proofErr w:type="spellEnd"/>
      <w:r w:rsidRPr="007844C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844C0">
        <w:rPr>
          <w:rFonts w:ascii="Times New Roman" w:hAnsi="Times New Roman"/>
          <w:sz w:val="28"/>
          <w:szCs w:val="28"/>
          <w:lang w:eastAsia="uk-UA"/>
        </w:rPr>
        <w:t>лінгвістики</w:t>
      </w:r>
      <w:proofErr w:type="spellEnd"/>
      <w:r w:rsidRPr="007844C0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7844C0">
        <w:rPr>
          <w:rFonts w:ascii="Times New Roman" w:hAnsi="Times New Roman"/>
          <w:sz w:val="28"/>
          <w:szCs w:val="28"/>
          <w:lang w:eastAsia="uk-UA"/>
        </w:rPr>
        <w:t>іншими</w:t>
      </w:r>
      <w:proofErr w:type="spellEnd"/>
      <w:r w:rsidRPr="007844C0">
        <w:rPr>
          <w:rFonts w:ascii="Times New Roman" w:hAnsi="Times New Roman"/>
          <w:sz w:val="28"/>
          <w:szCs w:val="28"/>
          <w:lang w:eastAsia="uk-UA"/>
        </w:rPr>
        <w:t xml:space="preserve"> науками (</w:t>
      </w:r>
      <w:proofErr w:type="spellStart"/>
      <w:r w:rsidRPr="007844C0">
        <w:rPr>
          <w:rFonts w:ascii="Times New Roman" w:hAnsi="Times New Roman"/>
          <w:sz w:val="28"/>
          <w:szCs w:val="28"/>
          <w:lang w:eastAsia="uk-UA"/>
        </w:rPr>
        <w:t>інтердисципліни</w:t>
      </w:r>
      <w:proofErr w:type="spellEnd"/>
      <w:r w:rsidRPr="007844C0">
        <w:rPr>
          <w:rFonts w:ascii="Times New Roman" w:hAnsi="Times New Roman"/>
          <w:sz w:val="28"/>
          <w:szCs w:val="28"/>
          <w:lang w:eastAsia="uk-UA"/>
        </w:rPr>
        <w:t>).</w:t>
      </w:r>
    </w:p>
    <w:p w14:paraId="58B6D8EF" w14:textId="77777777" w:rsidR="00E34BA8" w:rsidRPr="007844C0" w:rsidRDefault="00E34BA8" w:rsidP="00E34BA8">
      <w:pPr>
        <w:tabs>
          <w:tab w:val="left" w:pos="7920"/>
        </w:tabs>
        <w:spacing w:line="240" w:lineRule="auto"/>
        <w:rPr>
          <w:bCs/>
          <w:sz w:val="28"/>
          <w:szCs w:val="28"/>
          <w:lang w:val="uk-UA"/>
        </w:rPr>
      </w:pPr>
      <w:r w:rsidRPr="007844C0">
        <w:rPr>
          <w:bCs/>
          <w:sz w:val="28"/>
          <w:szCs w:val="28"/>
          <w:lang w:val="uk-UA"/>
        </w:rPr>
        <w:t>– Мова і несловесні форми спілкування (</w:t>
      </w:r>
      <w:proofErr w:type="spellStart"/>
      <w:r w:rsidRPr="007844C0">
        <w:rPr>
          <w:bCs/>
          <w:sz w:val="28"/>
          <w:szCs w:val="28"/>
          <w:lang w:val="uk-UA"/>
        </w:rPr>
        <w:t>паралінгвістика</w:t>
      </w:r>
      <w:proofErr w:type="spellEnd"/>
      <w:r w:rsidRPr="007844C0">
        <w:rPr>
          <w:bCs/>
          <w:sz w:val="28"/>
          <w:szCs w:val="28"/>
          <w:lang w:val="uk-UA"/>
        </w:rPr>
        <w:t xml:space="preserve"> і </w:t>
      </w:r>
      <w:proofErr w:type="spellStart"/>
      <w:r w:rsidRPr="007844C0">
        <w:rPr>
          <w:bCs/>
          <w:sz w:val="28"/>
          <w:szCs w:val="28"/>
          <w:lang w:val="uk-UA"/>
        </w:rPr>
        <w:t>паракінесика</w:t>
      </w:r>
      <w:proofErr w:type="spellEnd"/>
      <w:r w:rsidRPr="007844C0">
        <w:rPr>
          <w:bCs/>
          <w:sz w:val="28"/>
          <w:szCs w:val="28"/>
          <w:lang w:val="uk-UA"/>
        </w:rPr>
        <w:t xml:space="preserve">).  </w:t>
      </w:r>
    </w:p>
    <w:p w14:paraId="79AD2309" w14:textId="77777777" w:rsidR="00E34BA8" w:rsidRDefault="00E34BA8" w:rsidP="00E34BA8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–</w:t>
      </w:r>
      <w:r w:rsidRPr="00C54720">
        <w:rPr>
          <w:color w:val="auto"/>
          <w:sz w:val="28"/>
          <w:szCs w:val="28"/>
          <w:lang w:val="uk-UA"/>
        </w:rPr>
        <w:t>Психолінгвістика, етапи розвитку, основні проблеми, представники.</w:t>
      </w:r>
    </w:p>
    <w:p w14:paraId="022604CA" w14:textId="77777777" w:rsidR="00E34BA8" w:rsidRPr="00355405" w:rsidRDefault="00E34BA8" w:rsidP="00E34BA8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–</w:t>
      </w:r>
      <w:r w:rsidRPr="00C54720">
        <w:rPr>
          <w:color w:val="auto"/>
          <w:sz w:val="28"/>
          <w:szCs w:val="28"/>
          <w:lang w:val="uk-UA"/>
        </w:rPr>
        <w:t xml:space="preserve"> Когнітивна лінгвістика, основні школи, проблеми та представники.</w:t>
      </w:r>
    </w:p>
    <w:p w14:paraId="079257E2" w14:textId="77777777" w:rsidR="00E34BA8" w:rsidRDefault="00E34BA8" w:rsidP="00E34BA8">
      <w:pPr>
        <w:tabs>
          <w:tab w:val="left" w:pos="7920"/>
        </w:tabs>
        <w:spacing w:line="24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–</w:t>
      </w:r>
      <w:r w:rsidRPr="00CE78B5">
        <w:rPr>
          <w:bCs/>
          <w:sz w:val="28"/>
          <w:szCs w:val="28"/>
          <w:lang w:val="uk-UA"/>
        </w:rPr>
        <w:t>Основні закони розвитку мови. Історія мови та її хронологічні зрізи.</w:t>
      </w:r>
    </w:p>
    <w:p w14:paraId="5F797946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9649" w14:textId="77777777" w:rsidR="00E34BA8" w:rsidRDefault="00E34BA8" w:rsidP="00E34BA8">
      <w:pPr>
        <w:spacing w:line="240" w:lineRule="auto"/>
      </w:pPr>
      <w:r>
        <w:separator/>
      </w:r>
    </w:p>
  </w:endnote>
  <w:endnote w:type="continuationSeparator" w:id="0">
    <w:p w14:paraId="1DB61C12" w14:textId="77777777" w:rsidR="00E34BA8" w:rsidRDefault="00E34BA8" w:rsidP="00E34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E0E5" w14:textId="77777777" w:rsidR="00E34BA8" w:rsidRDefault="00E34BA8" w:rsidP="00E34BA8">
      <w:pPr>
        <w:spacing w:line="240" w:lineRule="auto"/>
      </w:pPr>
      <w:r>
        <w:separator/>
      </w:r>
    </w:p>
  </w:footnote>
  <w:footnote w:type="continuationSeparator" w:id="0">
    <w:p w14:paraId="31151312" w14:textId="77777777" w:rsidR="00E34BA8" w:rsidRDefault="00E34BA8" w:rsidP="00E34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2F"/>
    <w:rsid w:val="0005529D"/>
    <w:rsid w:val="00111A3E"/>
    <w:rsid w:val="001D4A4F"/>
    <w:rsid w:val="001F77E7"/>
    <w:rsid w:val="002D592F"/>
    <w:rsid w:val="002D77CA"/>
    <w:rsid w:val="00626D61"/>
    <w:rsid w:val="00920ECC"/>
    <w:rsid w:val="00DD1D38"/>
    <w:rsid w:val="00E34BA8"/>
    <w:rsid w:val="00E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D565"/>
  <w15:chartTrackingRefBased/>
  <w15:docId w15:val="{0913876A-2156-4B44-93D7-46C69B98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A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92F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92F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92F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92F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92F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92F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92F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92F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92F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92F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D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92F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D5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92F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D5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92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D5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92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D5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92F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rsid w:val="00E34BA8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">
    <w:name w:val="Текст виноски Знак"/>
    <w:basedOn w:val="a0"/>
    <w:link w:val="ae"/>
    <w:rsid w:val="00E34BA8"/>
    <w:rPr>
      <w:rFonts w:ascii="Times New Roman" w:eastAsia="Times New Roman" w:hAnsi="Times New Roman" w:cs="Times New Roman"/>
      <w:kern w:val="0"/>
      <w:sz w:val="18"/>
      <w:szCs w:val="20"/>
      <w:lang w:val="x-none" w:eastAsia="x-none"/>
      <w14:ligatures w14:val="none"/>
    </w:rPr>
  </w:style>
  <w:style w:type="paragraph" w:customStyle="1" w:styleId="Default">
    <w:name w:val="Default"/>
    <w:rsid w:val="00E34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rsid w:val="00E34B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2025-12-10T18:14:00Z</dcterms:created>
  <dcterms:modified xsi:type="dcterms:W3CDTF">2025-12-10T18:15:00Z</dcterms:modified>
</cp:coreProperties>
</file>