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23D63" w14:textId="3C6384A2" w:rsidR="00070880" w:rsidRDefault="00950463" w:rsidP="00070880">
      <w:pPr>
        <w:ind w:firstLine="709"/>
        <w:jc w:val="center"/>
        <w:rPr>
          <w:b/>
          <w:bCs/>
          <w:sz w:val="28"/>
          <w:szCs w:val="28"/>
          <w:lang w:val="uk-UA"/>
        </w:rPr>
      </w:pPr>
      <w:r w:rsidRPr="00070880">
        <w:rPr>
          <w:b/>
          <w:bCs/>
          <w:sz w:val="28"/>
          <w:szCs w:val="28"/>
          <w:lang w:val="uk-UA"/>
        </w:rPr>
        <w:t xml:space="preserve">Лекція </w:t>
      </w:r>
      <w:r w:rsidR="00070880" w:rsidRPr="00070880">
        <w:rPr>
          <w:b/>
          <w:bCs/>
          <w:sz w:val="28"/>
          <w:szCs w:val="28"/>
          <w:lang w:val="uk-UA"/>
        </w:rPr>
        <w:t>5</w:t>
      </w:r>
      <w:r w:rsidR="00EB2F35" w:rsidRPr="00070880">
        <w:rPr>
          <w:b/>
          <w:bCs/>
          <w:sz w:val="28"/>
          <w:szCs w:val="28"/>
          <w:lang w:val="uk-UA"/>
        </w:rPr>
        <w:t>.</w:t>
      </w:r>
      <w:r w:rsidRPr="00070880">
        <w:rPr>
          <w:b/>
          <w:bCs/>
          <w:sz w:val="28"/>
          <w:szCs w:val="28"/>
          <w:lang w:val="uk-UA"/>
        </w:rPr>
        <w:t xml:space="preserve"> </w:t>
      </w:r>
      <w:r w:rsidR="00070880">
        <w:rPr>
          <w:b/>
          <w:bCs/>
          <w:sz w:val="28"/>
          <w:szCs w:val="28"/>
          <w:lang w:val="uk-UA"/>
        </w:rPr>
        <w:t>Затримання та інтернування</w:t>
      </w:r>
    </w:p>
    <w:p w14:paraId="3090A016" w14:textId="77777777" w:rsidR="00070880" w:rsidRPr="00070880" w:rsidRDefault="00070880" w:rsidP="00070880">
      <w:pPr>
        <w:ind w:firstLine="709"/>
        <w:jc w:val="center"/>
        <w:rPr>
          <w:sz w:val="28"/>
          <w:szCs w:val="28"/>
          <w:lang w:val="uk-UA"/>
        </w:rPr>
      </w:pPr>
    </w:p>
    <w:p w14:paraId="2956934D" w14:textId="77777777" w:rsidR="00070880" w:rsidRPr="00070880" w:rsidRDefault="00070880" w:rsidP="00070880">
      <w:pPr>
        <w:ind w:firstLine="709"/>
        <w:jc w:val="both"/>
        <w:rPr>
          <w:b/>
          <w:bCs/>
          <w:sz w:val="28"/>
          <w:szCs w:val="28"/>
        </w:rPr>
      </w:pPr>
      <w:r w:rsidRPr="00070880">
        <w:rPr>
          <w:rStyle w:val="ng-star-inserted"/>
          <w:rFonts w:eastAsiaTheme="majorEastAsia"/>
          <w:b/>
          <w:bCs/>
          <w:sz w:val="28"/>
          <w:szCs w:val="28"/>
        </w:rPr>
        <w:t>1. Роль статусу в контексті позбавлення волі, абсолютні гарантії гуманного поводження та правові наслідки класифікації «непривілейованих» комбатантів.</w:t>
      </w:r>
    </w:p>
    <w:p w14:paraId="795DB2AE" w14:textId="77777777" w:rsidR="00070880" w:rsidRPr="00070880" w:rsidRDefault="00070880" w:rsidP="00070880">
      <w:pPr>
        <w:ind w:firstLine="709"/>
        <w:jc w:val="both"/>
        <w:rPr>
          <w:b/>
          <w:bCs/>
          <w:sz w:val="28"/>
          <w:szCs w:val="28"/>
        </w:rPr>
      </w:pPr>
      <w:r w:rsidRPr="00070880">
        <w:rPr>
          <w:rStyle w:val="ng-star-inserted"/>
          <w:rFonts w:eastAsiaTheme="majorEastAsia"/>
          <w:b/>
          <w:bCs/>
          <w:sz w:val="28"/>
          <w:szCs w:val="28"/>
        </w:rPr>
        <w:t>2. Режим інтернування військовополонених (ВП) у міжнародних збройних конфліктах: порядок набуття статусу, умови утримання, права та процедури репатріації.</w:t>
      </w:r>
    </w:p>
    <w:p w14:paraId="1A9CC8E1" w14:textId="77777777" w:rsidR="00070880" w:rsidRPr="00070880" w:rsidRDefault="00070880" w:rsidP="00070880">
      <w:pPr>
        <w:ind w:firstLine="709"/>
        <w:jc w:val="both"/>
        <w:rPr>
          <w:b/>
          <w:bCs/>
          <w:sz w:val="28"/>
          <w:szCs w:val="28"/>
        </w:rPr>
      </w:pPr>
      <w:r w:rsidRPr="00070880">
        <w:rPr>
          <w:rStyle w:val="ng-star-inserted"/>
          <w:rFonts w:eastAsiaTheme="majorEastAsia"/>
          <w:b/>
          <w:bCs/>
          <w:sz w:val="28"/>
          <w:szCs w:val="28"/>
        </w:rPr>
        <w:t>3. Правові основи та процесуальні гарантії інтернування і затримання цивільних осіб у міжнародних та неміжнародних збройних конфліктах.</w:t>
      </w:r>
    </w:p>
    <w:p w14:paraId="11ECBF23" w14:textId="77777777" w:rsidR="00070880" w:rsidRDefault="00070880" w:rsidP="00070880">
      <w:pPr>
        <w:ind w:firstLine="709"/>
        <w:rPr>
          <w:b/>
          <w:bCs/>
          <w:sz w:val="28"/>
          <w:szCs w:val="28"/>
          <w:lang w:val="uk-UA"/>
        </w:rPr>
      </w:pPr>
    </w:p>
    <w:p w14:paraId="76E2F08C" w14:textId="154143A8" w:rsidR="00070880" w:rsidRDefault="00070880" w:rsidP="00070880">
      <w:pPr>
        <w:ind w:firstLine="709"/>
        <w:jc w:val="both"/>
        <w:rPr>
          <w:b/>
          <w:bCs/>
          <w:sz w:val="28"/>
          <w:szCs w:val="28"/>
          <w:lang w:val="uk-UA"/>
        </w:rPr>
      </w:pPr>
      <w:r w:rsidRPr="00070880">
        <w:rPr>
          <w:rStyle w:val="ng-star-inserted"/>
          <w:rFonts w:eastAsiaTheme="majorEastAsia"/>
          <w:b/>
          <w:bCs/>
          <w:sz w:val="28"/>
          <w:szCs w:val="28"/>
        </w:rPr>
        <w:t>1. Роль статусу в контексті позбавлення волі, абсолютні гарантії гуманного поводження та правові наслідки класифікації «непривілейованих» комбатантів</w:t>
      </w:r>
    </w:p>
    <w:p w14:paraId="08BB24D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Збройні конфлікти неминуче призводять до утримання під вартою або інтернування тисяч, а іноді й мільйонів солдатів і цивільних осіб, які опиняються під контролем супротивника. Історія, на жаль, знає приклади жахливих звірств, скоєних проти осіб, позбавлених волі, як-от у концентраційних таборах під час Другої світової війни чи таборах у Боснії та Герцеговині.</w:t>
      </w:r>
    </w:p>
    <w:p w14:paraId="0E807F3B"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Саме тому значна частина норм Міжнародного гуманітарного права (МГП) присвячена захисту життя та гідності військовополонених (ВП), цивільних інтернованих та інших осіб, позбавлених волі з причин, пов’язаних зі збройним конфліктом. Загальна мета МГП у цій сфері — гарантувати, що з усіма особами, позбавленими волі, поводяться гуманно, їм надають належні умови тримання під вартою, необхідну медичну допомогу, а також судові чи процесуальні гарантії, що відповідають їхньому статусу.</w:t>
      </w:r>
    </w:p>
    <w:p w14:paraId="7888F62B"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У контексті затримання особистий статус за МГП є визначальним. Він допомагає розрізняти категорії осіб, до яких застосовуються різні режими щодо умов утримання, поводження з ними, судових прав, звільнення та, що вкрай важливо, права Міжнародного Комітету Червоного Хреста (МКЧХ) на здійснення візитів.</w:t>
      </w:r>
    </w:p>
    <w:p w14:paraId="3958CB41"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У ситуаціях міжнародного збройного конфлікту (МЗК) існують дві основні категорії осіб, які користуються чітко визначеним статусом: </w:t>
      </w:r>
      <w:r w:rsidRPr="00070880">
        <w:rPr>
          <w:rStyle w:val="ng-star-inserted"/>
          <w:rFonts w:eastAsiaTheme="majorEastAsia"/>
          <w:i/>
          <w:iCs/>
          <w:sz w:val="28"/>
          <w:szCs w:val="28"/>
        </w:rPr>
        <w:t xml:space="preserve">військовополонені </w:t>
      </w:r>
      <w:r w:rsidRPr="00070880">
        <w:rPr>
          <w:rStyle w:val="ng-star-inserted"/>
          <w:rFonts w:eastAsiaTheme="majorEastAsia"/>
          <w:sz w:val="28"/>
          <w:szCs w:val="28"/>
        </w:rPr>
        <w:t xml:space="preserve">(ВП) та захищені особи відповідно до Четвертої Женевської конвенції (головним чином, </w:t>
      </w:r>
      <w:r w:rsidRPr="00070880">
        <w:rPr>
          <w:rStyle w:val="ng-star-inserted"/>
          <w:rFonts w:eastAsiaTheme="majorEastAsia"/>
          <w:i/>
          <w:iCs/>
          <w:sz w:val="28"/>
          <w:szCs w:val="28"/>
        </w:rPr>
        <w:t>цивільні особи</w:t>
      </w:r>
      <w:r w:rsidRPr="00070880">
        <w:rPr>
          <w:rStyle w:val="ng-star-inserted"/>
          <w:rFonts w:eastAsiaTheme="majorEastAsia"/>
          <w:sz w:val="28"/>
          <w:szCs w:val="28"/>
        </w:rPr>
        <w:t>). Крім того, навіть ті особи, які не підпадають під ці категорії, все одно користуються гуманним ставленням та цілою низкою основних гарантій.</w:t>
      </w:r>
    </w:p>
    <w:p w14:paraId="1E7A4B37"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Абсолютний обов'язок гуманного поводження</w:t>
      </w:r>
    </w:p>
    <w:p w14:paraId="54A44536"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Основна норма МГП полягає в тому, що всі особи, які потрапили під владу супротивника, мають </w:t>
      </w:r>
      <w:r w:rsidRPr="00070880">
        <w:rPr>
          <w:i/>
          <w:iCs/>
          <w:sz w:val="28"/>
          <w:szCs w:val="28"/>
        </w:rPr>
        <w:t>абсолютне право на гуманне поводження</w:t>
      </w:r>
      <w:r w:rsidRPr="00070880">
        <w:rPr>
          <w:rStyle w:val="ng-star-inserted"/>
          <w:rFonts w:eastAsiaTheme="majorEastAsia"/>
          <w:sz w:val="28"/>
          <w:szCs w:val="28"/>
        </w:rPr>
        <w:t xml:space="preserve"> незалежно від їхнього статусу, попередньої функції чи діяльності.</w:t>
      </w:r>
    </w:p>
    <w:p w14:paraId="3D00065A"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Спільна стаття 3 Женевських конвенцій встановлює, що з особами, які не беруть активної участі у бойових діях (включно з тими, хто виведений зі строю внаслідок затримання), поводяться гуманно, без будь-якої ворожої дискримінації. Ця норма є звичаєвим «мінімальним рівнем» захисту. У ній категорично забороняються посягання на життя, калічення, жорстоке поводження, катування, захоплення заручників та посягання на особисту гідність.</w:t>
      </w:r>
    </w:p>
    <w:p w14:paraId="45008D73"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lastRenderedPageBreak/>
        <w:t>Навіть якщо сторони конфлікту вживають «таких заходів контролю чи безпеки, які будуть визнані за необхідні», право на гуманне поводження залишається абсолютним.</w:t>
      </w:r>
    </w:p>
    <w:p w14:paraId="413F5E0D"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Правові наслідки концепції «непривілейованих» комбатантів</w:t>
      </w:r>
    </w:p>
    <w:p w14:paraId="3707FA6E"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У сучасних конфліктах часто використовується термін «непривілейований комбатант» або «незаконний комбатант», що спричиняє серйозні непорозуміння та правопорушення.</w:t>
      </w:r>
    </w:p>
    <w:p w14:paraId="481F2268"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Важливо чітко усвідомити: «непривілейований комбатант» не є технічним терміном МГП і не створює жодного окремого статусу. Ця класифікація означає лише, що особа:</w:t>
      </w:r>
    </w:p>
    <w:p w14:paraId="6D77BE7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1. Не має </w:t>
      </w:r>
      <w:r w:rsidRPr="00070880">
        <w:rPr>
          <w:b/>
          <w:bCs/>
          <w:sz w:val="28"/>
          <w:szCs w:val="28"/>
        </w:rPr>
        <w:t>«</w:t>
      </w:r>
      <w:r w:rsidRPr="00070880">
        <w:rPr>
          <w:i/>
          <w:iCs/>
          <w:sz w:val="28"/>
          <w:szCs w:val="28"/>
        </w:rPr>
        <w:t>привілею комбатанта</w:t>
      </w:r>
      <w:r w:rsidRPr="00070880">
        <w:rPr>
          <w:b/>
          <w:bCs/>
          <w:sz w:val="28"/>
          <w:szCs w:val="28"/>
        </w:rPr>
        <w:t>»</w:t>
      </w:r>
      <w:r w:rsidRPr="00070880">
        <w:rPr>
          <w:rStyle w:val="ng-star-inserted"/>
          <w:rFonts w:eastAsiaTheme="majorEastAsia"/>
          <w:sz w:val="28"/>
          <w:szCs w:val="28"/>
        </w:rPr>
        <w:t xml:space="preserve"> — права брати безпосередню участь у бойових діях, не несучи кримінальної відповідальності за це відповідно до національного законодавства держави, що здійснює затримання.</w:t>
      </w:r>
    </w:p>
    <w:p w14:paraId="25D25DB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2. Може бути притягнута до кримінальної відповідальності за участь у бойових діях, оскільки вона не є законним комбатантом.</w:t>
      </w:r>
    </w:p>
    <w:p w14:paraId="12619C15" w14:textId="77777777" w:rsidR="00070880" w:rsidRDefault="00070880" w:rsidP="00070880">
      <w:pPr>
        <w:ind w:firstLine="709"/>
        <w:jc w:val="both"/>
        <w:rPr>
          <w:rStyle w:val="ng-star-inserted"/>
          <w:rFonts w:eastAsiaTheme="majorEastAsia"/>
          <w:sz w:val="28"/>
          <w:szCs w:val="28"/>
          <w:lang w:val="uk-UA"/>
        </w:rPr>
      </w:pPr>
      <w:r w:rsidRPr="00070880">
        <w:rPr>
          <w:rStyle w:val="ng-star-inserted"/>
          <w:rFonts w:eastAsiaTheme="majorEastAsia"/>
          <w:sz w:val="28"/>
          <w:szCs w:val="28"/>
        </w:rPr>
        <w:t xml:space="preserve">Проте відсутність цього привілею </w:t>
      </w:r>
      <w:r w:rsidRPr="00070880">
        <w:rPr>
          <w:i/>
          <w:iCs/>
          <w:sz w:val="28"/>
          <w:szCs w:val="28"/>
        </w:rPr>
        <w:t>не позбавляє особу гуманітарного захисту</w:t>
      </w:r>
      <w:r w:rsidRPr="00070880">
        <w:rPr>
          <w:rStyle w:val="ng-star-inserted"/>
          <w:rFonts w:eastAsiaTheme="majorEastAsia"/>
          <w:sz w:val="28"/>
          <w:szCs w:val="28"/>
        </w:rPr>
        <w:t xml:space="preserve"> відповідно до МГП. Навіть якщо особа класифікується як незаконний комбатант, вона все одно користується основними гарантіями гуманного поводження, передбаченими як договірним (зокрема, Додатковим протоколом I, Стаття 75), так і звичаєвим МГП. Наприклад, Додатковий протокол I (ДП I) надає фундаментальні гарантії поводження з особами, які перебувають під владою сторони конфлікту і не користуються більш сприятливим ставленням.</w:t>
      </w:r>
    </w:p>
    <w:p w14:paraId="38A0067E" w14:textId="77777777" w:rsidR="00070880" w:rsidRPr="00070880" w:rsidRDefault="00070880" w:rsidP="00070880">
      <w:pPr>
        <w:ind w:firstLine="709"/>
        <w:jc w:val="both"/>
        <w:rPr>
          <w:sz w:val="28"/>
          <w:szCs w:val="28"/>
          <w:lang w:val="uk-UA"/>
        </w:rPr>
      </w:pPr>
    </w:p>
    <w:p w14:paraId="45AD955D" w14:textId="77777777" w:rsidR="00070880" w:rsidRDefault="00070880" w:rsidP="00070880">
      <w:pPr>
        <w:ind w:firstLine="709"/>
        <w:jc w:val="both"/>
        <w:rPr>
          <w:rStyle w:val="ng-star-inserted"/>
          <w:rFonts w:eastAsiaTheme="majorEastAsia"/>
          <w:b/>
          <w:bCs/>
          <w:sz w:val="28"/>
          <w:szCs w:val="28"/>
          <w:lang w:val="uk-UA"/>
        </w:rPr>
      </w:pPr>
      <w:r w:rsidRPr="00070880">
        <w:rPr>
          <w:rStyle w:val="ng-star-inserted"/>
          <w:rFonts w:eastAsiaTheme="majorEastAsia"/>
          <w:b/>
          <w:bCs/>
          <w:sz w:val="28"/>
          <w:szCs w:val="28"/>
        </w:rPr>
        <w:t>2. Режим інтернування військовополонених (ВП) у міжнародних збройних конфліктах: порядок набуття статусу, умови утримання, права та процедури репатріації</w:t>
      </w:r>
    </w:p>
    <w:p w14:paraId="26A434DE" w14:textId="4DECE2D5" w:rsidR="00070880" w:rsidRPr="00070880" w:rsidRDefault="00070880" w:rsidP="00070880">
      <w:pPr>
        <w:ind w:firstLine="709"/>
        <w:jc w:val="both"/>
        <w:rPr>
          <w:color w:val="0A0A0A"/>
          <w:sz w:val="28"/>
          <w:szCs w:val="28"/>
        </w:rPr>
      </w:pPr>
      <w:r w:rsidRPr="00070880">
        <w:rPr>
          <w:i/>
          <w:iCs/>
          <w:color w:val="0A0A0A"/>
          <w:sz w:val="28"/>
          <w:szCs w:val="28"/>
        </w:rPr>
        <w:t xml:space="preserve">Інтернування </w:t>
      </w:r>
      <w:r w:rsidRPr="00070880">
        <w:rPr>
          <w:i/>
          <w:iCs/>
          <w:color w:val="0A0A0A"/>
          <w:sz w:val="28"/>
          <w:szCs w:val="28"/>
          <w:lang w:val="uk-UA"/>
        </w:rPr>
        <w:t>військово</w:t>
      </w:r>
      <w:r w:rsidRPr="00070880">
        <w:rPr>
          <w:i/>
          <w:iCs/>
          <w:color w:val="0A0A0A"/>
          <w:sz w:val="28"/>
          <w:szCs w:val="28"/>
        </w:rPr>
        <w:t>полонених</w:t>
      </w:r>
      <w:r w:rsidRPr="00070880">
        <w:rPr>
          <w:color w:val="0A0A0A"/>
          <w:sz w:val="28"/>
          <w:szCs w:val="28"/>
        </w:rPr>
        <w:t xml:space="preserve"> – це</w:t>
      </w:r>
      <w:r w:rsidRPr="00070880">
        <w:rPr>
          <w:rStyle w:val="apple-converted-space"/>
          <w:rFonts w:eastAsiaTheme="majorEastAsia"/>
          <w:color w:val="0A0A0A"/>
          <w:sz w:val="28"/>
          <w:szCs w:val="28"/>
        </w:rPr>
        <w:t> </w:t>
      </w:r>
      <w:r w:rsidRPr="00070880">
        <w:rPr>
          <w:color w:val="0A0A0A"/>
          <w:sz w:val="28"/>
          <w:szCs w:val="28"/>
          <w:lang w:val="uk-UA"/>
        </w:rPr>
        <w:t xml:space="preserve"> </w:t>
      </w:r>
      <w:r w:rsidRPr="00070880">
        <w:rPr>
          <w:sz w:val="28"/>
          <w:szCs w:val="28"/>
        </w:rPr>
        <w:t>примусове затримання та поселення військовослужбовців однієї держави на території нейтральної або іншої держави, що не бере участі у збройному конфлікті, а також затримання державою-учасницею конфлікту громадян або представників ворожої держави на своїй території</w:t>
      </w:r>
      <w:r w:rsidRPr="00070880">
        <w:rPr>
          <w:color w:val="0A0A0A"/>
          <w:sz w:val="28"/>
          <w:szCs w:val="28"/>
          <w:shd w:val="clear" w:color="auto" w:fill="FFFFFF"/>
        </w:rPr>
        <w:t>. Це один із заходів, що застосовується для запобігання участі інтернованих осіб у бойових діях.</w:t>
      </w:r>
      <w:r w:rsidRPr="00070880">
        <w:rPr>
          <w:rStyle w:val="vkekvd"/>
          <w:rFonts w:eastAsiaTheme="majorEastAsia"/>
          <w:color w:val="0A0A0A"/>
          <w:sz w:val="28"/>
          <w:szCs w:val="28"/>
        </w:rPr>
        <w:t> </w:t>
      </w:r>
    </w:p>
    <w:p w14:paraId="48BC2B07" w14:textId="75CB84C8" w:rsidR="00070880" w:rsidRPr="00070880" w:rsidRDefault="00070880" w:rsidP="00070880">
      <w:pPr>
        <w:ind w:firstLine="709"/>
        <w:jc w:val="both"/>
        <w:rPr>
          <w:rFonts w:eastAsiaTheme="majorEastAsia"/>
          <w:sz w:val="28"/>
          <w:szCs w:val="28"/>
          <w:lang w:val="uk-UA"/>
        </w:rPr>
      </w:pPr>
      <w:r w:rsidRPr="00070880">
        <w:rPr>
          <w:rStyle w:val="ng-star-inserted"/>
          <w:rFonts w:eastAsiaTheme="majorEastAsia"/>
          <w:i/>
          <w:iCs/>
          <w:sz w:val="28"/>
          <w:szCs w:val="28"/>
        </w:rPr>
        <w:t>Військовополонені</w:t>
      </w:r>
      <w:r w:rsidRPr="00070880">
        <w:rPr>
          <w:rStyle w:val="ng-star-inserted"/>
          <w:rFonts w:eastAsiaTheme="majorEastAsia"/>
          <w:sz w:val="28"/>
          <w:szCs w:val="28"/>
        </w:rPr>
        <w:t xml:space="preserve"> (ВП) — це учасники збройних сил (комбатанти), які потрапили під владу ворожої держави. Інтернування ВП є </w:t>
      </w:r>
      <w:r w:rsidRPr="00070880">
        <w:rPr>
          <w:i/>
          <w:iCs/>
          <w:sz w:val="28"/>
          <w:szCs w:val="28"/>
        </w:rPr>
        <w:t>превентивним заходом</w:t>
      </w:r>
      <w:r w:rsidRPr="00070880">
        <w:rPr>
          <w:rStyle w:val="ng-star-inserted"/>
          <w:rFonts w:eastAsiaTheme="majorEastAsia"/>
          <w:sz w:val="28"/>
          <w:szCs w:val="28"/>
        </w:rPr>
        <w:t>, що має на меті виведення комбатантів з бою, а не покарання за участь у бойових діях.</w:t>
      </w:r>
    </w:p>
    <w:p w14:paraId="077EE922"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Право на статус ВП мають усі учасники збройних сил. Якщо виникає будь-який сумнів щодо статусу особи, яка потрапила під владу супротивника, вона повинна розглядатися як військовополонений, доки її статус не буде визначений компетентним судовим органом.</w:t>
      </w:r>
    </w:p>
    <w:p w14:paraId="2AC265E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ВП зобов’язані надавати лише мінімальну інформацію: прізвище, ім’я, звання, дата народження та армійський номер. Інформація про полонених військовослужбовців негайно повідомляється державі їхнього походження та їхнім сім’ям через Національне інформаційне бюро та Центральну агенцію з розшуку МКЧХ.</w:t>
      </w:r>
    </w:p>
    <w:p w14:paraId="7ECB9991"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lastRenderedPageBreak/>
        <w:t>ВП не можуть відмовитися від прав, наданих їм Третьою Женевською конвенцією (ЖК III).</w:t>
      </w:r>
    </w:p>
    <w:p w14:paraId="63CF434A"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Умови інтернування та поводження з ВП</w:t>
      </w:r>
    </w:p>
    <w:p w14:paraId="21555237"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Кінцева відповідальність за поводження з ВП лежить на державі, що здійснює затримання.</w:t>
      </w:r>
    </w:p>
    <w:p w14:paraId="613FC3C6"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1. </w:t>
      </w:r>
      <w:r w:rsidRPr="00070880">
        <w:rPr>
          <w:i/>
          <w:iCs/>
          <w:sz w:val="28"/>
          <w:szCs w:val="28"/>
        </w:rPr>
        <w:t>Місця утримання</w:t>
      </w:r>
      <w:r w:rsidRPr="00070880">
        <w:rPr>
          <w:b/>
          <w:bCs/>
          <w:sz w:val="28"/>
          <w:szCs w:val="28"/>
        </w:rPr>
        <w:t>:</w:t>
      </w:r>
    </w:p>
    <w:p w14:paraId="66465AD2" w14:textId="560AB4C6" w:rsidR="00070880" w:rsidRPr="00070880" w:rsidRDefault="00070880" w:rsidP="00070880">
      <w:pPr>
        <w:ind w:firstLine="709"/>
        <w:jc w:val="both"/>
        <w:rPr>
          <w:sz w:val="28"/>
          <w:szCs w:val="28"/>
          <w:lang w:val="uk-UA"/>
        </w:rPr>
      </w:pPr>
      <w:r>
        <w:rPr>
          <w:rStyle w:val="ng-star-inserted"/>
          <w:rFonts w:eastAsiaTheme="majorEastAsia"/>
          <w:sz w:val="28"/>
          <w:szCs w:val="28"/>
          <w:lang w:val="uk-UA"/>
        </w:rPr>
        <w:t xml:space="preserve">- </w:t>
      </w:r>
      <w:r w:rsidRPr="00070880">
        <w:rPr>
          <w:rStyle w:val="ng-star-inserted"/>
          <w:rFonts w:eastAsiaTheme="majorEastAsia"/>
          <w:sz w:val="28"/>
          <w:szCs w:val="28"/>
        </w:rPr>
        <w:t>ВП повинні бути інтерновані на суші, за межами районів військових дій</w:t>
      </w:r>
      <w:r>
        <w:rPr>
          <w:rStyle w:val="ng-star-inserted"/>
          <w:rFonts w:eastAsiaTheme="majorEastAsia"/>
          <w:sz w:val="28"/>
          <w:szCs w:val="28"/>
          <w:lang w:val="uk-UA"/>
        </w:rPr>
        <w:t>;</w:t>
      </w:r>
    </w:p>
    <w:p w14:paraId="3417069A" w14:textId="28B98C02"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т</w:t>
      </w:r>
      <w:r w:rsidRPr="00070880">
        <w:rPr>
          <w:rStyle w:val="ng-star-inserted"/>
          <w:rFonts w:eastAsiaTheme="majorEastAsia"/>
          <w:sz w:val="28"/>
          <w:szCs w:val="28"/>
        </w:rPr>
        <w:t>абори повинні бути позначені чіткими літерами «PW» або «PG»</w:t>
      </w:r>
      <w:r>
        <w:rPr>
          <w:rStyle w:val="ng-star-inserted"/>
          <w:rFonts w:eastAsiaTheme="majorEastAsia"/>
          <w:sz w:val="28"/>
          <w:szCs w:val="28"/>
          <w:lang w:val="uk-UA"/>
        </w:rPr>
        <w:t>;</w:t>
      </w:r>
    </w:p>
    <w:p w14:paraId="72651364" w14:textId="42073718" w:rsidR="00070880" w:rsidRPr="00070880" w:rsidRDefault="00070880" w:rsidP="00070880">
      <w:pPr>
        <w:ind w:firstLine="709"/>
        <w:jc w:val="both"/>
        <w:rPr>
          <w:sz w:val="28"/>
          <w:szCs w:val="28"/>
          <w:lang w:val="uk-UA"/>
        </w:rPr>
      </w:pPr>
      <w:r>
        <w:rPr>
          <w:rStyle w:val="ng-star-inserted"/>
          <w:rFonts w:eastAsiaTheme="majorEastAsia"/>
          <w:sz w:val="28"/>
          <w:szCs w:val="28"/>
          <w:lang w:val="uk-UA"/>
        </w:rPr>
        <w:t xml:space="preserve">- </w:t>
      </w:r>
      <w:r w:rsidRPr="00070880">
        <w:rPr>
          <w:rStyle w:val="ng-star-inserted"/>
          <w:rFonts w:eastAsiaTheme="majorEastAsia"/>
          <w:sz w:val="28"/>
          <w:szCs w:val="28"/>
        </w:rPr>
        <w:t>ВП, як правило, не можуть утримуватися у звичайних в’язницях чи виправних установах</w:t>
      </w:r>
      <w:r>
        <w:rPr>
          <w:rStyle w:val="ng-star-inserted"/>
          <w:rFonts w:eastAsiaTheme="majorEastAsia"/>
          <w:sz w:val="28"/>
          <w:szCs w:val="28"/>
          <w:lang w:val="uk-UA"/>
        </w:rPr>
        <w:t>;</w:t>
      </w:r>
    </w:p>
    <w:p w14:paraId="2AA5CE2D" w14:textId="69C52FB0"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к</w:t>
      </w:r>
      <w:r w:rsidRPr="00070880">
        <w:rPr>
          <w:rStyle w:val="ng-star-inserted"/>
          <w:rFonts w:eastAsiaTheme="majorEastAsia"/>
          <w:sz w:val="28"/>
          <w:szCs w:val="28"/>
        </w:rPr>
        <w:t>ожен табір має бути під безпосереднім керівництвом відповідального офіцера регулярних збройних сил</w:t>
      </w:r>
      <w:r>
        <w:rPr>
          <w:rStyle w:val="ng-star-inserted"/>
          <w:rFonts w:eastAsiaTheme="majorEastAsia"/>
          <w:sz w:val="28"/>
          <w:szCs w:val="28"/>
          <w:lang w:val="uk-UA"/>
        </w:rPr>
        <w:t>;</w:t>
      </w:r>
    </w:p>
    <w:p w14:paraId="35E36EF0" w14:textId="4F864006" w:rsidR="00070880" w:rsidRPr="00070880" w:rsidRDefault="00070880" w:rsidP="00070880">
      <w:pPr>
        <w:ind w:firstLine="709"/>
        <w:jc w:val="both"/>
        <w:rPr>
          <w:sz w:val="28"/>
          <w:szCs w:val="28"/>
        </w:rPr>
      </w:pPr>
      <w:r>
        <w:rPr>
          <w:rStyle w:val="ng-star-inserted"/>
          <w:rFonts w:eastAsiaTheme="majorEastAsia"/>
          <w:sz w:val="28"/>
          <w:szCs w:val="28"/>
          <w:lang w:val="uk-UA"/>
        </w:rPr>
        <w:t>- у</w:t>
      </w:r>
      <w:r w:rsidRPr="00070880">
        <w:rPr>
          <w:rStyle w:val="ng-star-inserted"/>
          <w:rFonts w:eastAsiaTheme="majorEastAsia"/>
          <w:sz w:val="28"/>
          <w:szCs w:val="28"/>
        </w:rPr>
        <w:t>мови проживання (приміщення, харчування, одяг) повинні бути, наскільки це можливо, схожими на ті, в яких розміщуються військовослужбовці самої держави, що затримує.</w:t>
      </w:r>
    </w:p>
    <w:p w14:paraId="7123B7D0"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2. </w:t>
      </w:r>
      <w:r w:rsidRPr="00070880">
        <w:rPr>
          <w:i/>
          <w:iCs/>
          <w:sz w:val="28"/>
          <w:szCs w:val="28"/>
        </w:rPr>
        <w:t>Базові потреби та здоров'я:</w:t>
      </w:r>
    </w:p>
    <w:p w14:paraId="024FA379" w14:textId="106E1C4E"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д</w:t>
      </w:r>
      <w:r w:rsidRPr="00070880">
        <w:rPr>
          <w:rStyle w:val="ng-star-inserted"/>
          <w:rFonts w:eastAsiaTheme="majorEastAsia"/>
          <w:sz w:val="28"/>
          <w:szCs w:val="28"/>
        </w:rPr>
        <w:t>ержава, що здійснює затримання, безоплатно забезпечує ВП достатньою кількістю їжі, води, одягу та медичною допомогою</w:t>
      </w:r>
      <w:r>
        <w:rPr>
          <w:rStyle w:val="ng-star-inserted"/>
          <w:rFonts w:eastAsiaTheme="majorEastAsia"/>
          <w:sz w:val="28"/>
          <w:szCs w:val="28"/>
          <w:lang w:val="uk-UA"/>
        </w:rPr>
        <w:t>;</w:t>
      </w:r>
    </w:p>
    <w:p w14:paraId="443F04A4" w14:textId="18C9C37E" w:rsidR="00070880" w:rsidRPr="00070880" w:rsidRDefault="00070880" w:rsidP="00070880">
      <w:pPr>
        <w:ind w:firstLine="709"/>
        <w:jc w:val="both"/>
        <w:rPr>
          <w:sz w:val="28"/>
          <w:szCs w:val="28"/>
        </w:rPr>
      </w:pPr>
      <w:r>
        <w:rPr>
          <w:rStyle w:val="ng-star-inserted"/>
          <w:rFonts w:eastAsiaTheme="majorEastAsia"/>
          <w:sz w:val="28"/>
          <w:szCs w:val="28"/>
          <w:lang w:val="uk-UA"/>
        </w:rPr>
        <w:t>- м</w:t>
      </w:r>
      <w:r w:rsidRPr="00070880">
        <w:rPr>
          <w:rStyle w:val="ng-star-inserted"/>
          <w:rFonts w:eastAsiaTheme="majorEastAsia"/>
          <w:sz w:val="28"/>
          <w:szCs w:val="28"/>
        </w:rPr>
        <w:t>едичні огляди мають проводитися не рідше одного разу на місяць для контролю за загальним станом здоров’я, харчуванням, чистотою та наявністю інфекційних захворювань.</w:t>
      </w:r>
    </w:p>
    <w:p w14:paraId="40A1DD73"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3. </w:t>
      </w:r>
      <w:r w:rsidRPr="00070880">
        <w:rPr>
          <w:i/>
          <w:iCs/>
          <w:sz w:val="28"/>
          <w:szCs w:val="28"/>
        </w:rPr>
        <w:t>Праця та фінансові ресурси</w:t>
      </w:r>
      <w:r w:rsidRPr="00070880">
        <w:rPr>
          <w:b/>
          <w:bCs/>
          <w:sz w:val="28"/>
          <w:szCs w:val="28"/>
        </w:rPr>
        <w:t>:</w:t>
      </w:r>
    </w:p>
    <w:p w14:paraId="1CB95567" w14:textId="791D8510" w:rsidR="00070880" w:rsidRPr="00070880" w:rsidRDefault="00070880" w:rsidP="00070880">
      <w:pPr>
        <w:ind w:firstLine="709"/>
        <w:jc w:val="both"/>
        <w:rPr>
          <w:sz w:val="28"/>
          <w:szCs w:val="28"/>
        </w:rPr>
      </w:pPr>
      <w:r>
        <w:rPr>
          <w:rStyle w:val="ng-star-inserted"/>
          <w:rFonts w:eastAsiaTheme="majorEastAsia"/>
          <w:sz w:val="28"/>
          <w:szCs w:val="28"/>
          <w:lang w:val="uk-UA"/>
        </w:rPr>
        <w:t>- п</w:t>
      </w:r>
      <w:r w:rsidRPr="00070880">
        <w:rPr>
          <w:rStyle w:val="ng-star-inserted"/>
          <w:rFonts w:eastAsiaTheme="majorEastAsia"/>
          <w:sz w:val="28"/>
          <w:szCs w:val="28"/>
        </w:rPr>
        <w:t>рацездатні ВП можуть бути залучені до роботи з урахуванням їхнього звання, статі та фізичного стану.</w:t>
      </w:r>
    </w:p>
    <w:p w14:paraId="0D0E14FB" w14:textId="71189661"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к</w:t>
      </w:r>
      <w:r w:rsidRPr="00070880">
        <w:rPr>
          <w:rStyle w:val="ng-star-inserted"/>
          <w:rFonts w:eastAsiaTheme="majorEastAsia"/>
          <w:sz w:val="28"/>
          <w:szCs w:val="28"/>
        </w:rPr>
        <w:t>атегорично забороняється робота військового характеру, принизлива, небезпечна або шкідлива для здоров’я. Наприклад, офіцери не можуть бути примусово залучені до праці</w:t>
      </w:r>
      <w:r>
        <w:rPr>
          <w:rStyle w:val="ng-star-inserted"/>
          <w:rFonts w:eastAsiaTheme="majorEastAsia"/>
          <w:sz w:val="28"/>
          <w:szCs w:val="28"/>
          <w:lang w:val="uk-UA"/>
        </w:rPr>
        <w:t>;</w:t>
      </w:r>
    </w:p>
    <w:p w14:paraId="70479C60" w14:textId="63606C88" w:rsidR="00070880" w:rsidRPr="00070880" w:rsidRDefault="00070880" w:rsidP="00070880">
      <w:pPr>
        <w:ind w:firstLine="709"/>
        <w:jc w:val="both"/>
        <w:rPr>
          <w:sz w:val="28"/>
          <w:szCs w:val="28"/>
        </w:rPr>
      </w:pPr>
      <w:r>
        <w:rPr>
          <w:rStyle w:val="ng-star-inserted"/>
          <w:rFonts w:eastAsiaTheme="majorEastAsia"/>
          <w:sz w:val="28"/>
          <w:szCs w:val="28"/>
          <w:lang w:val="uk-UA"/>
        </w:rPr>
        <w:t>- з</w:t>
      </w:r>
      <w:r w:rsidRPr="00070880">
        <w:rPr>
          <w:rStyle w:val="ng-star-inserted"/>
          <w:rFonts w:eastAsiaTheme="majorEastAsia"/>
          <w:sz w:val="28"/>
          <w:szCs w:val="28"/>
        </w:rPr>
        <w:t>а виконану роботу ВП мають право на грошову винагороду.</w:t>
      </w:r>
    </w:p>
    <w:p w14:paraId="0646FBC0"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4. </w:t>
      </w:r>
      <w:r w:rsidRPr="00070880">
        <w:rPr>
          <w:i/>
          <w:iCs/>
          <w:sz w:val="28"/>
          <w:szCs w:val="28"/>
        </w:rPr>
        <w:t>Дисципліна та покарання:</w:t>
      </w:r>
    </w:p>
    <w:p w14:paraId="6C34A560" w14:textId="678BCB47"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д</w:t>
      </w:r>
      <w:r w:rsidRPr="00070880">
        <w:rPr>
          <w:rStyle w:val="ng-star-inserted"/>
          <w:rFonts w:eastAsiaTheme="majorEastAsia"/>
          <w:sz w:val="28"/>
          <w:szCs w:val="28"/>
        </w:rPr>
        <w:t>исциплінарний режим має відповідати гуманітарним принципам. Суворо заборонено колективне покарання, тілесні покарання, позбавлення волі у приміщеннях без денного світла та будь-яку форму катування</w:t>
      </w:r>
      <w:r>
        <w:rPr>
          <w:rStyle w:val="ng-star-inserted"/>
          <w:rFonts w:eastAsiaTheme="majorEastAsia"/>
          <w:sz w:val="28"/>
          <w:szCs w:val="28"/>
          <w:lang w:val="uk-UA"/>
        </w:rPr>
        <w:t>;</w:t>
      </w:r>
    </w:p>
    <w:p w14:paraId="3AB94FA8" w14:textId="202384E2" w:rsidR="00070880" w:rsidRPr="00070880" w:rsidRDefault="00070880" w:rsidP="00070880">
      <w:pPr>
        <w:ind w:firstLine="709"/>
        <w:jc w:val="both"/>
        <w:rPr>
          <w:sz w:val="28"/>
          <w:szCs w:val="28"/>
        </w:rPr>
      </w:pPr>
      <w:r>
        <w:rPr>
          <w:rStyle w:val="ng-star-inserted"/>
          <w:rFonts w:eastAsiaTheme="majorEastAsia"/>
          <w:sz w:val="28"/>
          <w:szCs w:val="28"/>
          <w:lang w:val="uk-UA"/>
        </w:rPr>
        <w:t>- в</w:t>
      </w:r>
      <w:r w:rsidRPr="00070880">
        <w:rPr>
          <w:rStyle w:val="ng-star-inserted"/>
          <w:rFonts w:eastAsiaTheme="majorEastAsia"/>
          <w:sz w:val="28"/>
          <w:szCs w:val="28"/>
        </w:rPr>
        <w:t>икористання зброї проти ВП, особливо тих, які тікають або намагаються втекти, є крайньою мірою, якій завжди мають передувати попередження, що відповідають обставинам.</w:t>
      </w:r>
    </w:p>
    <w:p w14:paraId="7231BC91"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5</w:t>
      </w:r>
      <w:r w:rsidRPr="00070880">
        <w:rPr>
          <w:rStyle w:val="ng-star-inserted"/>
          <w:rFonts w:eastAsiaTheme="majorEastAsia"/>
          <w:i/>
          <w:iCs/>
          <w:sz w:val="28"/>
          <w:szCs w:val="28"/>
        </w:rPr>
        <w:t xml:space="preserve">. </w:t>
      </w:r>
      <w:r w:rsidRPr="00070880">
        <w:rPr>
          <w:i/>
          <w:iCs/>
          <w:sz w:val="28"/>
          <w:szCs w:val="28"/>
        </w:rPr>
        <w:t>Зв’язок із зовнішнім світом та візити МКЧХ</w:t>
      </w:r>
      <w:r w:rsidRPr="00070880">
        <w:rPr>
          <w:b/>
          <w:bCs/>
          <w:sz w:val="28"/>
          <w:szCs w:val="28"/>
        </w:rPr>
        <w:t>:</w:t>
      </w:r>
    </w:p>
    <w:p w14:paraId="791BED06" w14:textId="3C91186C" w:rsidR="00070880" w:rsidRPr="00070880" w:rsidRDefault="00070880" w:rsidP="00070880">
      <w:pPr>
        <w:ind w:firstLine="709"/>
        <w:jc w:val="both"/>
        <w:rPr>
          <w:sz w:val="28"/>
          <w:szCs w:val="28"/>
        </w:rPr>
      </w:pPr>
      <w:r>
        <w:rPr>
          <w:rStyle w:val="ng-star-inserted"/>
          <w:rFonts w:eastAsiaTheme="majorEastAsia"/>
          <w:sz w:val="28"/>
          <w:szCs w:val="28"/>
          <w:lang w:val="uk-UA"/>
        </w:rPr>
        <w:t xml:space="preserve">- </w:t>
      </w:r>
      <w:r w:rsidRPr="00070880">
        <w:rPr>
          <w:rStyle w:val="ng-star-inserted"/>
          <w:rFonts w:eastAsiaTheme="majorEastAsia"/>
          <w:sz w:val="28"/>
          <w:szCs w:val="28"/>
        </w:rPr>
        <w:t>ВП мають право підтримувати зв'язок зі своїми родинами та Центральною агенцією з розшуку МКЧХ. Їм дозволяється надсилати та отримувати листи, картки та посилки (продукти харчування, одяг, медикаменти).</w:t>
      </w:r>
    </w:p>
    <w:p w14:paraId="3F610407" w14:textId="08B31612" w:rsidR="00070880" w:rsidRDefault="00070880" w:rsidP="00070880">
      <w:pPr>
        <w:ind w:firstLine="709"/>
        <w:jc w:val="both"/>
        <w:rPr>
          <w:rStyle w:val="ng-star-inserted"/>
          <w:rFonts w:eastAsiaTheme="majorEastAsia"/>
          <w:sz w:val="28"/>
          <w:szCs w:val="28"/>
          <w:lang w:val="uk-UA"/>
        </w:rPr>
      </w:pPr>
      <w:r>
        <w:rPr>
          <w:rStyle w:val="ng-star-inserted"/>
          <w:rFonts w:eastAsiaTheme="majorEastAsia"/>
          <w:sz w:val="28"/>
          <w:szCs w:val="28"/>
          <w:lang w:val="uk-UA"/>
        </w:rPr>
        <w:t>- д</w:t>
      </w:r>
      <w:r w:rsidRPr="00070880">
        <w:rPr>
          <w:rStyle w:val="ng-star-inserted"/>
          <w:rFonts w:eastAsiaTheme="majorEastAsia"/>
          <w:sz w:val="28"/>
          <w:szCs w:val="28"/>
        </w:rPr>
        <w:t>елегатам МКЧХ має бути дозволено відвідувати всі місця утримання ВП. Вони мають право спілкуватися з ув'язненими без свідків. Візити можуть бути заборонені лише з причин крайньої військової необхідності, і лише як винятковий та тимчасовий захід.</w:t>
      </w:r>
    </w:p>
    <w:p w14:paraId="69E78B44" w14:textId="77777777" w:rsidR="00070880" w:rsidRDefault="00070880" w:rsidP="00070880">
      <w:pPr>
        <w:ind w:firstLine="709"/>
        <w:jc w:val="both"/>
        <w:rPr>
          <w:rStyle w:val="ng-star-inserted"/>
          <w:rFonts w:eastAsiaTheme="majorEastAsia"/>
          <w:sz w:val="28"/>
          <w:szCs w:val="28"/>
          <w:lang w:val="uk-UA"/>
        </w:rPr>
      </w:pPr>
    </w:p>
    <w:p w14:paraId="2F21C03C" w14:textId="77777777" w:rsidR="00070880" w:rsidRPr="00070880" w:rsidRDefault="00070880" w:rsidP="00070880">
      <w:pPr>
        <w:ind w:firstLine="709"/>
        <w:jc w:val="both"/>
        <w:rPr>
          <w:sz w:val="28"/>
          <w:szCs w:val="28"/>
          <w:lang w:val="uk-UA"/>
        </w:rPr>
      </w:pPr>
    </w:p>
    <w:p w14:paraId="07E45C55"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lastRenderedPageBreak/>
        <w:t>Закінчення інтернування та репатріація</w:t>
      </w:r>
    </w:p>
    <w:p w14:paraId="5EB6EFE9"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Згідно з МГП, ВП повинні бути звільнені та без затримок репатрійовані одразу ж після </w:t>
      </w:r>
      <w:r w:rsidRPr="00070880">
        <w:rPr>
          <w:i/>
          <w:iCs/>
          <w:sz w:val="28"/>
          <w:szCs w:val="28"/>
        </w:rPr>
        <w:t>припинення активних бойових дій</w:t>
      </w:r>
      <w:r w:rsidRPr="00070880">
        <w:rPr>
          <w:rStyle w:val="ng-star-inserted"/>
          <w:rFonts w:eastAsiaTheme="majorEastAsia"/>
          <w:i/>
          <w:iCs/>
          <w:sz w:val="28"/>
          <w:szCs w:val="28"/>
        </w:rPr>
        <w:t>.</w:t>
      </w:r>
      <w:r w:rsidRPr="00070880">
        <w:rPr>
          <w:rStyle w:val="ng-star-inserted"/>
          <w:rFonts w:eastAsiaTheme="majorEastAsia"/>
          <w:sz w:val="28"/>
          <w:szCs w:val="28"/>
        </w:rPr>
        <w:t xml:space="preserve"> Це зобов’язання діє, навіть якщо сторони не уклали мирний договір або угоду про перемир’я.</w:t>
      </w:r>
    </w:p>
    <w:p w14:paraId="2B1E9EFA" w14:textId="3765EF54" w:rsidR="00070880" w:rsidRPr="00070880" w:rsidRDefault="00070880" w:rsidP="00070880">
      <w:pPr>
        <w:ind w:firstLine="709"/>
        <w:jc w:val="both"/>
        <w:rPr>
          <w:sz w:val="28"/>
          <w:szCs w:val="28"/>
        </w:rPr>
      </w:pPr>
      <w:r w:rsidRPr="00070880">
        <w:rPr>
          <w:sz w:val="28"/>
          <w:szCs w:val="28"/>
          <w:lang w:val="uk-UA"/>
        </w:rPr>
        <w:t>Наприклад, у</w:t>
      </w:r>
      <w:r w:rsidRPr="00070880">
        <w:rPr>
          <w:rStyle w:val="ng-star-inserted"/>
          <w:rFonts w:eastAsiaTheme="majorEastAsia"/>
          <w:sz w:val="28"/>
          <w:szCs w:val="28"/>
          <w:lang w:val="uk-UA"/>
        </w:rPr>
        <w:t xml:space="preserve"> </w:t>
      </w:r>
      <w:r w:rsidRPr="00070880">
        <w:rPr>
          <w:rStyle w:val="ng-star-inserted"/>
          <w:rFonts w:eastAsiaTheme="majorEastAsia"/>
          <w:sz w:val="28"/>
          <w:szCs w:val="28"/>
        </w:rPr>
        <w:t>конфліктах між Ефіопією та Еритреєю, а також між Іраном та Іраком, затримка репатріації тисяч військовополонених на багато років призвела до суттєвих гуманітарних наслідків.</w:t>
      </w:r>
    </w:p>
    <w:p w14:paraId="50C5B4C9" w14:textId="77777777" w:rsidR="00070880" w:rsidRDefault="00070880" w:rsidP="00070880">
      <w:pPr>
        <w:ind w:firstLine="709"/>
        <w:jc w:val="both"/>
        <w:rPr>
          <w:rStyle w:val="ng-star-inserted"/>
          <w:rFonts w:eastAsiaTheme="majorEastAsia"/>
          <w:sz w:val="28"/>
          <w:szCs w:val="28"/>
          <w:lang w:val="uk-UA"/>
        </w:rPr>
      </w:pPr>
      <w:r w:rsidRPr="00070880">
        <w:rPr>
          <w:rStyle w:val="ng-star-inserted"/>
          <w:rFonts w:eastAsiaTheme="majorEastAsia"/>
          <w:sz w:val="28"/>
          <w:szCs w:val="28"/>
        </w:rPr>
        <w:t>Дострокове звільнення можливе для важко поранених і хворих ВП, які відповідають певним критеріям, або якщо їх звільняють під слово честі.</w:t>
      </w:r>
    </w:p>
    <w:p w14:paraId="36E61112" w14:textId="77777777" w:rsidR="00070880" w:rsidRPr="00070880" w:rsidRDefault="00070880" w:rsidP="00070880">
      <w:pPr>
        <w:ind w:firstLine="709"/>
        <w:jc w:val="both"/>
        <w:rPr>
          <w:sz w:val="28"/>
          <w:szCs w:val="28"/>
          <w:lang w:val="uk-UA"/>
        </w:rPr>
      </w:pPr>
    </w:p>
    <w:p w14:paraId="4BB5664D" w14:textId="77777777" w:rsidR="00070880" w:rsidRPr="00070880" w:rsidRDefault="00070880" w:rsidP="00070880">
      <w:pPr>
        <w:ind w:firstLine="709"/>
        <w:jc w:val="both"/>
        <w:rPr>
          <w:b/>
          <w:bCs/>
          <w:sz w:val="28"/>
          <w:szCs w:val="28"/>
        </w:rPr>
      </w:pPr>
      <w:r w:rsidRPr="00070880">
        <w:rPr>
          <w:rStyle w:val="ng-star-inserted"/>
          <w:rFonts w:eastAsiaTheme="majorEastAsia"/>
          <w:b/>
          <w:bCs/>
          <w:sz w:val="28"/>
          <w:szCs w:val="28"/>
        </w:rPr>
        <w:t>3. Правові основи та процесуальні гарантії інтернування і затримання цивільних осіб у міжнародних та неміжнародних збройних конфліктах</w:t>
      </w:r>
    </w:p>
    <w:p w14:paraId="0922654D"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Інтернування цивільних осіб регулюється Четвертою Женевською конвенцією (ЖК IV) і розглядається як набагато більш обмежувальний захід, ніж утримання ВП.</w:t>
      </w:r>
    </w:p>
    <w:p w14:paraId="0794FFD6"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Інтернування цивільних осіб у Міжнародних збройних конфліктах (МЗК)</w:t>
      </w:r>
    </w:p>
    <w:p w14:paraId="7A276571"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Затримання цивільних осіб (захищених осіб) може відбуватися на власній території сторони, що воює, або на окупованій території.</w:t>
      </w:r>
    </w:p>
    <w:p w14:paraId="546BA2CD"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1. </w:t>
      </w:r>
      <w:r w:rsidRPr="00070880">
        <w:rPr>
          <w:i/>
          <w:iCs/>
          <w:sz w:val="28"/>
          <w:szCs w:val="28"/>
        </w:rPr>
        <w:t>Підстави та характер інтернування</w:t>
      </w:r>
      <w:r w:rsidRPr="00070880">
        <w:rPr>
          <w:b/>
          <w:bCs/>
          <w:sz w:val="28"/>
          <w:szCs w:val="28"/>
        </w:rPr>
        <w:t>:</w:t>
      </w:r>
    </w:p>
    <w:p w14:paraId="40516AF7" w14:textId="786C3889"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і</w:t>
      </w:r>
      <w:r w:rsidRPr="00070880">
        <w:rPr>
          <w:rStyle w:val="ng-star-inserted"/>
          <w:rFonts w:eastAsiaTheme="majorEastAsia"/>
          <w:sz w:val="28"/>
          <w:szCs w:val="28"/>
        </w:rPr>
        <w:t xml:space="preserve">нтернування (примусове позбавлення волі) може застосовуватись лише як </w:t>
      </w:r>
      <w:r w:rsidRPr="00070880">
        <w:rPr>
          <w:i/>
          <w:iCs/>
          <w:sz w:val="28"/>
          <w:szCs w:val="28"/>
        </w:rPr>
        <w:t>захід крайньої необхідності</w:t>
      </w:r>
      <w:r w:rsidRPr="00070880">
        <w:rPr>
          <w:rStyle w:val="ng-star-inserted"/>
          <w:rFonts w:eastAsiaTheme="majorEastAsia"/>
          <w:sz w:val="28"/>
          <w:szCs w:val="28"/>
        </w:rPr>
        <w:t>. Воно має превентивний, а не каральний характер</w:t>
      </w:r>
      <w:r>
        <w:rPr>
          <w:rStyle w:val="ng-star-inserted"/>
          <w:rFonts w:eastAsiaTheme="majorEastAsia"/>
          <w:sz w:val="28"/>
          <w:szCs w:val="28"/>
          <w:lang w:val="uk-UA"/>
        </w:rPr>
        <w:t>;</w:t>
      </w:r>
    </w:p>
    <w:p w14:paraId="0E814D11" w14:textId="1936182B" w:rsidR="00070880" w:rsidRPr="00070880" w:rsidRDefault="00070880" w:rsidP="00070880">
      <w:pPr>
        <w:ind w:firstLine="709"/>
        <w:jc w:val="both"/>
        <w:rPr>
          <w:sz w:val="28"/>
          <w:szCs w:val="28"/>
          <w:lang w:val="uk-UA"/>
        </w:rPr>
      </w:pPr>
      <w:r>
        <w:rPr>
          <w:rStyle w:val="ng-star-inserted"/>
          <w:rFonts w:eastAsiaTheme="majorEastAsia"/>
          <w:sz w:val="28"/>
          <w:szCs w:val="28"/>
          <w:lang w:val="uk-UA"/>
        </w:rPr>
        <w:t xml:space="preserve">- на </w:t>
      </w:r>
      <w:r w:rsidRPr="00070880">
        <w:rPr>
          <w:rStyle w:val="ng-star-inserted"/>
          <w:rFonts w:eastAsiaTheme="majorEastAsia"/>
          <w:sz w:val="28"/>
          <w:szCs w:val="28"/>
        </w:rPr>
        <w:t>власній території держава може інтернувати захищену особу, лише якщо її безпека робить інтернування «абсолютно необхідним»</w:t>
      </w:r>
      <w:r>
        <w:rPr>
          <w:rStyle w:val="ng-star-inserted"/>
          <w:rFonts w:eastAsiaTheme="majorEastAsia"/>
          <w:sz w:val="28"/>
          <w:szCs w:val="28"/>
          <w:lang w:val="uk-UA"/>
        </w:rPr>
        <w:t>;</w:t>
      </w:r>
    </w:p>
    <w:p w14:paraId="117635A8" w14:textId="6E997863"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н</w:t>
      </w:r>
      <w:r w:rsidRPr="00070880">
        <w:rPr>
          <w:rStyle w:val="ng-star-inserted"/>
          <w:rFonts w:eastAsiaTheme="majorEastAsia"/>
          <w:sz w:val="28"/>
          <w:szCs w:val="28"/>
        </w:rPr>
        <w:t>а окупованих територіях інтернування дозволене лише через «важливі причини безпеки»</w:t>
      </w:r>
      <w:r>
        <w:rPr>
          <w:rStyle w:val="ng-star-inserted"/>
          <w:rFonts w:eastAsiaTheme="majorEastAsia"/>
          <w:sz w:val="28"/>
          <w:szCs w:val="28"/>
          <w:lang w:val="uk-UA"/>
        </w:rPr>
        <w:t>;</w:t>
      </w:r>
    </w:p>
    <w:p w14:paraId="7EF53582" w14:textId="1D9A12A2" w:rsidR="00070880" w:rsidRPr="00070880" w:rsidRDefault="00070880" w:rsidP="00070880">
      <w:pPr>
        <w:ind w:firstLine="709"/>
        <w:jc w:val="both"/>
        <w:rPr>
          <w:sz w:val="28"/>
          <w:szCs w:val="28"/>
        </w:rPr>
      </w:pPr>
      <w:r>
        <w:rPr>
          <w:rStyle w:val="ng-star-inserted"/>
          <w:rFonts w:eastAsiaTheme="majorEastAsia"/>
          <w:sz w:val="28"/>
          <w:szCs w:val="28"/>
          <w:lang w:val="uk-UA"/>
        </w:rPr>
        <w:t xml:space="preserve">- </w:t>
      </w:r>
      <w:r w:rsidRPr="00070880">
        <w:rPr>
          <w:sz w:val="28"/>
          <w:szCs w:val="28"/>
          <w:lang w:val="uk-UA"/>
        </w:rPr>
        <w:t>с</w:t>
      </w:r>
      <w:r w:rsidRPr="00070880">
        <w:rPr>
          <w:sz w:val="28"/>
          <w:szCs w:val="28"/>
        </w:rPr>
        <w:t>ам по собі факт громадянства</w:t>
      </w:r>
      <w:r w:rsidRPr="00070880">
        <w:rPr>
          <w:rStyle w:val="ng-star-inserted"/>
          <w:rFonts w:eastAsiaTheme="majorEastAsia"/>
          <w:sz w:val="28"/>
          <w:szCs w:val="28"/>
        </w:rPr>
        <w:t xml:space="preserve"> супротивної сторони не є достатньою підставою для інтернування.</w:t>
      </w:r>
    </w:p>
    <w:p w14:paraId="2012C75F"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2. </w:t>
      </w:r>
      <w:r w:rsidRPr="00070880">
        <w:rPr>
          <w:i/>
          <w:iCs/>
          <w:sz w:val="28"/>
          <w:szCs w:val="28"/>
        </w:rPr>
        <w:t>Процесуальні гарантії та перегляд:</w:t>
      </w:r>
    </w:p>
    <w:p w14:paraId="0B7746D4" w14:textId="3DDDE97A"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н</w:t>
      </w:r>
      <w:r w:rsidRPr="00070880">
        <w:rPr>
          <w:rStyle w:val="ng-star-inserted"/>
          <w:rFonts w:eastAsiaTheme="majorEastAsia"/>
          <w:sz w:val="28"/>
          <w:szCs w:val="28"/>
        </w:rPr>
        <w:t>а відміну від ВП, чиє інтернування є автоматичним, цивільні особи мають право на регулярний перегляд рішення про інтернування</w:t>
      </w:r>
      <w:r>
        <w:rPr>
          <w:rStyle w:val="ng-star-inserted"/>
          <w:rFonts w:eastAsiaTheme="majorEastAsia"/>
          <w:sz w:val="28"/>
          <w:szCs w:val="28"/>
          <w:lang w:val="uk-UA"/>
        </w:rPr>
        <w:t>;</w:t>
      </w:r>
    </w:p>
    <w:p w14:paraId="79E4F925" w14:textId="5B461F88"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р</w:t>
      </w:r>
      <w:r w:rsidRPr="00070880">
        <w:rPr>
          <w:rStyle w:val="ng-star-inserted"/>
          <w:rFonts w:eastAsiaTheme="majorEastAsia"/>
          <w:sz w:val="28"/>
          <w:szCs w:val="28"/>
        </w:rPr>
        <w:t>ішення про інтернування має бути встановлене в процесі звичайного провадження у відповідному суді або адміністративному органі</w:t>
      </w:r>
      <w:r>
        <w:rPr>
          <w:rStyle w:val="ng-star-inserted"/>
          <w:rFonts w:eastAsiaTheme="majorEastAsia"/>
          <w:sz w:val="28"/>
          <w:szCs w:val="28"/>
          <w:lang w:val="uk-UA"/>
        </w:rPr>
        <w:t>;</w:t>
      </w:r>
    </w:p>
    <w:p w14:paraId="6037013E" w14:textId="73FA30A0"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ц</w:t>
      </w:r>
      <w:r w:rsidRPr="00070880">
        <w:rPr>
          <w:rStyle w:val="ng-star-inserted"/>
          <w:rFonts w:eastAsiaTheme="majorEastAsia"/>
          <w:sz w:val="28"/>
          <w:szCs w:val="28"/>
        </w:rPr>
        <w:t xml:space="preserve">ей орган повинен переглядати необхідність інтернування </w:t>
      </w:r>
      <w:r w:rsidRPr="00070880">
        <w:rPr>
          <w:sz w:val="28"/>
          <w:szCs w:val="28"/>
        </w:rPr>
        <w:t>принаймні двічі на рік</w:t>
      </w:r>
      <w:r>
        <w:rPr>
          <w:rStyle w:val="ng-star-inserted"/>
          <w:rFonts w:eastAsiaTheme="majorEastAsia"/>
          <w:sz w:val="28"/>
          <w:szCs w:val="28"/>
          <w:lang w:val="uk-UA"/>
        </w:rPr>
        <w:t>;</w:t>
      </w:r>
    </w:p>
    <w:p w14:paraId="39378AA8" w14:textId="46E42247"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і</w:t>
      </w:r>
      <w:r w:rsidRPr="00070880">
        <w:rPr>
          <w:rStyle w:val="ng-star-inserted"/>
          <w:rFonts w:eastAsiaTheme="majorEastAsia"/>
          <w:sz w:val="28"/>
          <w:szCs w:val="28"/>
        </w:rPr>
        <w:t>нтерновані особи мають бути негайно поінформовані про причини інтернування мовою, яку вони розуміють, та мати право на оскарження</w:t>
      </w:r>
      <w:r>
        <w:rPr>
          <w:rStyle w:val="ng-star-inserted"/>
          <w:rFonts w:eastAsiaTheme="majorEastAsia"/>
          <w:sz w:val="28"/>
          <w:szCs w:val="28"/>
          <w:lang w:val="uk-UA"/>
        </w:rPr>
        <w:t>;</w:t>
      </w:r>
    </w:p>
    <w:p w14:paraId="22CF0E6C" w14:textId="1D0365B3" w:rsidR="00070880" w:rsidRPr="00070880" w:rsidRDefault="00070880" w:rsidP="00070880">
      <w:pPr>
        <w:ind w:firstLine="709"/>
        <w:jc w:val="both"/>
        <w:rPr>
          <w:sz w:val="28"/>
          <w:szCs w:val="28"/>
        </w:rPr>
      </w:pPr>
      <w:r>
        <w:rPr>
          <w:rStyle w:val="ng-star-inserted"/>
          <w:rFonts w:eastAsiaTheme="majorEastAsia"/>
          <w:sz w:val="28"/>
          <w:szCs w:val="28"/>
          <w:lang w:val="uk-UA"/>
        </w:rPr>
        <w:t>- с</w:t>
      </w:r>
      <w:r w:rsidRPr="00070880">
        <w:rPr>
          <w:rStyle w:val="ng-star-inserted"/>
          <w:rFonts w:eastAsiaTheme="majorEastAsia"/>
          <w:sz w:val="28"/>
          <w:szCs w:val="28"/>
        </w:rPr>
        <w:t>прави вагітних жінок та матерів із немовлятами розглядаються першочергово.</w:t>
      </w:r>
    </w:p>
    <w:p w14:paraId="7C691255"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3. </w:t>
      </w:r>
      <w:r w:rsidRPr="00070880">
        <w:rPr>
          <w:i/>
          <w:iCs/>
          <w:sz w:val="28"/>
          <w:szCs w:val="28"/>
        </w:rPr>
        <w:t>Умови утримання та поводження:</w:t>
      </w:r>
    </w:p>
    <w:p w14:paraId="65F1438F" w14:textId="1390C951"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і</w:t>
      </w:r>
      <w:r w:rsidRPr="00070880">
        <w:rPr>
          <w:rStyle w:val="ng-star-inserted"/>
          <w:rFonts w:eastAsiaTheme="majorEastAsia"/>
          <w:sz w:val="28"/>
          <w:szCs w:val="28"/>
        </w:rPr>
        <w:t xml:space="preserve">нтерновані особи повинні бути розміщені </w:t>
      </w:r>
      <w:r w:rsidRPr="00070880">
        <w:rPr>
          <w:sz w:val="28"/>
          <w:szCs w:val="28"/>
        </w:rPr>
        <w:t>окремо від військовополонених</w:t>
      </w:r>
      <w:r w:rsidRPr="00070880">
        <w:rPr>
          <w:rStyle w:val="ng-star-inserted"/>
          <w:rFonts w:eastAsiaTheme="majorEastAsia"/>
          <w:sz w:val="28"/>
          <w:szCs w:val="28"/>
        </w:rPr>
        <w:t xml:space="preserve"> та осіб, позбавлених волі за кримінальні правопорушення</w:t>
      </w:r>
      <w:r>
        <w:rPr>
          <w:rStyle w:val="ng-star-inserted"/>
          <w:rFonts w:eastAsiaTheme="majorEastAsia"/>
          <w:sz w:val="28"/>
          <w:szCs w:val="28"/>
          <w:lang w:val="uk-UA"/>
        </w:rPr>
        <w:t>;</w:t>
      </w:r>
    </w:p>
    <w:p w14:paraId="73B9A860" w14:textId="59B02E3D"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ж</w:t>
      </w:r>
      <w:r w:rsidRPr="00070880">
        <w:rPr>
          <w:rStyle w:val="ng-star-inserted"/>
          <w:rFonts w:eastAsiaTheme="majorEastAsia"/>
          <w:sz w:val="28"/>
          <w:szCs w:val="28"/>
        </w:rPr>
        <w:t>інки мають бути розміщені окремо від чоловіків під наглядом інших жінок. Діти повинні бути окремо від дорослих</w:t>
      </w:r>
      <w:r>
        <w:rPr>
          <w:rStyle w:val="ng-star-inserted"/>
          <w:rFonts w:eastAsiaTheme="majorEastAsia"/>
          <w:sz w:val="28"/>
          <w:szCs w:val="28"/>
          <w:lang w:val="uk-UA"/>
        </w:rPr>
        <w:t>;</w:t>
      </w:r>
    </w:p>
    <w:p w14:paraId="347D6C81" w14:textId="55892766"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ч</w:t>
      </w:r>
      <w:r w:rsidRPr="00070880">
        <w:rPr>
          <w:rStyle w:val="ng-star-inserted"/>
          <w:rFonts w:eastAsiaTheme="majorEastAsia"/>
          <w:sz w:val="28"/>
          <w:szCs w:val="28"/>
        </w:rPr>
        <w:t>лени однієї сім’ї повинні, наскільки це можливо, знаходитися разом у тому ж місці інтернування</w:t>
      </w:r>
      <w:r>
        <w:rPr>
          <w:rStyle w:val="ng-star-inserted"/>
          <w:rFonts w:eastAsiaTheme="majorEastAsia"/>
          <w:sz w:val="28"/>
          <w:szCs w:val="28"/>
          <w:lang w:val="uk-UA"/>
        </w:rPr>
        <w:t>;</w:t>
      </w:r>
    </w:p>
    <w:p w14:paraId="4AB84D7B" w14:textId="0FBEB4C4" w:rsidR="00070880" w:rsidRPr="00070880" w:rsidRDefault="00070880" w:rsidP="00070880">
      <w:pPr>
        <w:ind w:firstLine="709"/>
        <w:jc w:val="both"/>
        <w:rPr>
          <w:sz w:val="28"/>
          <w:szCs w:val="28"/>
        </w:rPr>
      </w:pPr>
      <w:r>
        <w:rPr>
          <w:rStyle w:val="ng-star-inserted"/>
          <w:rFonts w:eastAsiaTheme="majorEastAsia"/>
          <w:sz w:val="28"/>
          <w:szCs w:val="28"/>
          <w:lang w:val="uk-UA"/>
        </w:rPr>
        <w:t>- ц</w:t>
      </w:r>
      <w:r w:rsidRPr="00070880">
        <w:rPr>
          <w:rStyle w:val="ng-star-inserted"/>
          <w:rFonts w:eastAsiaTheme="majorEastAsia"/>
          <w:sz w:val="28"/>
          <w:szCs w:val="28"/>
        </w:rPr>
        <w:t xml:space="preserve">ивільні особи </w:t>
      </w:r>
      <w:r w:rsidRPr="00070880">
        <w:rPr>
          <w:sz w:val="28"/>
          <w:szCs w:val="28"/>
        </w:rPr>
        <w:t>не можуть бути примушені до роботи</w:t>
      </w:r>
      <w:r w:rsidRPr="00070880">
        <w:rPr>
          <w:rStyle w:val="ng-star-inserted"/>
          <w:rFonts w:eastAsiaTheme="majorEastAsia"/>
          <w:sz w:val="28"/>
          <w:szCs w:val="28"/>
        </w:rPr>
        <w:t>, за винятком адміністративної та технічної роботи в таборі, або добровільної праці.</w:t>
      </w:r>
    </w:p>
    <w:p w14:paraId="1B813F81" w14:textId="43A2C443" w:rsidR="00070880" w:rsidRPr="00070880" w:rsidRDefault="00070880" w:rsidP="00070880">
      <w:pPr>
        <w:ind w:firstLine="709"/>
        <w:jc w:val="both"/>
        <w:rPr>
          <w:sz w:val="28"/>
          <w:szCs w:val="28"/>
        </w:rPr>
      </w:pPr>
      <w:r>
        <w:rPr>
          <w:rStyle w:val="ng-star-inserted"/>
          <w:rFonts w:eastAsiaTheme="majorEastAsia"/>
          <w:sz w:val="28"/>
          <w:szCs w:val="28"/>
          <w:lang w:val="uk-UA"/>
        </w:rPr>
        <w:lastRenderedPageBreak/>
        <w:t>- з</w:t>
      </w:r>
      <w:r w:rsidRPr="00070880">
        <w:rPr>
          <w:rStyle w:val="ng-star-inserted"/>
          <w:rFonts w:eastAsiaTheme="majorEastAsia"/>
          <w:sz w:val="28"/>
          <w:szCs w:val="28"/>
        </w:rPr>
        <w:t>ахищені особи не можуть бути використані як «живі щити» з метою захисту військових об’єктів.</w:t>
      </w:r>
    </w:p>
    <w:p w14:paraId="486DE6D8"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Затримання та судові гарантії на окупованій території</w:t>
      </w:r>
    </w:p>
    <w:p w14:paraId="3B3DC20A"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Держава-окупант може запроваджувати нове законодавство лише у випадку «непереборної перешкоди» застосуванню місцевого права.</w:t>
      </w:r>
    </w:p>
    <w:p w14:paraId="4B49BDBE"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Цивільні особи, звинувачені у скоєнні злочинів, мають право на </w:t>
      </w:r>
      <w:r w:rsidRPr="00070880">
        <w:rPr>
          <w:sz w:val="28"/>
          <w:szCs w:val="28"/>
        </w:rPr>
        <w:t>належні судові гарантії</w:t>
      </w:r>
      <w:r w:rsidRPr="00070880">
        <w:rPr>
          <w:rStyle w:val="ng-star-inserted"/>
          <w:rFonts w:eastAsiaTheme="majorEastAsia"/>
          <w:sz w:val="28"/>
          <w:szCs w:val="28"/>
        </w:rPr>
        <w:t>. Ці гарантії включають право не бути притягнутим до відповідальності більше одного разу за той самий злочин, право на захист, право на перекладача, та право на те, щоб вирок було проголошено публічно. ЖК IV та ДП I накладають особливі обмеження щодо застосування смертної кари до вагітних жінок, матерів маленьких дітей, а також осіб, яким на момент вчинення злочину не виповнилось 18 років.</w:t>
      </w:r>
    </w:p>
    <w:p w14:paraId="67010022"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 xml:space="preserve">Переміщення та принцип </w:t>
      </w:r>
      <w:r w:rsidRPr="00070880">
        <w:rPr>
          <w:i/>
          <w:iCs/>
          <w:sz w:val="28"/>
          <w:szCs w:val="28"/>
          <w:u w:val="single"/>
        </w:rPr>
        <w:t>non-refoulement</w:t>
      </w:r>
    </w:p>
    <w:p w14:paraId="2C6EF796"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Захищені особи не можуть бути передані іншій державі, якщо існує ризик, що вона не зможе або не захоче дотримуватись положень ЖК IV.</w:t>
      </w:r>
    </w:p>
    <w:p w14:paraId="381D0A29"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Принцип </w:t>
      </w:r>
      <w:r w:rsidRPr="00070880">
        <w:rPr>
          <w:i/>
          <w:iCs/>
          <w:sz w:val="28"/>
          <w:szCs w:val="28"/>
        </w:rPr>
        <w:t>неприпустимості примусового повернення</w:t>
      </w:r>
      <w:r w:rsidRPr="00070880">
        <w:rPr>
          <w:rStyle w:val="ng-star-inserted"/>
          <w:rFonts w:eastAsiaTheme="majorEastAsia"/>
          <w:sz w:val="28"/>
          <w:szCs w:val="28"/>
        </w:rPr>
        <w:t xml:space="preserve"> (</w:t>
      </w:r>
      <w:r w:rsidRPr="00070880">
        <w:rPr>
          <w:i/>
          <w:iCs/>
          <w:sz w:val="28"/>
          <w:szCs w:val="28"/>
        </w:rPr>
        <w:t>non-refoulement</w:t>
      </w:r>
      <w:r w:rsidRPr="00070880">
        <w:rPr>
          <w:rStyle w:val="ng-star-inserted"/>
          <w:rFonts w:eastAsiaTheme="majorEastAsia"/>
          <w:sz w:val="28"/>
          <w:szCs w:val="28"/>
        </w:rPr>
        <w:t>) є ключовим: заборонено передавати особу іншій стороні чи державі, якщо є серйозні підстави вважати, що вона опиниться під загрозою катувань, жорстокого поводження або свавільного позбавлення життя чи переслідування. Цей принцип є частиною звичаєвого міжнародного права.</w:t>
      </w:r>
    </w:p>
    <w:p w14:paraId="4D1BAA79" w14:textId="77777777"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Тримання під вартою у неміжнародних збройних конфліктах (НМЗК)</w:t>
      </w:r>
    </w:p>
    <w:p w14:paraId="3967CD28"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У НМЗК (конфлікти між державою та організованими збройними групами або між самими групами), учасники бойових дій не мають статусу ВП. Вони можуть бути затримані державою та притягнуті до кримінальної відповідальності за участь у бойових діях відповідно до національного законодавства.</w:t>
      </w:r>
    </w:p>
    <w:p w14:paraId="5E365245"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1. </w:t>
      </w:r>
      <w:r w:rsidRPr="00070880">
        <w:rPr>
          <w:i/>
          <w:iCs/>
          <w:sz w:val="28"/>
          <w:szCs w:val="28"/>
        </w:rPr>
        <w:t>Загальний захист (Спільна стаття 3):</w:t>
      </w:r>
    </w:p>
    <w:p w14:paraId="64FEF9A1" w14:textId="36BECCAE" w:rsidR="00070880" w:rsidRPr="00070880" w:rsidRDefault="00070880" w:rsidP="00070880">
      <w:pPr>
        <w:ind w:firstLine="709"/>
        <w:jc w:val="both"/>
        <w:rPr>
          <w:sz w:val="28"/>
          <w:szCs w:val="28"/>
          <w:lang w:val="uk-UA"/>
        </w:rPr>
      </w:pPr>
      <w:r>
        <w:rPr>
          <w:rStyle w:val="ng-star-inserted"/>
          <w:rFonts w:eastAsiaTheme="majorEastAsia"/>
          <w:sz w:val="28"/>
          <w:szCs w:val="28"/>
          <w:lang w:val="uk-UA"/>
        </w:rPr>
        <w:t>- с</w:t>
      </w:r>
      <w:r w:rsidRPr="00070880">
        <w:rPr>
          <w:rStyle w:val="ng-star-inserted"/>
          <w:rFonts w:eastAsiaTheme="majorEastAsia"/>
          <w:sz w:val="28"/>
          <w:szCs w:val="28"/>
        </w:rPr>
        <w:t>пільна стаття 3 забезпечує мінімальний рівень захисту, забороняючи катування, жорстоке поводження, захоплення заручників та посягання на особисту гідність, як-от зґвалтування чи примушування до проституції</w:t>
      </w:r>
      <w:r>
        <w:rPr>
          <w:rStyle w:val="ng-star-inserted"/>
          <w:rFonts w:eastAsiaTheme="majorEastAsia"/>
          <w:sz w:val="28"/>
          <w:szCs w:val="28"/>
          <w:lang w:val="uk-UA"/>
        </w:rPr>
        <w:t>;</w:t>
      </w:r>
    </w:p>
    <w:p w14:paraId="24BB8A27" w14:textId="4D3818F8"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з</w:t>
      </w:r>
      <w:r w:rsidRPr="00070880">
        <w:rPr>
          <w:rStyle w:val="ng-star-inserted"/>
          <w:rFonts w:eastAsiaTheme="majorEastAsia"/>
          <w:sz w:val="28"/>
          <w:szCs w:val="28"/>
        </w:rPr>
        <w:t>аборонені посягання на життя, здоров’я та фізичне або психічне благополуччя, зокрема вбивства, калічення</w:t>
      </w:r>
      <w:r>
        <w:rPr>
          <w:rStyle w:val="ng-star-inserted"/>
          <w:rFonts w:eastAsiaTheme="majorEastAsia"/>
          <w:sz w:val="28"/>
          <w:szCs w:val="28"/>
          <w:lang w:val="uk-UA"/>
        </w:rPr>
        <w:t>;</w:t>
      </w:r>
    </w:p>
    <w:p w14:paraId="49AFCCE3" w14:textId="10D3F607" w:rsidR="00070880" w:rsidRPr="00070880" w:rsidRDefault="00070880" w:rsidP="00070880">
      <w:pPr>
        <w:ind w:firstLine="709"/>
        <w:jc w:val="both"/>
        <w:rPr>
          <w:sz w:val="28"/>
          <w:szCs w:val="28"/>
        </w:rPr>
      </w:pPr>
      <w:r>
        <w:rPr>
          <w:rStyle w:val="ng-star-inserted"/>
          <w:rFonts w:eastAsiaTheme="majorEastAsia"/>
          <w:sz w:val="28"/>
          <w:szCs w:val="28"/>
          <w:lang w:val="uk-UA"/>
        </w:rPr>
        <w:t>- к</w:t>
      </w:r>
      <w:r w:rsidRPr="00070880">
        <w:rPr>
          <w:rStyle w:val="ng-star-inserted"/>
          <w:rFonts w:eastAsiaTheme="majorEastAsia"/>
          <w:sz w:val="28"/>
          <w:szCs w:val="28"/>
        </w:rPr>
        <w:t>атегорично заборонене колективне покарання.</w:t>
      </w:r>
    </w:p>
    <w:p w14:paraId="78540EAE"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2. </w:t>
      </w:r>
      <w:r w:rsidRPr="00070880">
        <w:rPr>
          <w:i/>
          <w:iCs/>
          <w:sz w:val="28"/>
          <w:szCs w:val="28"/>
        </w:rPr>
        <w:t>Умови утримання (Додатковий протокол II):</w:t>
      </w:r>
    </w:p>
    <w:p w14:paraId="4BC430D5" w14:textId="172AE7B5"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о</w:t>
      </w:r>
      <w:r w:rsidRPr="00070880">
        <w:rPr>
          <w:rStyle w:val="ng-star-inserted"/>
          <w:rFonts w:eastAsiaTheme="majorEastAsia"/>
          <w:sz w:val="28"/>
          <w:szCs w:val="28"/>
        </w:rPr>
        <w:t>соби, позбавлені волі з причин, пов’язаних із конфліктом, повинні бути забезпечені продуктами харчування, питною водою, засобами гігієни та медичними послугами</w:t>
      </w:r>
      <w:r>
        <w:rPr>
          <w:rStyle w:val="ng-star-inserted"/>
          <w:rFonts w:eastAsiaTheme="majorEastAsia"/>
          <w:sz w:val="28"/>
          <w:szCs w:val="28"/>
          <w:lang w:val="uk-UA"/>
        </w:rPr>
        <w:t>;</w:t>
      </w:r>
    </w:p>
    <w:p w14:paraId="40922C60" w14:textId="75D87E61"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в</w:t>
      </w:r>
      <w:r w:rsidRPr="00070880">
        <w:rPr>
          <w:rStyle w:val="ng-star-inserted"/>
          <w:rFonts w:eastAsiaTheme="majorEastAsia"/>
          <w:sz w:val="28"/>
          <w:szCs w:val="28"/>
        </w:rPr>
        <w:t>они повинні бути захищені від небезпек, що виникають у результаті збройного конфлікту</w:t>
      </w:r>
      <w:r>
        <w:rPr>
          <w:rStyle w:val="ng-star-inserted"/>
          <w:rFonts w:eastAsiaTheme="majorEastAsia"/>
          <w:sz w:val="28"/>
          <w:szCs w:val="28"/>
          <w:lang w:val="uk-UA"/>
        </w:rPr>
        <w:t>;</w:t>
      </w:r>
    </w:p>
    <w:p w14:paraId="42BD4647" w14:textId="238EA079"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д</w:t>
      </w:r>
      <w:r w:rsidRPr="00070880">
        <w:rPr>
          <w:rStyle w:val="ng-star-inserted"/>
          <w:rFonts w:eastAsiaTheme="majorEastAsia"/>
          <w:sz w:val="28"/>
          <w:szCs w:val="28"/>
        </w:rPr>
        <w:t>іти повинні утримуватися окремо від дорослих, за винятком випадків, коли це стосується членів однієї сім’ї</w:t>
      </w:r>
      <w:r>
        <w:rPr>
          <w:rStyle w:val="ng-star-inserted"/>
          <w:rFonts w:eastAsiaTheme="majorEastAsia"/>
          <w:sz w:val="28"/>
          <w:szCs w:val="28"/>
          <w:lang w:val="uk-UA"/>
        </w:rPr>
        <w:t>;</w:t>
      </w:r>
    </w:p>
    <w:p w14:paraId="723DDEBE" w14:textId="2BAB1924" w:rsidR="00070880" w:rsidRPr="00070880" w:rsidRDefault="00070880" w:rsidP="00070880">
      <w:pPr>
        <w:ind w:firstLine="709"/>
        <w:jc w:val="both"/>
        <w:rPr>
          <w:sz w:val="28"/>
          <w:szCs w:val="28"/>
        </w:rPr>
      </w:pPr>
      <w:r>
        <w:rPr>
          <w:rStyle w:val="ng-star-inserted"/>
          <w:rFonts w:eastAsiaTheme="majorEastAsia"/>
          <w:sz w:val="28"/>
          <w:szCs w:val="28"/>
          <w:lang w:val="uk-UA"/>
        </w:rPr>
        <w:t>- д</w:t>
      </w:r>
      <w:r w:rsidRPr="00070880">
        <w:rPr>
          <w:rStyle w:val="ng-star-inserted"/>
          <w:rFonts w:eastAsiaTheme="majorEastAsia"/>
          <w:sz w:val="28"/>
          <w:szCs w:val="28"/>
        </w:rPr>
        <w:t>озволяється сповідування релігії та отримання допомоги від релігійного персоналу.</w:t>
      </w:r>
    </w:p>
    <w:p w14:paraId="4A970DC4" w14:textId="77777777" w:rsidR="00070880" w:rsidRPr="00070880" w:rsidRDefault="00070880" w:rsidP="00070880">
      <w:pPr>
        <w:ind w:firstLine="709"/>
        <w:jc w:val="both"/>
        <w:rPr>
          <w:i/>
          <w:iCs/>
          <w:sz w:val="28"/>
          <w:szCs w:val="28"/>
        </w:rPr>
      </w:pPr>
      <w:r w:rsidRPr="00070880">
        <w:rPr>
          <w:rStyle w:val="ng-star-inserted"/>
          <w:rFonts w:eastAsiaTheme="majorEastAsia"/>
          <w:i/>
          <w:iCs/>
          <w:sz w:val="28"/>
          <w:szCs w:val="28"/>
        </w:rPr>
        <w:t xml:space="preserve">3. </w:t>
      </w:r>
      <w:r w:rsidRPr="00070880">
        <w:rPr>
          <w:i/>
          <w:iCs/>
          <w:sz w:val="28"/>
          <w:szCs w:val="28"/>
        </w:rPr>
        <w:t>Процесуальні гарантії інтернування в НМЗК:</w:t>
      </w:r>
    </w:p>
    <w:p w14:paraId="1FF803E1" w14:textId="64E2FEB1" w:rsidR="00070880" w:rsidRPr="00070880" w:rsidRDefault="00070880" w:rsidP="00070880">
      <w:pPr>
        <w:ind w:firstLine="709"/>
        <w:jc w:val="both"/>
        <w:rPr>
          <w:sz w:val="28"/>
          <w:szCs w:val="28"/>
          <w:lang w:val="uk-UA"/>
        </w:rPr>
      </w:pPr>
      <w:r>
        <w:rPr>
          <w:rStyle w:val="ng-star-inserted"/>
          <w:rFonts w:eastAsiaTheme="majorEastAsia"/>
          <w:sz w:val="28"/>
          <w:szCs w:val="28"/>
          <w:lang w:val="uk-UA"/>
        </w:rPr>
        <w:lastRenderedPageBreak/>
        <w:t>- х</w:t>
      </w:r>
      <w:r w:rsidRPr="00070880">
        <w:rPr>
          <w:rStyle w:val="ng-star-inserted"/>
          <w:rFonts w:eastAsiaTheme="majorEastAsia"/>
          <w:sz w:val="28"/>
          <w:szCs w:val="28"/>
        </w:rPr>
        <w:t>оча ДП II чітко дозволяє запобіжне тримання під вартою (інтернування) з міркувань безпеки, він не містить детальних положень щодо процедур початку та перегляду інтернування</w:t>
      </w:r>
      <w:r>
        <w:rPr>
          <w:rStyle w:val="ng-star-inserted"/>
          <w:rFonts w:eastAsiaTheme="majorEastAsia"/>
          <w:sz w:val="28"/>
          <w:szCs w:val="28"/>
          <w:lang w:val="uk-UA"/>
        </w:rPr>
        <w:t>;</w:t>
      </w:r>
    </w:p>
    <w:p w14:paraId="08B982E4" w14:textId="23DA45A4" w:rsidR="00070880" w:rsidRPr="00070880" w:rsidRDefault="00070880" w:rsidP="00070880">
      <w:pPr>
        <w:ind w:firstLine="709"/>
        <w:jc w:val="both"/>
        <w:rPr>
          <w:sz w:val="28"/>
          <w:szCs w:val="28"/>
          <w:lang w:val="uk-UA"/>
        </w:rPr>
      </w:pPr>
      <w:r>
        <w:rPr>
          <w:rStyle w:val="ng-star-inserted"/>
          <w:rFonts w:eastAsiaTheme="majorEastAsia"/>
          <w:sz w:val="28"/>
          <w:szCs w:val="28"/>
          <w:lang w:val="uk-UA"/>
        </w:rPr>
        <w:t xml:space="preserve">- </w:t>
      </w:r>
      <w:r w:rsidRPr="00070880">
        <w:rPr>
          <w:rStyle w:val="ng-star-inserted"/>
          <w:rFonts w:eastAsiaTheme="majorEastAsia"/>
          <w:sz w:val="28"/>
          <w:szCs w:val="28"/>
        </w:rPr>
        <w:t xml:space="preserve">МКЧХ, спираючись на звичаєве право та право прав людини, які застосовуються паралельно, наполягає, що рішення про інтернування повинно бути об’єктом </w:t>
      </w:r>
      <w:r w:rsidRPr="00070880">
        <w:rPr>
          <w:i/>
          <w:iCs/>
          <w:sz w:val="28"/>
          <w:szCs w:val="28"/>
        </w:rPr>
        <w:t>періодичного перегляду</w:t>
      </w:r>
      <w:r w:rsidRPr="00070880">
        <w:rPr>
          <w:rStyle w:val="ng-star-inserted"/>
          <w:rFonts w:eastAsiaTheme="majorEastAsia"/>
          <w:sz w:val="28"/>
          <w:szCs w:val="28"/>
        </w:rPr>
        <w:t xml:space="preserve"> компетентним судовим або адміністративним органом. Це критично важливо для забезпечення правового захисту всім особам, позбавленим волі</w:t>
      </w:r>
      <w:r>
        <w:rPr>
          <w:rStyle w:val="ng-star-inserted"/>
          <w:rFonts w:eastAsiaTheme="majorEastAsia"/>
          <w:sz w:val="28"/>
          <w:szCs w:val="28"/>
          <w:lang w:val="uk-UA"/>
        </w:rPr>
        <w:t>;</w:t>
      </w:r>
    </w:p>
    <w:p w14:paraId="4FDF287D" w14:textId="543B92E4" w:rsidR="00070880" w:rsidRPr="00070880" w:rsidRDefault="00070880" w:rsidP="00070880">
      <w:pPr>
        <w:ind w:firstLine="709"/>
        <w:jc w:val="both"/>
        <w:rPr>
          <w:sz w:val="28"/>
          <w:szCs w:val="28"/>
        </w:rPr>
      </w:pPr>
      <w:r>
        <w:rPr>
          <w:rStyle w:val="ng-star-inserted"/>
          <w:rFonts w:eastAsiaTheme="majorEastAsia"/>
          <w:sz w:val="28"/>
          <w:szCs w:val="28"/>
          <w:lang w:val="uk-UA"/>
        </w:rPr>
        <w:t>- у</w:t>
      </w:r>
      <w:r w:rsidRPr="00070880">
        <w:rPr>
          <w:rStyle w:val="ng-star-inserted"/>
          <w:rFonts w:eastAsiaTheme="majorEastAsia"/>
          <w:sz w:val="28"/>
          <w:szCs w:val="28"/>
        </w:rPr>
        <w:t>сі судові процедури повинні бути неупередженими та забезпечувати всі необхідні судові гарантії, як-от: незалежний суд, презумпція невинуватості та захист. ДП II також обмежує застосування смертної кари до осіб, яким не виповнилось 18 років на момент вчинення злочину, а також до вагітних жінок та матерів маленьких дітей.</w:t>
      </w:r>
    </w:p>
    <w:p w14:paraId="3F211E13"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4. </w:t>
      </w:r>
      <w:r w:rsidRPr="00070880">
        <w:rPr>
          <w:i/>
          <w:iCs/>
          <w:sz w:val="28"/>
          <w:szCs w:val="28"/>
        </w:rPr>
        <w:t>Роль МКЧХ у НМЗК:</w:t>
      </w:r>
    </w:p>
    <w:p w14:paraId="748B907F" w14:textId="49B67D41" w:rsidR="00070880" w:rsidRPr="00070880" w:rsidRDefault="00070880" w:rsidP="00070880">
      <w:pPr>
        <w:ind w:firstLine="709"/>
        <w:jc w:val="both"/>
        <w:rPr>
          <w:sz w:val="28"/>
          <w:szCs w:val="28"/>
          <w:lang w:val="uk-UA"/>
        </w:rPr>
      </w:pPr>
      <w:r>
        <w:rPr>
          <w:rStyle w:val="ng-star-inserted"/>
          <w:rFonts w:eastAsiaTheme="majorEastAsia"/>
          <w:sz w:val="28"/>
          <w:szCs w:val="28"/>
          <w:lang w:val="uk-UA"/>
        </w:rPr>
        <w:t xml:space="preserve">- </w:t>
      </w:r>
      <w:r w:rsidRPr="00070880">
        <w:rPr>
          <w:rStyle w:val="ng-star-inserted"/>
          <w:rFonts w:eastAsiaTheme="majorEastAsia"/>
          <w:sz w:val="28"/>
          <w:szCs w:val="28"/>
        </w:rPr>
        <w:t>МКЧХ має право на гуманітарну ініціативу та може пропонувати свої послуги сторонам у НМЗК</w:t>
      </w:r>
      <w:r>
        <w:rPr>
          <w:rStyle w:val="ng-star-inserted"/>
          <w:rFonts w:eastAsiaTheme="majorEastAsia"/>
          <w:sz w:val="28"/>
          <w:szCs w:val="28"/>
          <w:lang w:val="uk-UA"/>
        </w:rPr>
        <w:t>;</w:t>
      </w:r>
    </w:p>
    <w:p w14:paraId="293350EC" w14:textId="2E112CC1" w:rsidR="00070880" w:rsidRDefault="00070880" w:rsidP="00070880">
      <w:pPr>
        <w:ind w:firstLine="709"/>
        <w:jc w:val="both"/>
        <w:rPr>
          <w:rStyle w:val="ng-star-inserted"/>
          <w:rFonts w:eastAsiaTheme="majorEastAsia"/>
          <w:sz w:val="28"/>
          <w:szCs w:val="28"/>
          <w:lang w:val="uk-UA"/>
        </w:rPr>
      </w:pPr>
      <w:r>
        <w:rPr>
          <w:rStyle w:val="ng-star-inserted"/>
          <w:rFonts w:eastAsiaTheme="majorEastAsia"/>
          <w:sz w:val="28"/>
          <w:szCs w:val="28"/>
          <w:lang w:val="uk-UA"/>
        </w:rPr>
        <w:t>- д</w:t>
      </w:r>
      <w:r w:rsidRPr="00070880">
        <w:rPr>
          <w:rStyle w:val="ng-star-inserted"/>
          <w:rFonts w:eastAsiaTheme="majorEastAsia"/>
          <w:sz w:val="28"/>
          <w:szCs w:val="28"/>
        </w:rPr>
        <w:t>елегати МКЧХ відвідують місця утримання під вартою (включно з об’єктами, контрольованими недержавними збройними групами), щоб забезпечити гуманне поводження та відновлення зв’язку із сім’ями. Ця діяльність здійснюється в конфіденційному порядку.</w:t>
      </w:r>
    </w:p>
    <w:p w14:paraId="5535519F" w14:textId="77777777" w:rsidR="00070880" w:rsidRPr="00070880" w:rsidRDefault="00070880" w:rsidP="00070880">
      <w:pPr>
        <w:ind w:firstLine="709"/>
        <w:jc w:val="both"/>
        <w:rPr>
          <w:sz w:val="28"/>
          <w:szCs w:val="28"/>
          <w:lang w:val="uk-UA"/>
        </w:rPr>
      </w:pPr>
    </w:p>
    <w:p w14:paraId="5E63E939" w14:textId="77777777" w:rsidR="00070880" w:rsidRPr="00070880" w:rsidRDefault="00070880" w:rsidP="00070880">
      <w:pPr>
        <w:ind w:firstLine="709"/>
        <w:jc w:val="both"/>
        <w:rPr>
          <w:b/>
          <w:bCs/>
          <w:sz w:val="28"/>
          <w:szCs w:val="28"/>
        </w:rPr>
      </w:pPr>
      <w:r w:rsidRPr="00070880">
        <w:rPr>
          <w:rStyle w:val="ng-star-inserted"/>
          <w:rFonts w:eastAsiaTheme="majorEastAsia"/>
          <w:b/>
          <w:bCs/>
          <w:sz w:val="28"/>
          <w:szCs w:val="28"/>
        </w:rPr>
        <w:t>4. Додаткові аспекти та гуманітарна інфраструктура захисту затриманих</w:t>
      </w:r>
    </w:p>
    <w:p w14:paraId="39F72532"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Для забезпечення ефективного захисту затриманих та інтернованих осіб МГП передбачає створення цілої інфраструктури, що включає механізми інформування, моніторингу та спеціального захисту.</w:t>
      </w:r>
    </w:p>
    <w:p w14:paraId="595AC1CF" w14:textId="073CA6E2"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Центральна агенція з розшуку та Національне інформаційне бюро</w:t>
      </w:r>
    </w:p>
    <w:p w14:paraId="09CA097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Зниклі безвісти та особи, позбавлені волі, становлять одну з найтяжчих гуманітарних проблем конфлікту.</w:t>
      </w:r>
    </w:p>
    <w:p w14:paraId="26D96628"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У міжнародних збройних конфліктах кожна сторона повинна створити </w:t>
      </w:r>
      <w:r w:rsidRPr="00070880">
        <w:rPr>
          <w:i/>
          <w:iCs/>
          <w:sz w:val="28"/>
          <w:szCs w:val="28"/>
        </w:rPr>
        <w:t>Національне інформаційне бюро (НІБ)</w:t>
      </w:r>
      <w:r w:rsidRPr="00070880">
        <w:rPr>
          <w:rStyle w:val="ng-star-inserted"/>
          <w:rFonts w:eastAsiaTheme="majorEastAsia"/>
          <w:i/>
          <w:iCs/>
          <w:sz w:val="28"/>
          <w:szCs w:val="28"/>
        </w:rPr>
        <w:t>.</w:t>
      </w:r>
      <w:r w:rsidRPr="00070880">
        <w:rPr>
          <w:rStyle w:val="ng-star-inserted"/>
          <w:rFonts w:eastAsiaTheme="majorEastAsia"/>
          <w:sz w:val="28"/>
          <w:szCs w:val="28"/>
        </w:rPr>
        <w:t xml:space="preserve"> Основні завдання НІБ:</w:t>
      </w:r>
    </w:p>
    <w:p w14:paraId="7D30DD27"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Збір усієї інформації про загиблих, поранених, військовополонених та інших захищених, позбавлених волі осіб.</w:t>
      </w:r>
    </w:p>
    <w:p w14:paraId="56A10C17"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Надання цієї інформації через державу-покровительку та Центральну агенцію з розшуку МКЧХ.</w:t>
      </w:r>
    </w:p>
    <w:p w14:paraId="7B59AFFC" w14:textId="77777777" w:rsidR="00070880" w:rsidRPr="00070880" w:rsidRDefault="00070880" w:rsidP="00070880">
      <w:pPr>
        <w:ind w:firstLine="709"/>
        <w:jc w:val="both"/>
        <w:rPr>
          <w:sz w:val="28"/>
          <w:szCs w:val="28"/>
        </w:rPr>
      </w:pPr>
      <w:r w:rsidRPr="00070880">
        <w:rPr>
          <w:i/>
          <w:iCs/>
          <w:sz w:val="28"/>
          <w:szCs w:val="28"/>
        </w:rPr>
        <w:t>Центральна агенція з розшуку (ЦАР)</w:t>
      </w:r>
      <w:r w:rsidRPr="00070880">
        <w:rPr>
          <w:rStyle w:val="ng-star-inserted"/>
          <w:rFonts w:eastAsiaTheme="majorEastAsia"/>
          <w:sz w:val="28"/>
          <w:szCs w:val="28"/>
        </w:rPr>
        <w:t xml:space="preserve"> функціонує під керівництвом МКЧХ. Її мета — розшукувати зниклих, дітей без супроводу та осіб, які перебувають під контролем протилежної сторони. ЦАР збирає, систематизує та передає інформацію, що допомагає ідентифікувати осіб чи відновити сімейні зв’язки, розірвані війною. Вона також може організовувати листування та видавати проїзні документи.</w:t>
      </w:r>
    </w:p>
    <w:p w14:paraId="3AC14A63"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Особи, позбавлені волі, особливо якщо вони перебувають в одиночному ув’язненні або в таємному місці, можуть бути визнані зниклими безвісти, якщо їм не дозволяється встановлювати зв’язок із зовнішнім світом або якщо інформація про їх утримання не фіксується. МГП зобов’язує фіксувати інформацію про всіх затриманих, включно з їхніми переміщеннями, смертю чи звільненням.</w:t>
      </w:r>
    </w:p>
    <w:p w14:paraId="244F8AC3" w14:textId="05ED6B7F"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Особливий захист жінок та дітей у місцях позбавлення волі</w:t>
      </w:r>
    </w:p>
    <w:p w14:paraId="1A8B29AB"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lastRenderedPageBreak/>
        <w:t>Жінки та діти є найбільш вразливими групами. МГП вимагає, щоб до жінок, які перебувають під вартою, завжди ставилися з належною повагою до їхньої статі. Вони повинні розміщуватися окремо від чоловіків.</w:t>
      </w:r>
    </w:p>
    <w:p w14:paraId="67CA3BE4"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Діти, зокрема, потребують спеціальної турботи та допомоги. Діти, інтерновані чи затримані, повинні бути відокремлені від дорослих. ДП I вимагає, щоб затримані діти віком до 18 років мали право на поводження, що відповідає їхньому віку. Їм повинні надаватися можливості для освіти та ігор.</w:t>
      </w:r>
    </w:p>
    <w:p w14:paraId="54689190"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Обмеження застосування смертної кари до неповнолітніх, вагітних жінок та матерів маленьких дітей є обов'язковим як у МЗК, так і в НМЗК.</w:t>
      </w:r>
    </w:p>
    <w:p w14:paraId="4AA52531" w14:textId="1A9C2C5A"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Здоров’я та медичні процедури затриманих</w:t>
      </w:r>
    </w:p>
    <w:p w14:paraId="3C90A783"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Захищені особи мають право на безоплатну медичну допомогу. Вони не можуть піддаватися медичним процедурам, що не є обґрунтованими відповідно до їхнього стану здоров’я і не відповідають загальноприйнятим медичним стандартам.</w:t>
      </w:r>
    </w:p>
    <w:p w14:paraId="147716D9" w14:textId="745E25E0" w:rsidR="00070880" w:rsidRPr="00070880" w:rsidRDefault="00070880" w:rsidP="00070880">
      <w:pPr>
        <w:ind w:firstLine="709"/>
        <w:jc w:val="both"/>
        <w:rPr>
          <w:sz w:val="28"/>
          <w:szCs w:val="28"/>
        </w:rPr>
      </w:pPr>
      <w:r w:rsidRPr="00070880">
        <w:rPr>
          <w:rStyle w:val="ng-star-inserted"/>
          <w:rFonts w:eastAsiaTheme="majorEastAsia"/>
          <w:sz w:val="28"/>
          <w:szCs w:val="28"/>
        </w:rPr>
        <w:t>Забороняється будь-яке необґрунтоване нанесення каліцтв, проведення експериментів та видалення тканин або органів, якщо це не виправдано станом здоров’я затриманого. Щоб уникнути зловживань, для перевірки з боку держави-покровительки або МКЧХ, кожна сторона в конфлікті має зберігати медичний документ, в якому перераховані всі медичні процедури, проведені особам, позбавленим волі з причин, пов’язаних із конфліктом.</w:t>
      </w:r>
    </w:p>
    <w:p w14:paraId="37B43689" w14:textId="31553599"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Кримінальні та дисциплінарні санкції</w:t>
      </w:r>
    </w:p>
    <w:p w14:paraId="179CE5FC"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Особи, позбавлені волі, можуть нести кримінальну чи дисциплінарну відповідальність за злочини, скоєні до або під час їхнього затримання, але ці процеси мають відповідати належним судовим гарантіям.</w:t>
      </w:r>
    </w:p>
    <w:p w14:paraId="792FC192"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Усі затримані мають право на справедливий судовий розгляд. Забороняється притягувати особу до відповідальності більше одного разу за той самий злочин, а також карати за дії, що не були кримінальним правопорушенням на момент вчинення (принцип </w:t>
      </w:r>
      <w:r w:rsidRPr="00070880">
        <w:rPr>
          <w:i/>
          <w:iCs/>
          <w:sz w:val="28"/>
          <w:szCs w:val="28"/>
        </w:rPr>
        <w:t>nullum crimen, nulla poena sine lege</w:t>
      </w:r>
      <w:r w:rsidRPr="00070880">
        <w:rPr>
          <w:rStyle w:val="ng-star-inserted"/>
          <w:rFonts w:eastAsiaTheme="majorEastAsia"/>
          <w:sz w:val="28"/>
          <w:szCs w:val="28"/>
        </w:rPr>
        <w:t>).</w:t>
      </w:r>
    </w:p>
    <w:p w14:paraId="3821F3C1"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У випадку дисциплінарних стягнень щодо інтернованих цивільних осіб, ці покарання не можуть бути жорстокими, нелюдськими чи небезпечними для здоров’я.</w:t>
      </w:r>
    </w:p>
    <w:p w14:paraId="0990F461" w14:textId="4C7AD83D" w:rsidR="00070880" w:rsidRPr="00070880" w:rsidRDefault="00070880" w:rsidP="00070880">
      <w:pPr>
        <w:ind w:firstLine="709"/>
        <w:jc w:val="both"/>
        <w:rPr>
          <w:sz w:val="28"/>
          <w:szCs w:val="28"/>
          <w:u w:val="single"/>
        </w:rPr>
      </w:pPr>
      <w:r w:rsidRPr="00070880">
        <w:rPr>
          <w:rStyle w:val="ng-star-inserted"/>
          <w:rFonts w:eastAsiaTheme="majorEastAsia"/>
          <w:sz w:val="28"/>
          <w:szCs w:val="28"/>
          <w:u w:val="single"/>
        </w:rPr>
        <w:t>Роль МКЧХ як «хранителя МГП»</w:t>
      </w:r>
    </w:p>
    <w:p w14:paraId="18FBE8BC"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Особлива роль МКЧХ є вирішальною для дотримання норм щодо затримання. МКЧХ має винятково гуманітарну місію, ґрунтовану на принципах неупередженості, нейтральності та незалежності.</w:t>
      </w:r>
    </w:p>
    <w:p w14:paraId="131C3051" w14:textId="77777777" w:rsidR="00070880" w:rsidRPr="00070880" w:rsidRDefault="00070880" w:rsidP="00070880">
      <w:pPr>
        <w:ind w:firstLine="709"/>
        <w:jc w:val="both"/>
        <w:rPr>
          <w:sz w:val="28"/>
          <w:szCs w:val="28"/>
        </w:rPr>
      </w:pPr>
      <w:r w:rsidRPr="00070880">
        <w:rPr>
          <w:rStyle w:val="ng-star-inserted"/>
          <w:rFonts w:eastAsiaTheme="majorEastAsia"/>
          <w:i/>
          <w:iCs/>
          <w:sz w:val="28"/>
          <w:szCs w:val="28"/>
        </w:rPr>
        <w:t>Правова основа діяльності МКЧХ щодо затриманих включає</w:t>
      </w:r>
      <w:r w:rsidRPr="00070880">
        <w:rPr>
          <w:rStyle w:val="ng-star-inserted"/>
          <w:rFonts w:eastAsiaTheme="majorEastAsia"/>
          <w:sz w:val="28"/>
          <w:szCs w:val="28"/>
        </w:rPr>
        <w:t>:</w:t>
      </w:r>
    </w:p>
    <w:p w14:paraId="3B7659DC" w14:textId="5284D009"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в</w:t>
      </w:r>
      <w:r w:rsidRPr="00070880">
        <w:rPr>
          <w:rStyle w:val="ng-star-inserted"/>
          <w:rFonts w:eastAsiaTheme="majorEastAsia"/>
          <w:sz w:val="28"/>
          <w:szCs w:val="28"/>
        </w:rPr>
        <w:t>ідвідування військовополонених та інших захищених осіб</w:t>
      </w:r>
      <w:r>
        <w:rPr>
          <w:rStyle w:val="ng-star-inserted"/>
          <w:rFonts w:eastAsiaTheme="majorEastAsia"/>
          <w:sz w:val="28"/>
          <w:szCs w:val="28"/>
          <w:lang w:val="uk-UA"/>
        </w:rPr>
        <w:t>;</w:t>
      </w:r>
    </w:p>
    <w:p w14:paraId="46621CDF" w14:textId="12581E36" w:rsidR="00070880" w:rsidRPr="00070880" w:rsidRDefault="00070880" w:rsidP="00070880">
      <w:pPr>
        <w:ind w:firstLine="709"/>
        <w:jc w:val="both"/>
        <w:rPr>
          <w:sz w:val="28"/>
          <w:szCs w:val="28"/>
          <w:lang w:val="uk-UA"/>
        </w:rPr>
      </w:pPr>
      <w:r>
        <w:rPr>
          <w:rStyle w:val="ng-star-inserted"/>
          <w:rFonts w:eastAsiaTheme="majorEastAsia"/>
          <w:sz w:val="28"/>
          <w:szCs w:val="28"/>
          <w:lang w:val="uk-UA"/>
        </w:rPr>
        <w:t>- к</w:t>
      </w:r>
      <w:r w:rsidRPr="00070880">
        <w:rPr>
          <w:rStyle w:val="ng-star-inserted"/>
          <w:rFonts w:eastAsiaTheme="majorEastAsia"/>
          <w:sz w:val="28"/>
          <w:szCs w:val="28"/>
        </w:rPr>
        <w:t>ерування діяльністю Центральної агенції з розшуку</w:t>
      </w:r>
      <w:r>
        <w:rPr>
          <w:rStyle w:val="ng-star-inserted"/>
          <w:rFonts w:eastAsiaTheme="majorEastAsia"/>
          <w:sz w:val="28"/>
          <w:szCs w:val="28"/>
          <w:lang w:val="uk-UA"/>
        </w:rPr>
        <w:t>;</w:t>
      </w:r>
    </w:p>
    <w:p w14:paraId="3CFA6995" w14:textId="688DD2F5" w:rsidR="00070880" w:rsidRPr="00070880" w:rsidRDefault="00070880" w:rsidP="00070880">
      <w:pPr>
        <w:ind w:firstLine="709"/>
        <w:jc w:val="both"/>
        <w:rPr>
          <w:sz w:val="28"/>
          <w:szCs w:val="28"/>
        </w:rPr>
      </w:pPr>
      <w:r>
        <w:rPr>
          <w:rStyle w:val="ng-star-inserted"/>
          <w:rFonts w:eastAsiaTheme="majorEastAsia"/>
          <w:sz w:val="28"/>
          <w:szCs w:val="28"/>
          <w:lang w:val="uk-UA"/>
        </w:rPr>
        <w:t>- з</w:t>
      </w:r>
      <w:r w:rsidRPr="00070880">
        <w:rPr>
          <w:rStyle w:val="ng-star-inserted"/>
          <w:rFonts w:eastAsiaTheme="majorEastAsia"/>
          <w:sz w:val="28"/>
          <w:szCs w:val="28"/>
        </w:rPr>
        <w:t>дійснення загального права на гуманітарну ініціативу.</w:t>
      </w:r>
    </w:p>
    <w:p w14:paraId="2AFF5C31" w14:textId="598BA8B3"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МКЧХ дотримується стратегії двостороннього та </w:t>
      </w:r>
      <w:r w:rsidRPr="00070880">
        <w:rPr>
          <w:sz w:val="28"/>
          <w:szCs w:val="28"/>
        </w:rPr>
        <w:t>конфіденційного діалогу</w:t>
      </w:r>
      <w:r w:rsidRPr="00070880">
        <w:rPr>
          <w:rStyle w:val="ng-star-inserted"/>
          <w:rFonts w:eastAsiaTheme="majorEastAsia"/>
          <w:sz w:val="28"/>
          <w:szCs w:val="28"/>
        </w:rPr>
        <w:t xml:space="preserve"> зі сторонами конфлікту. Ця конфіденційність є ключовою, оскільки вона дозволяє МКЧХ отримувати доступ до затриманих та збирати конфіденційну інформацію, не ставлячи під загрозу безпеку своїх делегатів і самих жертв. Делегати МКЧХ можуть відмовитись свідчити у кримінальних справах, і цей привілей імунітету включено до процесуальних норм Міжнародного кримінального суду.</w:t>
      </w:r>
    </w:p>
    <w:p w14:paraId="5B832CE6"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Правовий режим, що регулює затримання та інтернування, є одним з найбільш детально розроблених у МГП, оскільки він стосується осіб, які повністю перебувають </w:t>
      </w:r>
      <w:r w:rsidRPr="00070880">
        <w:rPr>
          <w:rStyle w:val="ng-star-inserted"/>
          <w:rFonts w:eastAsiaTheme="majorEastAsia"/>
          <w:sz w:val="28"/>
          <w:szCs w:val="28"/>
        </w:rPr>
        <w:lastRenderedPageBreak/>
        <w:t>у владі супротивника. Вимоги МГП щодо поводження з цими особами відображають фундаментальний баланс між військовою необхідністю (виведення комбатантів з бою або усунення загрози безпеці) та гуманністю. Навіть військова необхідність не дає сторонам карт-бланш на ведення нічим не обмеженої війни.</w:t>
      </w:r>
    </w:p>
    <w:p w14:paraId="525E5E8D"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 xml:space="preserve">Ключовим елементом залишається </w:t>
      </w:r>
      <w:r w:rsidRPr="00070880">
        <w:rPr>
          <w:i/>
          <w:iCs/>
          <w:sz w:val="28"/>
          <w:szCs w:val="28"/>
        </w:rPr>
        <w:t>належний процес</w:t>
      </w:r>
      <w:r w:rsidRPr="00070880">
        <w:rPr>
          <w:rStyle w:val="ng-star-inserted"/>
          <w:rFonts w:eastAsiaTheme="majorEastAsia"/>
          <w:i/>
          <w:iCs/>
          <w:sz w:val="28"/>
          <w:szCs w:val="28"/>
        </w:rPr>
        <w:t xml:space="preserve"> і </w:t>
      </w:r>
      <w:r w:rsidRPr="00070880">
        <w:rPr>
          <w:i/>
          <w:iCs/>
          <w:sz w:val="28"/>
          <w:szCs w:val="28"/>
        </w:rPr>
        <w:t>абсолютна заборона катувань</w:t>
      </w:r>
      <w:r w:rsidRPr="00070880">
        <w:rPr>
          <w:rStyle w:val="ng-star-inserted"/>
          <w:rFonts w:eastAsiaTheme="majorEastAsia"/>
          <w:i/>
          <w:iCs/>
          <w:sz w:val="28"/>
          <w:szCs w:val="28"/>
        </w:rPr>
        <w:t xml:space="preserve">. </w:t>
      </w:r>
      <w:r w:rsidRPr="00070880">
        <w:rPr>
          <w:rStyle w:val="ng-star-inserted"/>
          <w:rFonts w:eastAsiaTheme="majorEastAsia"/>
          <w:sz w:val="28"/>
          <w:szCs w:val="28"/>
        </w:rPr>
        <w:t>Незалежно від того, чи є особа військовополоненим, цивільним інтернованим, чи учасником організованої збройної групи в НМЗК, вона має право на людське поводження.</w:t>
      </w:r>
    </w:p>
    <w:p w14:paraId="095E2FC0" w14:textId="77777777" w:rsidR="00070880" w:rsidRPr="00070880" w:rsidRDefault="00070880" w:rsidP="00070880">
      <w:pPr>
        <w:ind w:firstLine="709"/>
        <w:jc w:val="both"/>
        <w:rPr>
          <w:sz w:val="28"/>
          <w:szCs w:val="28"/>
        </w:rPr>
      </w:pPr>
      <w:r w:rsidRPr="00070880">
        <w:rPr>
          <w:rStyle w:val="ng-star-inserted"/>
          <w:rFonts w:eastAsiaTheme="majorEastAsia"/>
          <w:sz w:val="28"/>
          <w:szCs w:val="28"/>
        </w:rPr>
        <w:t>Система захисту, яка включає регулярні візити МКЧХ, механізми НІБ та ЦАР, а також обов’язкові судові гарантії, має на меті перешкоджати безкарності та забезпечувати, щоб позбавлення волі, спричинене конфліктом, не перетворилося на жорстокість.</w:t>
      </w:r>
    </w:p>
    <w:p w14:paraId="7D5A9B22" w14:textId="77777777" w:rsidR="00070880" w:rsidRDefault="00070880" w:rsidP="00070880">
      <w:pPr>
        <w:ind w:firstLine="709"/>
        <w:jc w:val="both"/>
        <w:rPr>
          <w:rStyle w:val="ng-star-inserted"/>
          <w:rFonts w:eastAsiaTheme="majorEastAsia"/>
          <w:sz w:val="28"/>
          <w:szCs w:val="28"/>
          <w:lang w:val="uk-UA"/>
        </w:rPr>
      </w:pPr>
      <w:r w:rsidRPr="00070880">
        <w:rPr>
          <w:rStyle w:val="ng-star-inserted"/>
          <w:rFonts w:eastAsiaTheme="majorEastAsia"/>
          <w:sz w:val="28"/>
          <w:szCs w:val="28"/>
        </w:rPr>
        <w:t>Ці норми МГП, як зазначається у виданні «Міжнародне гуманітарне право: загальний курс», прагнуть адаптуватися до реалій сучасних збройних конфліктів, проте найбільш нагальна гуманітарна потреба полягає не в ухваленні нових правил, а в забезпеченні фактичного дотримання існуючої правової бази.</w:t>
      </w:r>
    </w:p>
    <w:p w14:paraId="74F9712B" w14:textId="77777777" w:rsidR="00070880" w:rsidRPr="00070880" w:rsidRDefault="00070880" w:rsidP="00070880">
      <w:pPr>
        <w:ind w:firstLine="709"/>
        <w:jc w:val="both"/>
        <w:rPr>
          <w:sz w:val="28"/>
          <w:szCs w:val="28"/>
          <w:lang w:val="uk-UA"/>
        </w:rPr>
      </w:pPr>
    </w:p>
    <w:p w14:paraId="2CCE2B6B" w14:textId="62A280F4" w:rsidR="0011457F" w:rsidRPr="00DF2A2B" w:rsidRDefault="0011457F" w:rsidP="00070880">
      <w:pPr>
        <w:ind w:firstLine="709"/>
        <w:rPr>
          <w:b/>
          <w:bCs/>
          <w:color w:val="141413"/>
          <w:sz w:val="28"/>
          <w:szCs w:val="28"/>
          <w:lang w:val="uk-UA"/>
        </w:rPr>
      </w:pPr>
      <w:r w:rsidRPr="00DF2A2B">
        <w:rPr>
          <w:b/>
          <w:bCs/>
          <w:color w:val="141413"/>
          <w:sz w:val="28"/>
          <w:szCs w:val="28"/>
          <w:lang w:val="uk-UA"/>
        </w:rPr>
        <w:t>Рекомендовані джерела:</w:t>
      </w:r>
    </w:p>
    <w:p w14:paraId="1CED1EF9" w14:textId="605AB491" w:rsidR="0011457F" w:rsidRPr="00DF2A2B" w:rsidRDefault="0011457F" w:rsidP="00070880">
      <w:pPr>
        <w:pStyle w:val="p1"/>
        <w:ind w:firstLine="709"/>
        <w:jc w:val="both"/>
        <w:rPr>
          <w:rFonts w:ascii="Times New Roman" w:hAnsi="Times New Roman"/>
          <w:color w:val="000000"/>
          <w:sz w:val="28"/>
          <w:szCs w:val="28"/>
          <w:lang w:val="uk-UA"/>
        </w:rPr>
      </w:pPr>
      <w:r w:rsidRPr="00DF2A2B">
        <w:rPr>
          <w:rFonts w:ascii="Times New Roman" w:hAnsi="Times New Roman"/>
          <w:color w:val="343A40"/>
          <w:sz w:val="28"/>
          <w:szCs w:val="28"/>
          <w:shd w:val="clear" w:color="auto" w:fill="FFFFFF"/>
          <w:lang w:val="uk-UA"/>
        </w:rPr>
        <w:t>1.</w:t>
      </w:r>
      <w:r w:rsidRPr="00DF2A2B">
        <w:rPr>
          <w:rFonts w:ascii="Times New Roman" w:hAnsi="Times New Roman"/>
          <w:color w:val="000000"/>
          <w:sz w:val="28"/>
          <w:szCs w:val="28"/>
          <w:lang w:val="uk-UA"/>
        </w:rPr>
        <w:t xml:space="preserve"> Вивчаючи міжнародне гуманітарне право : навчально-методичний посібник. Друге видання / О. </w:t>
      </w:r>
      <w:proofErr w:type="spellStart"/>
      <w:r w:rsidRPr="00DF2A2B">
        <w:rPr>
          <w:rFonts w:ascii="Times New Roman" w:hAnsi="Times New Roman"/>
          <w:color w:val="000000"/>
          <w:sz w:val="28"/>
          <w:szCs w:val="28"/>
          <w:lang w:val="uk-UA"/>
        </w:rPr>
        <w:t>войтенко</w:t>
      </w:r>
      <w:proofErr w:type="spellEnd"/>
      <w:r w:rsidRPr="00DF2A2B">
        <w:rPr>
          <w:rFonts w:ascii="Times New Roman" w:hAnsi="Times New Roman"/>
          <w:color w:val="000000"/>
          <w:sz w:val="28"/>
          <w:szCs w:val="28"/>
          <w:lang w:val="uk-UA"/>
        </w:rPr>
        <w:t xml:space="preserve">, М. </w:t>
      </w:r>
      <w:proofErr w:type="spellStart"/>
      <w:r w:rsidRPr="00DF2A2B">
        <w:rPr>
          <w:rFonts w:ascii="Times New Roman" w:hAnsi="Times New Roman"/>
          <w:color w:val="000000"/>
          <w:sz w:val="28"/>
          <w:szCs w:val="28"/>
          <w:lang w:val="uk-UA"/>
        </w:rPr>
        <w:t>Єлігулашвілі</w:t>
      </w:r>
      <w:proofErr w:type="spellEnd"/>
      <w:r w:rsidRPr="00DF2A2B">
        <w:rPr>
          <w:rFonts w:ascii="Times New Roman" w:hAnsi="Times New Roman"/>
          <w:color w:val="000000"/>
          <w:sz w:val="28"/>
          <w:szCs w:val="28"/>
          <w:lang w:val="uk-UA"/>
        </w:rPr>
        <w:t xml:space="preserve">, О. </w:t>
      </w:r>
      <w:proofErr w:type="spellStart"/>
      <w:r w:rsidRPr="00DF2A2B">
        <w:rPr>
          <w:rFonts w:ascii="Times New Roman" w:hAnsi="Times New Roman"/>
          <w:color w:val="000000"/>
          <w:sz w:val="28"/>
          <w:szCs w:val="28"/>
          <w:lang w:val="uk-UA"/>
        </w:rPr>
        <w:t>Козорог</w:t>
      </w:r>
      <w:proofErr w:type="spellEnd"/>
      <w:r w:rsidRPr="00DF2A2B">
        <w:rPr>
          <w:rFonts w:ascii="Times New Roman" w:hAnsi="Times New Roman"/>
          <w:color w:val="000000"/>
          <w:sz w:val="28"/>
          <w:szCs w:val="28"/>
          <w:lang w:val="uk-UA"/>
        </w:rPr>
        <w:t xml:space="preserve">, Т . Короткий, В. Потапова, О. </w:t>
      </w:r>
      <w:proofErr w:type="spellStart"/>
      <w:r w:rsidRPr="00DF2A2B">
        <w:rPr>
          <w:rFonts w:ascii="Times New Roman" w:hAnsi="Times New Roman"/>
          <w:color w:val="000000"/>
          <w:sz w:val="28"/>
          <w:szCs w:val="28"/>
          <w:lang w:val="uk-UA"/>
        </w:rPr>
        <w:t>Стокоз</w:t>
      </w:r>
      <w:proofErr w:type="spellEnd"/>
      <w:r w:rsidRPr="00DF2A2B">
        <w:rPr>
          <w:rFonts w:ascii="Times New Roman" w:hAnsi="Times New Roman"/>
          <w:color w:val="000000"/>
          <w:sz w:val="28"/>
          <w:szCs w:val="28"/>
          <w:lang w:val="uk-UA"/>
        </w:rPr>
        <w:t xml:space="preserve">, Н.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xml:space="preserve"> ; за </w:t>
      </w:r>
      <w:proofErr w:type="spellStart"/>
      <w:r w:rsidRPr="00DF2A2B">
        <w:rPr>
          <w:rFonts w:ascii="Times New Roman" w:hAnsi="Times New Roman"/>
          <w:color w:val="000000"/>
          <w:sz w:val="28"/>
          <w:szCs w:val="28"/>
          <w:lang w:val="uk-UA"/>
        </w:rPr>
        <w:t>заг</w:t>
      </w:r>
      <w:proofErr w:type="spellEnd"/>
      <w:r w:rsidRPr="00DF2A2B">
        <w:rPr>
          <w:rFonts w:ascii="Times New Roman" w:hAnsi="Times New Roman"/>
          <w:color w:val="000000"/>
          <w:sz w:val="28"/>
          <w:szCs w:val="28"/>
          <w:lang w:val="uk-UA"/>
        </w:rPr>
        <w:t>. ред. рад</w:t>
      </w:r>
    </w:p>
    <w:p w14:paraId="476649DF" w14:textId="2DFF1A1D" w:rsidR="0011457F" w:rsidRPr="00DF2A2B" w:rsidRDefault="0011457F" w:rsidP="00070880">
      <w:pPr>
        <w:ind w:firstLine="709"/>
        <w:jc w:val="both"/>
        <w:rPr>
          <w:color w:val="333333"/>
          <w:sz w:val="28"/>
          <w:szCs w:val="28"/>
          <w:shd w:val="clear" w:color="auto" w:fill="FFFFFF"/>
          <w:lang w:val="uk-UA"/>
        </w:rPr>
      </w:pPr>
      <w:r w:rsidRPr="00DF2A2B">
        <w:rPr>
          <w:color w:val="141413"/>
          <w:sz w:val="28"/>
          <w:szCs w:val="28"/>
          <w:lang w:val="uk-UA"/>
        </w:rPr>
        <w:t xml:space="preserve">2.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xml:space="preserve"> Н. Міжнародне гуманітарне право. Загальний курс : </w:t>
      </w:r>
      <w:proofErr w:type="spellStart"/>
      <w:r w:rsidRPr="00DF2A2B">
        <w:rPr>
          <w:color w:val="333333"/>
          <w:sz w:val="28"/>
          <w:szCs w:val="28"/>
          <w:shd w:val="clear" w:color="auto" w:fill="FFFFFF"/>
          <w:lang w:val="uk-UA"/>
        </w:rPr>
        <w:t>навчю</w:t>
      </w:r>
      <w:proofErr w:type="spellEnd"/>
      <w:r w:rsidRPr="00DF2A2B">
        <w:rPr>
          <w:color w:val="333333"/>
          <w:sz w:val="28"/>
          <w:szCs w:val="28"/>
          <w:shd w:val="clear" w:color="auto" w:fill="FFFFFF"/>
          <w:lang w:val="uk-UA"/>
        </w:rPr>
        <w:t xml:space="preserve"> </w:t>
      </w:r>
      <w:proofErr w:type="spellStart"/>
      <w:r w:rsidRPr="00DF2A2B">
        <w:rPr>
          <w:color w:val="333333"/>
          <w:sz w:val="28"/>
          <w:szCs w:val="28"/>
          <w:shd w:val="clear" w:color="auto" w:fill="FFFFFF"/>
          <w:lang w:val="uk-UA"/>
        </w:rPr>
        <w:t>посіб</w:t>
      </w:r>
      <w:proofErr w:type="spellEnd"/>
      <w:r w:rsidRPr="00DF2A2B">
        <w:rPr>
          <w:color w:val="333333"/>
          <w:sz w:val="28"/>
          <w:szCs w:val="28"/>
          <w:shd w:val="clear" w:color="auto" w:fill="FFFFFF"/>
          <w:lang w:val="uk-UA"/>
        </w:rPr>
        <w:t xml:space="preserve">. / Н. </w:t>
      </w:r>
      <w:proofErr w:type="spellStart"/>
      <w:r w:rsidRPr="00DF2A2B">
        <w:rPr>
          <w:color w:val="333333"/>
          <w:sz w:val="28"/>
          <w:szCs w:val="28"/>
          <w:shd w:val="clear" w:color="auto" w:fill="FFFFFF"/>
          <w:lang w:val="uk-UA"/>
        </w:rPr>
        <w:t>Мельцер</w:t>
      </w:r>
      <w:proofErr w:type="spellEnd"/>
      <w:r w:rsidRPr="00DF2A2B">
        <w:rPr>
          <w:color w:val="333333"/>
          <w:sz w:val="28"/>
          <w:szCs w:val="28"/>
          <w:shd w:val="clear" w:color="auto" w:fill="FFFFFF"/>
          <w:lang w:val="uk-UA"/>
        </w:rPr>
        <w:t>. – Київ, 2020.</w:t>
      </w:r>
    </w:p>
    <w:p w14:paraId="226EE729" w14:textId="67EFCA81" w:rsidR="0011457F" w:rsidRPr="00DF2A2B" w:rsidRDefault="0011457F" w:rsidP="00070880">
      <w:pPr>
        <w:pStyle w:val="p1"/>
        <w:ind w:firstLine="709"/>
        <w:jc w:val="both"/>
        <w:rPr>
          <w:rFonts w:ascii="Times New Roman" w:hAnsi="Times New Roman"/>
          <w:color w:val="000000"/>
          <w:sz w:val="28"/>
          <w:szCs w:val="28"/>
          <w:lang w:val="uk-UA"/>
        </w:rPr>
      </w:pPr>
      <w:r w:rsidRPr="00DF2A2B">
        <w:rPr>
          <w:rFonts w:ascii="Times New Roman" w:hAnsi="Times New Roman"/>
          <w:color w:val="333333"/>
          <w:sz w:val="28"/>
          <w:szCs w:val="28"/>
          <w:shd w:val="clear" w:color="auto" w:fill="FFFFFF"/>
          <w:lang w:val="uk-UA"/>
        </w:rPr>
        <w:t xml:space="preserve">3. </w:t>
      </w:r>
      <w:r w:rsidRPr="00DF2A2B">
        <w:rPr>
          <w:rFonts w:ascii="Times New Roman" w:hAnsi="Times New Roman"/>
          <w:color w:val="000000"/>
          <w:sz w:val="28"/>
          <w:szCs w:val="28"/>
          <w:lang w:val="uk-UA"/>
        </w:rPr>
        <w:t xml:space="preserve">Міжнародне гуманітарне право. Посібник для юриста /[М.М. </w:t>
      </w:r>
      <w:proofErr w:type="spellStart"/>
      <w:r w:rsidRPr="00DF2A2B">
        <w:rPr>
          <w:rFonts w:ascii="Times New Roman" w:hAnsi="Times New Roman"/>
          <w:color w:val="000000"/>
          <w:sz w:val="28"/>
          <w:szCs w:val="28"/>
          <w:lang w:val="uk-UA"/>
        </w:rPr>
        <w:t>Гнатовський</w:t>
      </w:r>
      <w:proofErr w:type="spellEnd"/>
      <w:r w:rsidRPr="00DF2A2B">
        <w:rPr>
          <w:rFonts w:ascii="Times New Roman" w:hAnsi="Times New Roman"/>
          <w:color w:val="000000"/>
          <w:sz w:val="28"/>
          <w:szCs w:val="28"/>
          <w:lang w:val="uk-UA"/>
        </w:rPr>
        <w:t xml:space="preserve">, Т.Р. Короткий, А.О. </w:t>
      </w:r>
      <w:proofErr w:type="spellStart"/>
      <w:r w:rsidRPr="00DF2A2B">
        <w:rPr>
          <w:rFonts w:ascii="Times New Roman" w:hAnsi="Times New Roman"/>
          <w:color w:val="000000"/>
          <w:sz w:val="28"/>
          <w:szCs w:val="28"/>
          <w:lang w:val="uk-UA"/>
        </w:rPr>
        <w:t>Кориневич</w:t>
      </w:r>
      <w:proofErr w:type="spellEnd"/>
      <w:r w:rsidRPr="00DF2A2B">
        <w:rPr>
          <w:rFonts w:ascii="Times New Roman" w:hAnsi="Times New Roman"/>
          <w:color w:val="000000"/>
          <w:sz w:val="28"/>
          <w:szCs w:val="28"/>
          <w:lang w:val="uk-UA"/>
        </w:rPr>
        <w:t xml:space="preserve">, В.М. </w:t>
      </w:r>
      <w:proofErr w:type="spellStart"/>
      <w:r w:rsidRPr="00DF2A2B">
        <w:rPr>
          <w:rFonts w:ascii="Times New Roman" w:hAnsi="Times New Roman"/>
          <w:color w:val="000000"/>
          <w:sz w:val="28"/>
          <w:szCs w:val="28"/>
          <w:lang w:val="uk-UA"/>
        </w:rPr>
        <w:t>Лисик</w:t>
      </w:r>
      <w:proofErr w:type="spellEnd"/>
      <w:r w:rsidRPr="00DF2A2B">
        <w:rPr>
          <w:rFonts w:ascii="Times New Roman" w:hAnsi="Times New Roman"/>
          <w:color w:val="000000"/>
          <w:sz w:val="28"/>
          <w:szCs w:val="28"/>
          <w:lang w:val="uk-UA"/>
        </w:rPr>
        <w:t xml:space="preserve">, О.Р. Поєдинок, Н.В. </w:t>
      </w:r>
      <w:proofErr w:type="spellStart"/>
      <w:r w:rsidRPr="00DF2A2B">
        <w:rPr>
          <w:rFonts w:ascii="Times New Roman" w:hAnsi="Times New Roman"/>
          <w:color w:val="000000"/>
          <w:sz w:val="28"/>
          <w:szCs w:val="28"/>
          <w:lang w:val="uk-UA"/>
        </w:rPr>
        <w:t>Хендель</w:t>
      </w:r>
      <w:proofErr w:type="spellEnd"/>
      <w:r w:rsidRPr="00DF2A2B">
        <w:rPr>
          <w:rFonts w:ascii="Times New Roman" w:hAnsi="Times New Roman"/>
          <w:color w:val="000000"/>
          <w:sz w:val="28"/>
          <w:szCs w:val="28"/>
          <w:lang w:val="uk-UA"/>
        </w:rPr>
        <w:t>]; за ред. Т.Р. Короткого – Київ-Одеса : Українська гельсінська спілка з прав людини, Фенікс, 2016.– 2017. - 145с.</w:t>
      </w:r>
    </w:p>
    <w:p w14:paraId="5E0166E1" w14:textId="71100CF9" w:rsidR="0011457F" w:rsidRPr="00DF2A2B" w:rsidRDefault="0011457F" w:rsidP="00070880">
      <w:pPr>
        <w:ind w:firstLine="709"/>
        <w:jc w:val="both"/>
        <w:rPr>
          <w:color w:val="343A40"/>
          <w:sz w:val="28"/>
          <w:szCs w:val="28"/>
          <w:shd w:val="clear" w:color="auto" w:fill="FFFFFF"/>
          <w:lang w:val="uk-UA"/>
        </w:rPr>
      </w:pPr>
      <w:r w:rsidRPr="00DF2A2B">
        <w:rPr>
          <w:color w:val="141413"/>
          <w:sz w:val="28"/>
          <w:szCs w:val="28"/>
          <w:lang w:val="uk-UA"/>
        </w:rPr>
        <w:t xml:space="preserve">4. </w:t>
      </w:r>
      <w:r w:rsidRPr="00DF2A2B">
        <w:rPr>
          <w:color w:val="343A40"/>
          <w:sz w:val="28"/>
          <w:szCs w:val="28"/>
          <w:shd w:val="clear" w:color="auto" w:fill="FFFFFF"/>
          <w:lang w:val="uk-UA"/>
        </w:rPr>
        <w:t xml:space="preserve">Міжнародне гуманітарне право : навчально-методичний посібник / М. В. Грушко, В. В. Музика, Т. С. Федорова, В. В. </w:t>
      </w:r>
      <w:proofErr w:type="spellStart"/>
      <w:r w:rsidRPr="00DF2A2B">
        <w:rPr>
          <w:color w:val="343A40"/>
          <w:sz w:val="28"/>
          <w:szCs w:val="28"/>
          <w:shd w:val="clear" w:color="auto" w:fill="FFFFFF"/>
          <w:lang w:val="uk-UA"/>
        </w:rPr>
        <w:t>Владишевська</w:t>
      </w:r>
      <w:proofErr w:type="spellEnd"/>
      <w:r w:rsidRPr="00DF2A2B">
        <w:rPr>
          <w:color w:val="343A40"/>
          <w:sz w:val="28"/>
          <w:szCs w:val="28"/>
          <w:shd w:val="clear" w:color="auto" w:fill="FFFFFF"/>
          <w:lang w:val="uk-UA"/>
        </w:rPr>
        <w:t xml:space="preserve"> / за ред. О. В. </w:t>
      </w:r>
      <w:proofErr w:type="spellStart"/>
      <w:r w:rsidRPr="00DF2A2B">
        <w:rPr>
          <w:color w:val="343A40"/>
          <w:sz w:val="28"/>
          <w:szCs w:val="28"/>
          <w:shd w:val="clear" w:color="auto" w:fill="FFFFFF"/>
          <w:lang w:val="uk-UA"/>
        </w:rPr>
        <w:t>Бігняка</w:t>
      </w:r>
      <w:proofErr w:type="spellEnd"/>
      <w:r w:rsidRPr="00DF2A2B">
        <w:rPr>
          <w:color w:val="343A40"/>
          <w:sz w:val="28"/>
          <w:szCs w:val="28"/>
          <w:shd w:val="clear" w:color="auto" w:fill="FFFFFF"/>
          <w:lang w:val="uk-UA"/>
        </w:rPr>
        <w:t>.- Одеса : Видавничий дім «</w:t>
      </w:r>
      <w:proofErr w:type="spellStart"/>
      <w:r w:rsidRPr="00DF2A2B">
        <w:rPr>
          <w:color w:val="343A40"/>
          <w:sz w:val="28"/>
          <w:szCs w:val="28"/>
          <w:shd w:val="clear" w:color="auto" w:fill="FFFFFF"/>
          <w:lang w:val="uk-UA"/>
        </w:rPr>
        <w:t>Гельветика</w:t>
      </w:r>
      <w:proofErr w:type="spellEnd"/>
      <w:r w:rsidRPr="00DF2A2B">
        <w:rPr>
          <w:color w:val="343A40"/>
          <w:sz w:val="28"/>
          <w:szCs w:val="28"/>
          <w:shd w:val="clear" w:color="auto" w:fill="FFFFFF"/>
          <w:lang w:val="uk-UA"/>
        </w:rPr>
        <w:t>», 2022. - 136 с</w:t>
      </w:r>
    </w:p>
    <w:p w14:paraId="6CB35A41" w14:textId="6000266A" w:rsidR="000B1FB2" w:rsidRPr="00DF2A2B" w:rsidRDefault="0011457F" w:rsidP="00070880">
      <w:pPr>
        <w:ind w:firstLine="709"/>
        <w:jc w:val="both"/>
        <w:rPr>
          <w:color w:val="000000"/>
          <w:sz w:val="28"/>
          <w:szCs w:val="28"/>
          <w:lang w:val="uk-UA"/>
        </w:rPr>
      </w:pPr>
      <w:r w:rsidRPr="00DF2A2B">
        <w:rPr>
          <w:color w:val="000000"/>
          <w:sz w:val="28"/>
          <w:szCs w:val="28"/>
          <w:lang w:val="uk-UA"/>
        </w:rPr>
        <w:t xml:space="preserve">5. Міжнародне гуманітарне право : посібник для працівників </w:t>
      </w:r>
      <w:proofErr w:type="spellStart"/>
      <w:r w:rsidRPr="00DF2A2B">
        <w:rPr>
          <w:color w:val="000000"/>
          <w:sz w:val="28"/>
          <w:szCs w:val="28"/>
          <w:lang w:val="uk-UA"/>
        </w:rPr>
        <w:t>Держ</w:t>
      </w:r>
      <w:proofErr w:type="spellEnd"/>
      <w:r w:rsidRPr="00DF2A2B">
        <w:rPr>
          <w:color w:val="000000"/>
          <w:sz w:val="28"/>
          <w:szCs w:val="28"/>
          <w:lang w:val="uk-UA"/>
        </w:rPr>
        <w:t>. кримінал.-</w:t>
      </w:r>
      <w:proofErr w:type="spellStart"/>
      <w:r w:rsidRPr="00DF2A2B">
        <w:rPr>
          <w:color w:val="000000"/>
          <w:sz w:val="28"/>
          <w:szCs w:val="28"/>
          <w:lang w:val="uk-UA"/>
        </w:rPr>
        <w:t>викон</w:t>
      </w:r>
      <w:proofErr w:type="spellEnd"/>
      <w:r w:rsidRPr="00DF2A2B">
        <w:rPr>
          <w:color w:val="000000"/>
          <w:sz w:val="28"/>
          <w:szCs w:val="28"/>
          <w:lang w:val="uk-UA"/>
        </w:rPr>
        <w:t xml:space="preserve">. служби України / Т. Короткий, А. </w:t>
      </w:r>
      <w:proofErr w:type="spellStart"/>
      <w:r w:rsidRPr="00DF2A2B">
        <w:rPr>
          <w:color w:val="000000"/>
          <w:sz w:val="28"/>
          <w:szCs w:val="28"/>
          <w:lang w:val="uk-UA"/>
        </w:rPr>
        <w:t>Галай</w:t>
      </w:r>
      <w:proofErr w:type="spellEnd"/>
      <w:r w:rsidRPr="00DF2A2B">
        <w:rPr>
          <w:color w:val="000000"/>
          <w:sz w:val="28"/>
          <w:szCs w:val="28"/>
          <w:lang w:val="uk-UA"/>
        </w:rPr>
        <w:t xml:space="preserve">, М. </w:t>
      </w:r>
      <w:proofErr w:type="spellStart"/>
      <w:r w:rsidRPr="00DF2A2B">
        <w:rPr>
          <w:color w:val="000000"/>
          <w:sz w:val="28"/>
          <w:szCs w:val="28"/>
          <w:lang w:val="uk-UA"/>
        </w:rPr>
        <w:t>Єлігулашвілі</w:t>
      </w:r>
      <w:proofErr w:type="spellEnd"/>
      <w:r w:rsidRPr="00DF2A2B">
        <w:rPr>
          <w:color w:val="000000"/>
          <w:sz w:val="28"/>
          <w:szCs w:val="28"/>
          <w:lang w:val="uk-UA"/>
        </w:rPr>
        <w:t xml:space="preserve">, І. </w:t>
      </w:r>
      <w:proofErr w:type="spellStart"/>
      <w:r w:rsidRPr="00DF2A2B">
        <w:rPr>
          <w:color w:val="000000"/>
          <w:sz w:val="28"/>
          <w:szCs w:val="28"/>
          <w:lang w:val="uk-UA"/>
        </w:rPr>
        <w:t>Заворотько</w:t>
      </w:r>
      <w:proofErr w:type="spellEnd"/>
      <w:r w:rsidRPr="00DF2A2B">
        <w:rPr>
          <w:color w:val="000000"/>
          <w:sz w:val="28"/>
          <w:szCs w:val="28"/>
          <w:lang w:val="uk-UA"/>
        </w:rPr>
        <w:t xml:space="preserve">, М. Пашковський, В. </w:t>
      </w:r>
      <w:proofErr w:type="spellStart"/>
      <w:r w:rsidRPr="00DF2A2B">
        <w:rPr>
          <w:color w:val="000000"/>
          <w:sz w:val="28"/>
          <w:szCs w:val="28"/>
          <w:lang w:val="uk-UA"/>
        </w:rPr>
        <w:t>Пузирний</w:t>
      </w:r>
      <w:proofErr w:type="spellEnd"/>
      <w:r w:rsidRPr="00DF2A2B">
        <w:rPr>
          <w:color w:val="000000"/>
          <w:sz w:val="28"/>
          <w:szCs w:val="28"/>
          <w:lang w:val="uk-UA"/>
        </w:rPr>
        <w:t xml:space="preserve">, Н. </w:t>
      </w:r>
      <w:proofErr w:type="spellStart"/>
      <w:r w:rsidRPr="00DF2A2B">
        <w:rPr>
          <w:color w:val="000000"/>
          <w:sz w:val="28"/>
          <w:szCs w:val="28"/>
          <w:lang w:val="uk-UA"/>
        </w:rPr>
        <w:t>Хендель</w:t>
      </w:r>
      <w:proofErr w:type="spellEnd"/>
      <w:r w:rsidRPr="00DF2A2B">
        <w:rPr>
          <w:color w:val="000000"/>
          <w:sz w:val="28"/>
          <w:szCs w:val="28"/>
          <w:lang w:val="uk-UA"/>
        </w:rPr>
        <w:t xml:space="preserve"> ; за </w:t>
      </w:r>
      <w:proofErr w:type="spellStart"/>
      <w:r w:rsidRPr="00DF2A2B">
        <w:rPr>
          <w:color w:val="000000"/>
          <w:sz w:val="28"/>
          <w:szCs w:val="28"/>
          <w:lang w:val="uk-UA"/>
        </w:rPr>
        <w:t>заг</w:t>
      </w:r>
      <w:proofErr w:type="spellEnd"/>
      <w:r w:rsidRPr="00DF2A2B">
        <w:rPr>
          <w:color w:val="000000"/>
          <w:sz w:val="28"/>
          <w:szCs w:val="28"/>
          <w:lang w:val="uk-UA"/>
        </w:rPr>
        <w:t xml:space="preserve">. ред. </w:t>
      </w:r>
      <w:proofErr w:type="spellStart"/>
      <w:r w:rsidRPr="00DF2A2B">
        <w:rPr>
          <w:color w:val="000000"/>
          <w:sz w:val="28"/>
          <w:szCs w:val="28"/>
          <w:lang w:val="uk-UA"/>
        </w:rPr>
        <w:t>ьвіцепрезидента</w:t>
      </w:r>
      <w:proofErr w:type="spellEnd"/>
      <w:r w:rsidRPr="00DF2A2B">
        <w:rPr>
          <w:color w:val="000000"/>
          <w:sz w:val="28"/>
          <w:szCs w:val="28"/>
          <w:lang w:val="uk-UA"/>
        </w:rPr>
        <w:t xml:space="preserve"> УАМП Т. Короткого ; Пенітенціарна академія України; УГСПЛ. – Київ; Одеса : Фенікс, 2023.</w:t>
      </w:r>
    </w:p>
    <w:sectPr w:rsidR="000B1FB2" w:rsidRPr="00DF2A2B"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80579715">
    <w:abstractNumId w:val="1"/>
  </w:num>
  <w:num w:numId="2" w16cid:durableId="443308801">
    <w:abstractNumId w:val="0"/>
  </w:num>
  <w:num w:numId="3" w16cid:durableId="1677802989">
    <w:abstractNumId w:val="2"/>
  </w:num>
  <w:num w:numId="4" w16cid:durableId="241379894">
    <w:abstractNumId w:val="3"/>
  </w:num>
  <w:num w:numId="5" w16cid:durableId="497426257">
    <w:abstractNumId w:val="5"/>
  </w:num>
  <w:num w:numId="6" w16cid:durableId="1288314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3003E"/>
    <w:rsid w:val="00070880"/>
    <w:rsid w:val="000B1FB2"/>
    <w:rsid w:val="000F1D23"/>
    <w:rsid w:val="0011457F"/>
    <w:rsid w:val="002732B2"/>
    <w:rsid w:val="00344557"/>
    <w:rsid w:val="003C4CAD"/>
    <w:rsid w:val="004E2C05"/>
    <w:rsid w:val="00577B80"/>
    <w:rsid w:val="0058228F"/>
    <w:rsid w:val="0063236B"/>
    <w:rsid w:val="00634D15"/>
    <w:rsid w:val="006B2106"/>
    <w:rsid w:val="00777C87"/>
    <w:rsid w:val="007E686C"/>
    <w:rsid w:val="007E75DD"/>
    <w:rsid w:val="00950463"/>
    <w:rsid w:val="00951ABD"/>
    <w:rsid w:val="00A11662"/>
    <w:rsid w:val="00A74C21"/>
    <w:rsid w:val="00BE5AE1"/>
    <w:rsid w:val="00C03C4B"/>
    <w:rsid w:val="00D421AB"/>
    <w:rsid w:val="00D53D56"/>
    <w:rsid w:val="00DE5881"/>
    <w:rsid w:val="00DF2A2B"/>
    <w:rsid w:val="00E06D43"/>
    <w:rsid w:val="00E2695D"/>
    <w:rsid w:val="00E704BC"/>
    <w:rsid w:val="00E84F0F"/>
    <w:rsid w:val="00EA001B"/>
    <w:rsid w:val="00EB2F35"/>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0"/>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3135</Words>
  <Characters>17874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Olena Panchenko</cp:lastModifiedBy>
  <cp:revision>2</cp:revision>
  <dcterms:created xsi:type="dcterms:W3CDTF">2025-11-19T09:29:00Z</dcterms:created>
  <dcterms:modified xsi:type="dcterms:W3CDTF">2025-11-19T09:29:00Z</dcterms:modified>
</cp:coreProperties>
</file>