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C4CF" w14:textId="64D79044" w:rsidR="00C03C4B" w:rsidRPr="00951ABD" w:rsidRDefault="00950463" w:rsidP="00951ABD">
      <w:pPr>
        <w:ind w:firstLine="709"/>
        <w:jc w:val="center"/>
        <w:rPr>
          <w:b/>
          <w:bCs/>
          <w:sz w:val="28"/>
          <w:szCs w:val="28"/>
          <w:lang w:val="uk-UA"/>
        </w:rPr>
      </w:pPr>
      <w:r w:rsidRPr="00951ABD">
        <w:rPr>
          <w:b/>
          <w:bCs/>
          <w:sz w:val="28"/>
          <w:szCs w:val="28"/>
          <w:lang w:val="uk-UA"/>
        </w:rPr>
        <w:t xml:space="preserve">Лекція </w:t>
      </w:r>
      <w:r w:rsidR="00C03C4B" w:rsidRPr="00951ABD">
        <w:rPr>
          <w:b/>
          <w:bCs/>
          <w:sz w:val="28"/>
          <w:szCs w:val="28"/>
          <w:lang w:val="uk-UA"/>
        </w:rPr>
        <w:t>4</w:t>
      </w:r>
      <w:r w:rsidR="00EB2F35" w:rsidRPr="00951ABD">
        <w:rPr>
          <w:b/>
          <w:bCs/>
          <w:sz w:val="28"/>
          <w:szCs w:val="28"/>
          <w:lang w:val="uk-UA"/>
        </w:rPr>
        <w:t>.</w:t>
      </w:r>
      <w:r w:rsidRPr="00951ABD">
        <w:rPr>
          <w:b/>
          <w:bCs/>
          <w:sz w:val="28"/>
          <w:szCs w:val="28"/>
          <w:lang w:val="uk-UA"/>
        </w:rPr>
        <w:t xml:space="preserve"> </w:t>
      </w:r>
      <w:r w:rsidR="00C03C4B" w:rsidRPr="00951ABD">
        <w:rPr>
          <w:b/>
          <w:bCs/>
          <w:sz w:val="28"/>
          <w:szCs w:val="28"/>
          <w:lang w:val="uk-UA"/>
        </w:rPr>
        <w:t>Поранені, хворі та медична місія: правові основи захисту в умовах збройного конфлікту</w:t>
      </w:r>
    </w:p>
    <w:p w14:paraId="009EBD7A" w14:textId="77777777" w:rsidR="00C03C4B" w:rsidRPr="00951ABD" w:rsidRDefault="00C03C4B" w:rsidP="00951ABD">
      <w:pPr>
        <w:ind w:firstLine="709"/>
        <w:jc w:val="both"/>
        <w:rPr>
          <w:b/>
          <w:bCs/>
          <w:sz w:val="28"/>
          <w:szCs w:val="28"/>
          <w:lang w:val="uk-UA"/>
        </w:rPr>
      </w:pPr>
    </w:p>
    <w:p w14:paraId="5CF39131"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t>1. Загальні положення Міжнародного гуманітарного права (МГП) щодо захисту поранених, хворих та осіб, які зазнали корабельної аварії.</w:t>
      </w:r>
    </w:p>
    <w:p w14:paraId="0715DFD8"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t>2. Статус, обов'язки та захист медичного і духовного персоналу.</w:t>
      </w:r>
    </w:p>
    <w:p w14:paraId="6D39092E"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t>3. Правовий режим медичних формувань та санітарно-транспортних засобів.</w:t>
      </w:r>
    </w:p>
    <w:p w14:paraId="40220DE4"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t>4. Спеціальні зони захисту та застосування відмітних емблем у збройному конфлікті.</w:t>
      </w:r>
    </w:p>
    <w:p w14:paraId="757BB81F" w14:textId="77777777" w:rsidR="00C03C4B" w:rsidRPr="00951ABD" w:rsidRDefault="00C03C4B" w:rsidP="00951ABD">
      <w:pPr>
        <w:ind w:firstLine="709"/>
        <w:jc w:val="both"/>
        <w:rPr>
          <w:rStyle w:val="ng-star-inserted"/>
          <w:rFonts w:eastAsiaTheme="majorEastAsia"/>
          <w:b/>
          <w:bCs/>
          <w:sz w:val="28"/>
          <w:szCs w:val="28"/>
          <w:lang w:val="uk-UA"/>
        </w:rPr>
      </w:pPr>
      <w:r w:rsidRPr="00951ABD">
        <w:rPr>
          <w:rStyle w:val="ng-star-inserted"/>
          <w:rFonts w:eastAsiaTheme="majorEastAsia"/>
          <w:b/>
          <w:bCs/>
          <w:sz w:val="28"/>
          <w:szCs w:val="28"/>
        </w:rPr>
        <w:t>5. Зобов'язання сторін конфлікту щодо зниклих безвісти та загиблих, а також особливості захисту в неміжнародних збройних конфліктах.</w:t>
      </w:r>
    </w:p>
    <w:p w14:paraId="5B0F83A0" w14:textId="77777777" w:rsidR="00C03C4B" w:rsidRPr="00951ABD" w:rsidRDefault="00C03C4B" w:rsidP="00951ABD">
      <w:pPr>
        <w:ind w:firstLine="709"/>
        <w:jc w:val="both"/>
        <w:rPr>
          <w:b/>
          <w:bCs/>
          <w:sz w:val="28"/>
          <w:szCs w:val="28"/>
          <w:lang w:val="uk-UA"/>
        </w:rPr>
      </w:pPr>
    </w:p>
    <w:p w14:paraId="31A758F0"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t>1. Загальні положення Міжнародного гуманітарного права (МГП) щодо захисту поранених, хворих та осіб, які зазнали корабельної аварії</w:t>
      </w:r>
    </w:p>
    <w:p w14:paraId="7C0BB2FF"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Розгляд цього питання варто розпочати з історичного контексту, оскільки захист поранених і хворих став поштовхом до створення самого Міжнародного гуманітарного права (МГП). Трагічні страждання понад 40 000 поранених солдатів, залишених помирати на полі битви під Сольферіно у 1859 році, спонукали Анрі Дюнана ініціювати процес, який призвів до прийняття першої Женевської конвенції у 1864 році. Ця Конвенція стосувалася поліпшення долі поранених і хворих у регулярних арміях і запровадила знак Червоного Хреста на білому фоні як захисну емблему військово-медичних служб.</w:t>
      </w:r>
    </w:p>
    <w:p w14:paraId="67DEC93C"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Головна мета МГП полягає в тому, щоб полегшити людські страждання там, де їх виникненню неможливо запобігти, та встановити обмеження на наслідки війни, що не є необхідними. Сучасні Женевські конвенції 1949 року та Додаткові протоколи до них містять норми, спрямовані на захист поранених, хворих, осіб, які зазнали корабельної аварії, а також медичних місій.</w:t>
      </w:r>
    </w:p>
    <w:p w14:paraId="68DAF283"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Обсяг персонального захисту та визначення</w:t>
      </w:r>
    </w:p>
    <w:p w14:paraId="32968520"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Спочатку захист, передбачений договірним МГП, поширювався лише на поранених, хворих та тих, які зазнали корабельної аварії, з числа учасників збройних сил (комбатантів або моряків та солдатів). Після Другої світової війни захист було розширено на всіх, хто потребує медичної допомоги, включаючи цивільне населення. Проте лише з прийняттям Додаткових протоколів I та II у 1977 році було остаточно визначено, що поняття «поранені», «хворі» та «особи, які зазнали корабельної аварії» охоплюють усіх осіб, незалежно від їхнього військового або цивільного статусу.</w:t>
      </w:r>
    </w:p>
    <w:p w14:paraId="537DE7E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Відповідно до Додаткового протоколу I, даються такі визначення:</w:t>
      </w:r>
    </w:p>
    <w:p w14:paraId="20375DFE"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1. </w:t>
      </w:r>
      <w:r w:rsidRPr="00951ABD">
        <w:rPr>
          <w:b/>
          <w:bCs/>
          <w:sz w:val="28"/>
          <w:szCs w:val="28"/>
        </w:rPr>
        <w:t>«</w:t>
      </w:r>
      <w:r w:rsidRPr="00951ABD">
        <w:rPr>
          <w:i/>
          <w:iCs/>
          <w:sz w:val="28"/>
          <w:szCs w:val="28"/>
        </w:rPr>
        <w:t>Поранені» і «хворі»</w:t>
      </w:r>
      <w:r w:rsidRPr="00951ABD">
        <w:rPr>
          <w:rStyle w:val="ng-star-inserted"/>
          <w:rFonts w:eastAsiaTheme="majorEastAsia"/>
          <w:sz w:val="28"/>
          <w:szCs w:val="28"/>
        </w:rPr>
        <w:t xml:space="preserve"> — це військовослужбовці, а також цивільні особи, які внаслідок травми, хвороби, іншого фізичного чи психічного розладу або інвалідності потребують медичної допомоги чи догляду, та які утримуються від будь-яких ворожих дій. Це визначення також поширюється на породіль, новонароджених та осіб, які можуть потребувати медичної допомоги (наприклад, вагітні жінки чи немічні), за умови, що вони утримуються від будь-яких ворожих дій.</w:t>
      </w:r>
    </w:p>
    <w:p w14:paraId="071DAC86"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2. </w:t>
      </w:r>
      <w:r w:rsidRPr="00951ABD">
        <w:rPr>
          <w:i/>
          <w:iCs/>
          <w:sz w:val="28"/>
          <w:szCs w:val="28"/>
        </w:rPr>
        <w:t>«Особи, які зазнали корабельної аварії»</w:t>
      </w:r>
      <w:r w:rsidRPr="00951ABD">
        <w:rPr>
          <w:rStyle w:val="ng-star-inserted"/>
          <w:rFonts w:eastAsiaTheme="majorEastAsia"/>
          <w:sz w:val="28"/>
          <w:szCs w:val="28"/>
        </w:rPr>
        <w:t xml:space="preserve"> — це статус як військовослужбовців, так і цивільних осіб, які зазнають небезпеки на морі чи в інших водах внаслідок </w:t>
      </w:r>
      <w:r w:rsidRPr="00951ABD">
        <w:rPr>
          <w:rStyle w:val="ng-star-inserted"/>
          <w:rFonts w:eastAsiaTheme="majorEastAsia"/>
          <w:sz w:val="28"/>
          <w:szCs w:val="28"/>
        </w:rPr>
        <w:lastRenderedPageBreak/>
        <w:t>нещастя, що сталося або з ними, або з їхнім судном чи літальним апаратом, що перевозив їх, та які утримуються від будь-яких ворожих дій. Ці особи зберігають статус таких, що зазнали корабельної аварії, під час їхнього рятування і доти, доки вони не одержать іншого статусу згідно з Конвенціями чи Протоколом.</w:t>
      </w:r>
    </w:p>
    <w:p w14:paraId="18703C97"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Важливо зазначити, що договірне визначення цих категорій поширюється лише на осіб, які утримуються від будь-яких ворожих дій, але не вимагає їх фактичної недієздатності внаслідок поранення чи хвороби. Для військовослужбовців це утримання від ворожих дій є передумовою для визнання їх </w:t>
      </w:r>
      <w:r w:rsidRPr="00951ABD">
        <w:rPr>
          <w:i/>
          <w:iCs/>
          <w:sz w:val="28"/>
          <w:szCs w:val="28"/>
        </w:rPr>
        <w:t>особами, які вибули зі строю (hors de combat)</w:t>
      </w:r>
      <w:r w:rsidRPr="00951ABD">
        <w:rPr>
          <w:rStyle w:val="ng-star-inserted"/>
          <w:rFonts w:eastAsiaTheme="majorEastAsia"/>
          <w:i/>
          <w:iCs/>
          <w:sz w:val="28"/>
          <w:szCs w:val="28"/>
        </w:rPr>
        <w:t xml:space="preserve">. </w:t>
      </w:r>
      <w:r w:rsidRPr="00951ABD">
        <w:rPr>
          <w:rStyle w:val="ng-star-inserted"/>
          <w:rFonts w:eastAsiaTheme="majorEastAsia"/>
          <w:sz w:val="28"/>
          <w:szCs w:val="28"/>
        </w:rPr>
        <w:t>Якщо поранений продовжує боротьбу, він не є особою, яка вибула зі строю, і не захищений як поранений з погляду МГП. Навпаки, комбатант, який потребує лікування і утримується від ворожих дій, користується захистом як поранений, навіть якщо його травми не вивели його зі строю.</w:t>
      </w:r>
    </w:p>
    <w:p w14:paraId="24D13144"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Захист, передбачений Додатковим протоколом I, повинен застосовуватися до всіх постраждалих без будь-яких несприятливих відмінностей, зокрема за ознаками раси, кольору шкіри, статі, мови, релігії, політичних переконань, національного чи соціального походження, майнового стану або іншого статусу. МКЧХ вважає, що цей комплексний обсяг захисту вже є частиною звичаєвого МГП, що застосовується у всіх збройних конфліктах.</w:t>
      </w:r>
    </w:p>
    <w:p w14:paraId="085BD154"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Обов’язок поважати, захищати та піклуватися</w:t>
      </w:r>
    </w:p>
    <w:p w14:paraId="457A2BE7"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Поранені, хворі та особи, які зазнали корабельної аварії, користуються повагою і захистом за будь-яких обставин і в будь-якому місці.</w:t>
      </w:r>
    </w:p>
    <w:p w14:paraId="7AF31315"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1. Слово «повага» означає обов’язок утримуватися від здійснення нападу, знущань або будь-яких інших дій, що можуть спричинити травми або становити небезпеку. Це зобов’язання поширюється і на цивільне населення.</w:t>
      </w:r>
    </w:p>
    <w:p w14:paraId="5A30087C"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2. Слово «захист» передбачає позитивне зобов’язання оберігати цих осіб від заподіяння їм шкоди та активно захищати їхні права. Обов’язок захищати також включає пошук та збір постраждалих.</w:t>
      </w:r>
    </w:p>
    <w:p w14:paraId="7FC2609F"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3. Надання медичної допомоги розглядається як окреме, додаткове зобов’язання.</w:t>
      </w:r>
    </w:p>
    <w:p w14:paraId="5F01C353"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Коли це можливо, і особливо після завершення військових дій, кожна сторона конфлікту зобов'язана здійснювати пошук, збір та евакуювання поранених, хворих та осіб, які зазнали корабельної аварії, із зони бойових дій або з оточеної території, а також захищати їх від жорстокого поводження та грабежу.</w:t>
      </w:r>
    </w:p>
    <w:p w14:paraId="61AF21E4"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Сторони, що воюють, зобов'язані гуманно ставитися до всіх поранених, хворих і осіб, які зазнали корабельної аварії, та повною мірою забезпечити їм необхідне медичне лікування, не застосовуючи дискримінацію або пріоритет на будь-яких підставах, окрім медичних.</w:t>
      </w:r>
    </w:p>
    <w:p w14:paraId="16B40065" w14:textId="77777777" w:rsidR="00C03C4B" w:rsidRPr="00951ABD" w:rsidRDefault="00C03C4B"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Обов’язок піклування передбачає, що фізичному або психічному здоров’ю та цілісності цих осіб не можуть загрожувати будь-які невиправдані дії чи бездіяльність. Зокрема, їм не можна навмисно відмовляти в медичному обслуговуванні, їх не можна вбивати, піддавати тортурам або зараженню. Крім того, заборонені будь-які медичні процедури, не обґрунтовані їхнім станом здоров’я, включно з необґрунтованим нанесенням каліцтв, проведенням експериментів та видаленням органів.</w:t>
      </w:r>
    </w:p>
    <w:p w14:paraId="74CC9A99"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 xml:space="preserve">Обов’язок сторін конфлікту поважати, захищати та піклуватися про поранених, хворих та осіб, які зазнали корабельної аварії, є всеосяжним, оскільки їхньому </w:t>
      </w:r>
      <w:r w:rsidRPr="00951ABD">
        <w:rPr>
          <w:rStyle w:val="ng-star-inserted"/>
          <w:rFonts w:eastAsiaTheme="majorEastAsia"/>
          <w:sz w:val="28"/>
          <w:szCs w:val="28"/>
        </w:rPr>
        <w:lastRenderedPageBreak/>
        <w:t>фізичному або психічному здоров’ю та цілісності не можуть загрожувати будь-які невиправдані дії чи бездіяльність.</w:t>
      </w:r>
    </w:p>
    <w:p w14:paraId="6853CFE6"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Оскільки поранений, хворий або особа, яка зазнала корабельної аварії, може потрапити під владу супротивника, МГП накладає чіткі обмеження щодо поводження з ними. На базовому рівні, як уже зазначалося, вони не можуть бути вбиті, піддані тортурам або навмисно позбавлені медичного обслуговування, або піддані зараженню чи інфекції.</w:t>
      </w:r>
    </w:p>
    <w:p w14:paraId="725B8F2E" w14:textId="77777777" w:rsidR="007E75DD" w:rsidRPr="00951ABD" w:rsidRDefault="007E75DD" w:rsidP="00951ABD">
      <w:pPr>
        <w:ind w:firstLine="709"/>
        <w:jc w:val="both"/>
        <w:rPr>
          <w:sz w:val="28"/>
          <w:szCs w:val="28"/>
          <w:u w:val="single"/>
        </w:rPr>
      </w:pPr>
      <w:r w:rsidRPr="00951ABD">
        <w:rPr>
          <w:rStyle w:val="ng-star-inserted"/>
          <w:rFonts w:eastAsiaTheme="majorEastAsia"/>
          <w:sz w:val="28"/>
          <w:szCs w:val="28"/>
          <w:u w:val="single"/>
        </w:rPr>
        <w:t>Медичні процедури та експерименти</w:t>
      </w:r>
    </w:p>
    <w:p w14:paraId="3D90D5BE"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Навіть необхідність у медичних процедурах суворо регулюється. Поранені, хворі та особи, які зазнали корабельної аварії, не можуть піддаватися будь-якій медичній процедурі, котра не є обґрунтованою відповідно до їхнього стану здоров’я і не відповідає загальноприйнятим медичним стандартам. Зокрема, суворо заборонено:</w:t>
      </w:r>
    </w:p>
    <w:p w14:paraId="7864A16D"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1. Будь-яке необґрунтоване нанесення каліцтв.</w:t>
      </w:r>
    </w:p>
    <w:p w14:paraId="4791D6C5"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2. Проведення медичних експериментів.</w:t>
      </w:r>
    </w:p>
    <w:p w14:paraId="40E92D4A"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3. Видалення тканин або органів (крім випадків, якщо це виправдано станом здоров’я та відповідає загальноприйнятим медичним стандартам).</w:t>
      </w:r>
    </w:p>
    <w:p w14:paraId="4C7B5509"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Щоб уникнути зловживань та забезпечити прозорість, кожна сторона в конфлікті зобов'язана зберігати медичний документ. У цьому документі, що підлягає перевірці з боку держави-покровительки або Міжнародного Комітету Червоного Хреста (МКЧХ), повинні бути перераховані всі медичні процедури, проведені особам, позбавленим волі з причин, пов’язаних із конфліктом.</w:t>
      </w:r>
    </w:p>
    <w:p w14:paraId="327A1C5A"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Обов'язок надавати необхідне медичне лікування є безумовним. Поранені та хворі повинні отримувати медичну допомогу без будь-якої дискримінації або пріоритету на будь-яких підставах, окрім медичних. Це є фундаментальним принципом, що підкреслює гуманний характер МГП.</w:t>
      </w:r>
    </w:p>
    <w:p w14:paraId="119E799F" w14:textId="77777777" w:rsidR="007E75DD" w:rsidRPr="00951ABD" w:rsidRDefault="007E75DD" w:rsidP="00951ABD">
      <w:pPr>
        <w:ind w:firstLine="709"/>
        <w:jc w:val="both"/>
        <w:rPr>
          <w:sz w:val="28"/>
          <w:szCs w:val="28"/>
          <w:u w:val="single"/>
        </w:rPr>
      </w:pPr>
      <w:r w:rsidRPr="00951ABD">
        <w:rPr>
          <w:rStyle w:val="ng-star-inserted"/>
          <w:rFonts w:eastAsiaTheme="majorEastAsia"/>
          <w:sz w:val="28"/>
          <w:szCs w:val="28"/>
          <w:u w:val="single"/>
        </w:rPr>
        <w:t>Пошук та збір постраждалих</w:t>
      </w:r>
    </w:p>
    <w:p w14:paraId="07AC82D6"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Гуманітарна місія також передбачає активні дії. Кожна сторона конфлікту повинна негайно вжити всіх можливих заходів для пошуку, збору та евакуації поранених, хворих та осіб, які зазнали корабельної аварії, коли це можливо, і особливо після бойових дій. Окрім збройних сил, цивільне населення також має право та повинно утриматися від будь-якого насильства щодо цих осіб.</w:t>
      </w:r>
    </w:p>
    <w:p w14:paraId="0023F675"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Якщо сторона, що воює, змушена залишити своїх поранених або хворих супротивнику, вона, наскільки це дозволяють військові міркування, зобов'язана також залишити частину свого медичного персоналу та матеріали для забезпечення належного догляду.</w:t>
      </w:r>
    </w:p>
    <w:p w14:paraId="7EB28825" w14:textId="77777777" w:rsidR="007E75DD" w:rsidRPr="00951ABD" w:rsidRDefault="007E75DD" w:rsidP="00951ABD">
      <w:pPr>
        <w:ind w:firstLine="709"/>
        <w:jc w:val="both"/>
        <w:rPr>
          <w:sz w:val="28"/>
          <w:szCs w:val="28"/>
        </w:rPr>
      </w:pPr>
      <w:r w:rsidRPr="00951ABD">
        <w:rPr>
          <w:rStyle w:val="ng-star-inserted"/>
          <w:rFonts w:eastAsiaTheme="majorEastAsia"/>
          <w:sz w:val="28"/>
          <w:szCs w:val="28"/>
        </w:rPr>
        <w:t>Це зобов’язання — шукати, збирати та піклуватися — є елементом звичаєвого МГП, що застосовується у всіх збройних конфліктах, як міжнародних, так і неміжнародних.</w:t>
      </w:r>
    </w:p>
    <w:p w14:paraId="653495D3" w14:textId="77777777" w:rsidR="00C03C4B" w:rsidRPr="00951ABD" w:rsidRDefault="00C03C4B" w:rsidP="00951ABD">
      <w:pPr>
        <w:ind w:firstLine="709"/>
        <w:jc w:val="both"/>
        <w:rPr>
          <w:sz w:val="28"/>
          <w:szCs w:val="28"/>
        </w:rPr>
      </w:pPr>
    </w:p>
    <w:p w14:paraId="127FF0FF" w14:textId="77777777" w:rsidR="00C03C4B" w:rsidRPr="00951ABD" w:rsidRDefault="00C03C4B" w:rsidP="00951ABD">
      <w:pPr>
        <w:ind w:firstLine="709"/>
        <w:jc w:val="center"/>
        <w:rPr>
          <w:b/>
          <w:bCs/>
          <w:sz w:val="28"/>
          <w:szCs w:val="28"/>
        </w:rPr>
      </w:pPr>
      <w:r w:rsidRPr="00951ABD">
        <w:rPr>
          <w:rStyle w:val="ng-star-inserted"/>
          <w:rFonts w:eastAsiaTheme="majorEastAsia"/>
          <w:b/>
          <w:bCs/>
          <w:sz w:val="28"/>
          <w:szCs w:val="28"/>
        </w:rPr>
        <w:t>2. Статус, обов'язки та захист медичного і духовного персоналу</w:t>
      </w:r>
    </w:p>
    <w:p w14:paraId="514D12FE"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Захист поранених, хворих та осіб, які зазнали корабельної аварії, є неможливим без захисту медичного та духовного персоналу. Цей персонал повинен мати доступ до постраждалих, бути захищеним від ворожих дій та мати можливість виконувати свої функції без перешкод, навіть якщо він потрапив під владу супротивника.</w:t>
      </w:r>
    </w:p>
    <w:p w14:paraId="14DE887F"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lastRenderedPageBreak/>
        <w:t>Визначення персоналу</w:t>
      </w:r>
    </w:p>
    <w:p w14:paraId="38272B08"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1. </w:t>
      </w:r>
      <w:r w:rsidRPr="00951ABD">
        <w:rPr>
          <w:i/>
          <w:iCs/>
          <w:sz w:val="28"/>
          <w:szCs w:val="28"/>
        </w:rPr>
        <w:t>Медичний персонал</w:t>
      </w:r>
      <w:r w:rsidRPr="00951ABD">
        <w:rPr>
          <w:rStyle w:val="ng-star-inserted"/>
          <w:rFonts w:eastAsiaTheme="majorEastAsia"/>
          <w:sz w:val="28"/>
          <w:szCs w:val="28"/>
        </w:rPr>
        <w:t>: Згідно з Додатковим протоколом I, це військові чи цивільні особи, які офіційно призначені стороною конфлікту винятково для:</w:t>
      </w:r>
    </w:p>
    <w:p w14:paraId="51AAA2E7" w14:textId="00EC7B02"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Медичних цілей </w:t>
      </w:r>
      <w:r w:rsidRPr="00951ABD">
        <w:rPr>
          <w:i/>
          <w:iCs/>
          <w:sz w:val="28"/>
          <w:szCs w:val="28"/>
        </w:rPr>
        <w:t>stricto sensu</w:t>
      </w:r>
      <w:r w:rsidRPr="00951ABD">
        <w:rPr>
          <w:rStyle w:val="ng-star-inserted"/>
          <w:rFonts w:eastAsiaTheme="majorEastAsia"/>
          <w:sz w:val="28"/>
          <w:szCs w:val="28"/>
        </w:rPr>
        <w:t xml:space="preserve"> (пошук, збір, транспортування, діагностика або лікування поранених, хворих та осіб, які зазнали корабельної аварії, або запобігання захворюванню).</w:t>
      </w:r>
    </w:p>
    <w:p w14:paraId="1A385F52" w14:textId="7051379B" w:rsidR="00C03C4B" w:rsidRPr="00951ABD" w:rsidRDefault="00C03C4B" w:rsidP="00951ABD">
      <w:pPr>
        <w:ind w:firstLine="709"/>
        <w:jc w:val="both"/>
        <w:rPr>
          <w:sz w:val="28"/>
          <w:szCs w:val="28"/>
        </w:rPr>
      </w:pPr>
      <w:r w:rsidRPr="00951ABD">
        <w:rPr>
          <w:rStyle w:val="ng-star-inserted"/>
          <w:rFonts w:eastAsiaTheme="majorEastAsia"/>
          <w:sz w:val="28"/>
          <w:szCs w:val="28"/>
        </w:rPr>
        <w:t>Адміністративно-господарського забезпечення медичних формувань чи для роботи на санітарно-технічних засобах і для їх адміністративно-господарського забезпечення.</w:t>
      </w:r>
    </w:p>
    <w:p w14:paraId="7FAD99B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Призначення може бути постійним чи тимчасовим, але воно повинно бути </w:t>
      </w:r>
      <w:r w:rsidRPr="00951ABD">
        <w:rPr>
          <w:i/>
          <w:iCs/>
          <w:sz w:val="28"/>
          <w:szCs w:val="28"/>
        </w:rPr>
        <w:t>винятковим</w:t>
      </w:r>
      <w:r w:rsidRPr="00951ABD">
        <w:rPr>
          <w:rStyle w:val="ng-star-inserted"/>
          <w:rFonts w:eastAsiaTheme="majorEastAsia"/>
          <w:sz w:val="28"/>
          <w:szCs w:val="28"/>
        </w:rPr>
        <w:t>. Це означає, що сторони не можуть доручати цьому персоналу обов’язки, що відрізняються від їхніх медичних функцій.</w:t>
      </w:r>
    </w:p>
    <w:p w14:paraId="41EFD668" w14:textId="77777777" w:rsidR="00C03C4B" w:rsidRPr="00951ABD" w:rsidRDefault="00C03C4B" w:rsidP="00951ABD">
      <w:pPr>
        <w:ind w:firstLine="709"/>
        <w:jc w:val="both"/>
        <w:rPr>
          <w:sz w:val="28"/>
          <w:szCs w:val="28"/>
        </w:rPr>
      </w:pPr>
      <w:r w:rsidRPr="00951ABD">
        <w:rPr>
          <w:rStyle w:val="ng-star-inserted"/>
          <w:rFonts w:eastAsiaTheme="majorEastAsia"/>
          <w:i/>
          <w:iCs/>
          <w:sz w:val="28"/>
          <w:szCs w:val="28"/>
        </w:rPr>
        <w:t>Категорії медичного персоналу включають</w:t>
      </w:r>
      <w:r w:rsidRPr="00951ABD">
        <w:rPr>
          <w:rStyle w:val="ng-star-inserted"/>
          <w:rFonts w:eastAsiaTheme="majorEastAsia"/>
          <w:sz w:val="28"/>
          <w:szCs w:val="28"/>
        </w:rPr>
        <w:t>:</w:t>
      </w:r>
    </w:p>
    <w:p w14:paraId="29011917"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Персонал збройних сил, морського та торговельно-морського флоту, екіпажу шпитального судна, а також цивільний медичний персонал, призначений для організацій цивільної оборони.</w:t>
      </w:r>
    </w:p>
    <w:p w14:paraId="2A2C61DF"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Персонал Національних товариств або інших товариств добровільної допомоги, належним чином визнаних та уповноважених сторонами, що воюють.</w:t>
      </w:r>
    </w:p>
    <w:p w14:paraId="03B36BA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Медичний персонал, який відряджається нейтральними державами, визнаними товариствами допомоги таких держав або неупередженою міжнародною гуманітарною організацією.</w:t>
      </w:r>
    </w:p>
    <w:p w14:paraId="15368027"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2. </w:t>
      </w:r>
      <w:r w:rsidRPr="00951ABD">
        <w:rPr>
          <w:i/>
          <w:iCs/>
          <w:sz w:val="28"/>
          <w:szCs w:val="28"/>
        </w:rPr>
        <w:t>Духовний персонал</w:t>
      </w:r>
      <w:r w:rsidRPr="00951ABD">
        <w:rPr>
          <w:rStyle w:val="ng-star-inserted"/>
          <w:rFonts w:eastAsiaTheme="majorEastAsia"/>
          <w:sz w:val="28"/>
          <w:szCs w:val="28"/>
        </w:rPr>
        <w:t>: Це військові або цивільні особи (наприклад, капелани), які здійснюють винятково свої пастирські функції та які на постійній чи тимчасовій основі приєднуються до збройних сил, організацій цивільної оборони, медичних формувань або санітарно-транспортних засобів. Для того, щоб належати до духовного персоналу, вони мають виконувати винятково свої духовні функції.</w:t>
      </w:r>
    </w:p>
    <w:p w14:paraId="66DF0366"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Важливо відрізняти </w:t>
      </w:r>
      <w:r w:rsidRPr="00951ABD">
        <w:rPr>
          <w:i/>
          <w:iCs/>
          <w:sz w:val="28"/>
          <w:szCs w:val="28"/>
        </w:rPr>
        <w:t>офіційне призначення</w:t>
      </w:r>
      <w:r w:rsidRPr="00951ABD">
        <w:rPr>
          <w:rStyle w:val="ng-star-inserted"/>
          <w:rFonts w:eastAsiaTheme="majorEastAsia"/>
          <w:sz w:val="28"/>
          <w:szCs w:val="28"/>
        </w:rPr>
        <w:t xml:space="preserve"> від </w:t>
      </w:r>
      <w:r w:rsidRPr="00951ABD">
        <w:rPr>
          <w:i/>
          <w:iCs/>
          <w:sz w:val="28"/>
          <w:szCs w:val="28"/>
        </w:rPr>
        <w:t>спонтанної благодійності</w:t>
      </w:r>
      <w:r w:rsidRPr="00951ABD">
        <w:rPr>
          <w:rStyle w:val="ng-star-inserted"/>
          <w:rFonts w:eastAsiaTheme="majorEastAsia"/>
          <w:sz w:val="28"/>
          <w:szCs w:val="28"/>
        </w:rPr>
        <w:t>. Лише особи, офіційно призначені, кваліфікуються як медичний персонал у технічному сенсі і користуються спеціальними привілеями. Хоча МГП дозволяє цивільному населенню збирати та піклуватися про поранених, без офіційного призначення вони не можуть розглядатися як медичний персонал у значенні МГП.</w:t>
      </w:r>
    </w:p>
    <w:p w14:paraId="149258D8"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Захист та статус після захоплення</w:t>
      </w:r>
    </w:p>
    <w:p w14:paraId="4D670273"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Персонал, призначений винятково для медичних та релігійних обов’язків, повинен користуватись повагою і захистом за будь-яких обставин. Це не лише заборона атак, погроз чи перешкоджання діяльності, але й позитивне зобов’язання активно захищати та підтримувати їх.</w:t>
      </w:r>
    </w:p>
    <w:p w14:paraId="03D5E786"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Особи, які входять до складу медичного та духовного персоналу, що потрапив до рук супротивника, не повинні розглядатися як військовополонені, навіть якщо вони є учасниками збройних сил.</w:t>
      </w:r>
    </w:p>
    <w:p w14:paraId="401FA8D1"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1. Медичний та духовний персонал сторони противника може бути затриманий лише доти, доки це необхідно для задоволення медичних та духовних потреб військовополонених, після чого він має бути звільнений.</w:t>
      </w:r>
    </w:p>
    <w:p w14:paraId="199C290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2. Перебуваючи в утриманні, вони, щонайменше, мають право на таке ж ставлення, як військовополонені.</w:t>
      </w:r>
    </w:p>
    <w:p w14:paraId="16DFAA5F"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lastRenderedPageBreak/>
        <w:t>3. Персонал, відряджений нейтральними державами або міжнародними організаціями, не може бути затриманий і має бути звільнений, щойно дозволять міркування військового характеру.</w:t>
      </w:r>
    </w:p>
    <w:p w14:paraId="1D97BF67"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Втрата захисту</w:t>
      </w:r>
    </w:p>
    <w:p w14:paraId="6196916E" w14:textId="77777777" w:rsidR="00C03C4B" w:rsidRPr="00951ABD" w:rsidRDefault="00C03C4B"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 xml:space="preserve">Медичний і духовний персонал втрачає право на спеціальний захист, якщо він здійснює не лише свої гуманітарні функції, але й </w:t>
      </w:r>
      <w:r w:rsidRPr="00951ABD">
        <w:rPr>
          <w:i/>
          <w:iCs/>
          <w:sz w:val="28"/>
          <w:szCs w:val="28"/>
        </w:rPr>
        <w:t>дії, що завдають шкоди супротивнику</w:t>
      </w:r>
      <w:r w:rsidRPr="00951ABD">
        <w:rPr>
          <w:rStyle w:val="ng-star-inserted"/>
          <w:rFonts w:eastAsiaTheme="majorEastAsia"/>
          <w:sz w:val="28"/>
          <w:szCs w:val="28"/>
        </w:rPr>
        <w:t>.</w:t>
      </w:r>
    </w:p>
    <w:p w14:paraId="05C4D73F"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 xml:space="preserve">Як вже було зазначено, медичний та духовний персонал втрачає спеціальний захист, якщо вони вчиняють </w:t>
      </w:r>
      <w:r w:rsidRPr="00951ABD">
        <w:rPr>
          <w:i/>
          <w:iCs/>
          <w:sz w:val="28"/>
          <w:szCs w:val="28"/>
        </w:rPr>
        <w:t>дії, що завдають шкоди супротивнику</w:t>
      </w:r>
      <w:r w:rsidRPr="00951ABD">
        <w:rPr>
          <w:rStyle w:val="ng-star-inserted"/>
          <w:rFonts w:eastAsiaTheme="majorEastAsia"/>
          <w:sz w:val="28"/>
          <w:szCs w:val="28"/>
        </w:rPr>
        <w:t>. При цьому дії, які не вважаються шкідливими (наприклад, носіння легкої індивідуальної зброї для самооборони), не призводять до втрати захисту.</w:t>
      </w:r>
    </w:p>
    <w:p w14:paraId="224A2599" w14:textId="7D6CB3F9" w:rsidR="002732B2" w:rsidRPr="00951ABD" w:rsidRDefault="002732B2" w:rsidP="00951ABD">
      <w:pPr>
        <w:ind w:firstLine="709"/>
        <w:jc w:val="both"/>
        <w:rPr>
          <w:sz w:val="28"/>
          <w:szCs w:val="28"/>
          <w:lang w:val="uk-UA"/>
        </w:rPr>
      </w:pPr>
      <w:r w:rsidRPr="00951ABD">
        <w:rPr>
          <w:rStyle w:val="ng-star-inserted"/>
          <w:rFonts w:eastAsiaTheme="majorEastAsia"/>
          <w:sz w:val="28"/>
          <w:szCs w:val="28"/>
        </w:rPr>
        <w:t xml:space="preserve">Варто також наголосити, що втрата спеціального захисту не призводить до втрати статусу цивільної особи та загального захисту від нападу. Якщо медичний персонал є цивільною особою, він може стати об’єктом нападу лише у випадку </w:t>
      </w:r>
      <w:r w:rsidRPr="00951ABD">
        <w:rPr>
          <w:i/>
          <w:iCs/>
          <w:sz w:val="28"/>
          <w:szCs w:val="28"/>
        </w:rPr>
        <w:t>безпосередньої участі у бойових діях</w:t>
      </w:r>
      <w:r w:rsidRPr="00951ABD">
        <w:rPr>
          <w:rStyle w:val="ng-star-inserted"/>
          <w:rFonts w:eastAsiaTheme="majorEastAsia"/>
          <w:sz w:val="28"/>
          <w:szCs w:val="28"/>
        </w:rPr>
        <w:t>, і лише протягом часу такої участі. Втрата спеціального захисту, наданого медичному та релігійному персоналу (через вчинення дій, що завдають шкоду супротивнику), не повинна плутатися зі втратою захисту, наданого цивільним особам (через безпосередню участь у бойових діях).</w:t>
      </w:r>
    </w:p>
    <w:p w14:paraId="68561FF2" w14:textId="795C11B1"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Захист медичної етики</w:t>
      </w:r>
      <w:r w:rsidR="002732B2" w:rsidRPr="00951ABD">
        <w:rPr>
          <w:rStyle w:val="ng-star-inserted"/>
          <w:rFonts w:eastAsiaTheme="majorEastAsia"/>
          <w:sz w:val="28"/>
          <w:szCs w:val="28"/>
        </w:rPr>
        <w:t xml:space="preserve"> </w:t>
      </w:r>
      <w:r w:rsidR="002732B2" w:rsidRPr="00951ABD">
        <w:rPr>
          <w:rStyle w:val="ng-star-inserted"/>
          <w:rFonts w:eastAsiaTheme="majorEastAsia"/>
          <w:sz w:val="28"/>
          <w:szCs w:val="28"/>
        </w:rPr>
        <w:t>та конфіденційність</w:t>
      </w:r>
    </w:p>
    <w:p w14:paraId="4B1471D6"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Особливе значення має захист медичної етики. Додатковий протокол I чітко наголошує, що ніхто не може заважати медичному персоналу виконувати дії, яких вимагають правила медичної етики, або встановлювати покарання за це. Персонал не може бути примушений порушувати норми медичної етики, наприклад, встановлюючи черговість лікування відповідно до немедичних показань.</w:t>
      </w:r>
    </w:p>
    <w:p w14:paraId="6A60004C" w14:textId="77777777" w:rsidR="00C03C4B" w:rsidRPr="00951ABD" w:rsidRDefault="00C03C4B"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Крім того, необхідно поважати конфіденційність медичної інформації. Медичний персонал не може примусово надавати будь-яку інформацію про поранених та хворих, які перебувають під їхнім наглядом, якщо, на їхню думку, така інформація може завдати шкоди відповідним пацієнтам або їхнім сім’ям.</w:t>
      </w:r>
    </w:p>
    <w:p w14:paraId="53DDED45" w14:textId="77777777" w:rsidR="002732B2" w:rsidRPr="00951ABD" w:rsidRDefault="002732B2"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З огляду на особливу місію медичного та духовного персоналу, для них встановлено особливий правовий режим, що відрізняється від статусу комбатантів або військовополонених.</w:t>
      </w:r>
    </w:p>
    <w:p w14:paraId="799E8A7B"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Захист медичної етики є критично важливим, оскільки сторони конфлікту можуть намагатися впливати на роботу медичного персоналу або використовувати її у військових чи політичних цілях. Положення МГП гарантують:</w:t>
      </w:r>
    </w:p>
    <w:p w14:paraId="52337F94"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 xml:space="preserve">1. </w:t>
      </w:r>
      <w:r w:rsidRPr="00951ABD">
        <w:rPr>
          <w:rStyle w:val="ng-star-inserted"/>
          <w:rFonts w:eastAsiaTheme="majorEastAsia"/>
          <w:i/>
          <w:iCs/>
          <w:sz w:val="28"/>
          <w:szCs w:val="28"/>
        </w:rPr>
        <w:t>Заборону примусу</w:t>
      </w:r>
      <w:r w:rsidRPr="00951ABD">
        <w:rPr>
          <w:rStyle w:val="ng-star-inserted"/>
          <w:rFonts w:eastAsiaTheme="majorEastAsia"/>
          <w:sz w:val="28"/>
          <w:szCs w:val="28"/>
        </w:rPr>
        <w:t>: Особи, які займаються медичною діяльністю, не можуть бути примусово змушені виконувати завдання, несумісні з їхньою гуманітарною місією.</w:t>
      </w:r>
    </w:p>
    <w:p w14:paraId="1CB22403"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 xml:space="preserve">2. </w:t>
      </w:r>
      <w:r w:rsidRPr="00951ABD">
        <w:rPr>
          <w:rStyle w:val="ng-star-inserted"/>
          <w:rFonts w:eastAsiaTheme="majorEastAsia"/>
          <w:i/>
          <w:iCs/>
          <w:sz w:val="28"/>
          <w:szCs w:val="28"/>
        </w:rPr>
        <w:t>Недоторканність етичних норм</w:t>
      </w:r>
      <w:r w:rsidRPr="00951ABD">
        <w:rPr>
          <w:rStyle w:val="ng-star-inserted"/>
          <w:rFonts w:eastAsiaTheme="majorEastAsia"/>
          <w:sz w:val="28"/>
          <w:szCs w:val="28"/>
        </w:rPr>
        <w:t>: Ніхто не може заважати виконувати дії, яких вимагають правила медичної етики, або встановлювати покарання за це.</w:t>
      </w:r>
    </w:p>
    <w:p w14:paraId="75671D9B" w14:textId="5C1FAC75" w:rsidR="002732B2" w:rsidRPr="00951ABD" w:rsidRDefault="002732B2" w:rsidP="00951ABD">
      <w:pPr>
        <w:ind w:firstLine="709"/>
        <w:jc w:val="both"/>
        <w:rPr>
          <w:sz w:val="28"/>
          <w:szCs w:val="28"/>
          <w:lang w:val="uk-UA"/>
        </w:rPr>
      </w:pPr>
      <w:r w:rsidRPr="00951ABD">
        <w:rPr>
          <w:rStyle w:val="ng-star-inserted"/>
          <w:rFonts w:eastAsiaTheme="majorEastAsia"/>
          <w:sz w:val="28"/>
          <w:szCs w:val="28"/>
        </w:rPr>
        <w:t xml:space="preserve">3. </w:t>
      </w:r>
      <w:r w:rsidRPr="00951ABD">
        <w:rPr>
          <w:rStyle w:val="ng-star-inserted"/>
          <w:rFonts w:eastAsiaTheme="majorEastAsia"/>
          <w:i/>
          <w:iCs/>
          <w:sz w:val="28"/>
          <w:szCs w:val="28"/>
        </w:rPr>
        <w:t>Конфіденційність</w:t>
      </w:r>
      <w:r w:rsidRPr="00951ABD">
        <w:rPr>
          <w:rStyle w:val="ng-star-inserted"/>
          <w:rFonts w:eastAsiaTheme="majorEastAsia"/>
          <w:sz w:val="28"/>
          <w:szCs w:val="28"/>
        </w:rPr>
        <w:t xml:space="preserve">: Медичний персонал не може примусово надавати будь-яку інформацію про поранених та хворих, які перебувають під їхнім наглядом, якщо така інформація може завдати шкоди пацієнтам або їхнім сім’ям. Однак ця заборона залишається предметом обов’язків, котрі може мати персонал відносно своєї сторони, що воює, відповідно до національного законодавства, а також положень про обов’язкове повідомлення про інфекційні хвороби. У контексті неміжнародних </w:t>
      </w:r>
      <w:r w:rsidRPr="00951ABD">
        <w:rPr>
          <w:rStyle w:val="ng-star-inserted"/>
          <w:rFonts w:eastAsiaTheme="majorEastAsia"/>
          <w:sz w:val="28"/>
          <w:szCs w:val="28"/>
        </w:rPr>
        <w:lastRenderedPageBreak/>
        <w:t>збройних конфліктів, оскільки вони здебільшого відбуваються на території однієї держави, питання конфіденційності залишається предметом регулювання національного законодавства, яке може передбачати протилежне.</w:t>
      </w:r>
    </w:p>
    <w:p w14:paraId="03E464A9" w14:textId="77777777" w:rsidR="002732B2" w:rsidRPr="00951ABD" w:rsidRDefault="002732B2" w:rsidP="00951ABD">
      <w:pPr>
        <w:ind w:firstLine="709"/>
        <w:jc w:val="both"/>
        <w:rPr>
          <w:sz w:val="28"/>
          <w:szCs w:val="28"/>
          <w:u w:val="single"/>
        </w:rPr>
      </w:pPr>
      <w:r w:rsidRPr="00951ABD">
        <w:rPr>
          <w:rStyle w:val="ng-star-inserted"/>
          <w:rFonts w:eastAsiaTheme="majorEastAsia"/>
          <w:sz w:val="28"/>
          <w:szCs w:val="28"/>
          <w:u w:val="single"/>
        </w:rPr>
        <w:t>Підтримка та допомога цивільному медичному персоналу</w:t>
      </w:r>
    </w:p>
    <w:p w14:paraId="6BF64CC8"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Медичний та духовний персонал потребує не лише захисту, але й підтримки для виконання своєї гуманітарної місії. Це особливо стосується цивільного медичного персоналу, який не користується логістичною підтримкою збройних сил, особливо в районах, де діяльність цивільних медичних служб була порушена бойовими діями.</w:t>
      </w:r>
    </w:p>
    <w:p w14:paraId="62EC86FF"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Додатковий протокол I зобов’язує сторони, що воюють, надавати цивільному медичному персоналу, який діє на таких територіях, «всю можливу допомогу». У зоні бойових дій це зобов’язання обмежується тим, що можна раціонально очікувати від сторони конфлікту. Однак на окупованих територіях, де держава-окупант здійснює ефективний контроль, цивільному медичному персоналу повинен надаватися «весь об’єм підтримки» для здійснення своїх функцій повною мірою.</w:t>
      </w:r>
    </w:p>
    <w:p w14:paraId="2703C585"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МГП вимагає надання цивільному медичному персоналу доступу до будь-якого місця, де надання його послуг є необхідним, з урахуванням заходів нагляду та безпеки, які сторона конфлікту може вважати необхідними. Будь-які заходи безпеки, що обмежують доступ, повинні бути належним чином розглянуті та, де це можливо, супроводжуватись заходами, що полегшують гуманітарні наслідки таких обмежень (наприклад, відкласти допит пораненої особи для надання термінової медичної допомоги).</w:t>
      </w:r>
    </w:p>
    <w:p w14:paraId="5EDDAB5A" w14:textId="77777777" w:rsidR="00C03C4B" w:rsidRPr="00951ABD" w:rsidRDefault="00C03C4B" w:rsidP="00951ABD">
      <w:pPr>
        <w:ind w:firstLine="709"/>
        <w:jc w:val="both"/>
        <w:rPr>
          <w:sz w:val="28"/>
          <w:szCs w:val="28"/>
        </w:rPr>
      </w:pPr>
    </w:p>
    <w:p w14:paraId="7FF8507A"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t>3. Правовий режим медичних формувань та санітарно-транспортних засобів</w:t>
      </w:r>
    </w:p>
    <w:p w14:paraId="74345599"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Для забезпечення захисту поранених, хворих та осіб, які зазнали корабельної аварії, МГП захищає також медичні установи, транспорт, обладнання та формування.</w:t>
      </w:r>
    </w:p>
    <w:p w14:paraId="16C4C366"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Медичні формування</w:t>
      </w:r>
    </w:p>
    <w:p w14:paraId="1588DA6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Термін </w:t>
      </w:r>
      <w:r w:rsidRPr="00951ABD">
        <w:rPr>
          <w:i/>
          <w:iCs/>
          <w:sz w:val="28"/>
          <w:szCs w:val="28"/>
        </w:rPr>
        <w:t>«медичні формування»</w:t>
      </w:r>
      <w:r w:rsidRPr="00951ABD">
        <w:rPr>
          <w:rStyle w:val="ng-star-inserted"/>
          <w:rFonts w:eastAsiaTheme="majorEastAsia"/>
          <w:sz w:val="28"/>
          <w:szCs w:val="28"/>
        </w:rPr>
        <w:t xml:space="preserve"> було розширено Додатковим протоколом I, включивши усі установи та інші формування, як військові, так і цивільні, стаціонарні й мобільні, постійні й тимчасові, за умови, що вони створені для медичних цілей і призначені </w:t>
      </w:r>
      <w:r w:rsidRPr="00951ABD">
        <w:rPr>
          <w:i/>
          <w:iCs/>
          <w:sz w:val="28"/>
          <w:szCs w:val="28"/>
        </w:rPr>
        <w:t>винятково</w:t>
      </w:r>
      <w:r w:rsidRPr="00951ABD">
        <w:rPr>
          <w:rStyle w:val="ng-star-inserted"/>
          <w:rFonts w:eastAsiaTheme="majorEastAsia"/>
          <w:sz w:val="28"/>
          <w:szCs w:val="28"/>
        </w:rPr>
        <w:t xml:space="preserve"> для таких цілей сторонами конфлікту. Це охоплює лікарні, центри переливання крові, центри профілактичної медицини та фармацевтичні магазини, що знаходяться на території таких формувань.</w:t>
      </w:r>
    </w:p>
    <w:p w14:paraId="3E304E2E" w14:textId="77777777" w:rsidR="00C03C4B" w:rsidRPr="00951ABD" w:rsidRDefault="00C03C4B" w:rsidP="00951ABD">
      <w:pPr>
        <w:ind w:firstLine="709"/>
        <w:jc w:val="both"/>
        <w:rPr>
          <w:sz w:val="28"/>
          <w:szCs w:val="28"/>
        </w:rPr>
      </w:pPr>
      <w:r w:rsidRPr="00951ABD">
        <w:rPr>
          <w:i/>
          <w:iCs/>
          <w:sz w:val="28"/>
          <w:szCs w:val="28"/>
        </w:rPr>
        <w:t>Сфера захисту медичних формувань</w:t>
      </w:r>
      <w:r w:rsidRPr="00951ABD">
        <w:rPr>
          <w:b/>
          <w:bCs/>
          <w:sz w:val="28"/>
          <w:szCs w:val="28"/>
        </w:rPr>
        <w:t>:</w:t>
      </w:r>
      <w:r w:rsidRPr="00951ABD">
        <w:rPr>
          <w:rStyle w:val="ng-star-inserted"/>
          <w:rFonts w:eastAsiaTheme="majorEastAsia"/>
          <w:sz w:val="28"/>
          <w:szCs w:val="28"/>
        </w:rPr>
        <w:t xml:space="preserve"> Вони повинні постійно користуватися повагою та захистом, не можуть бути об’єктом прямого нападу, а також використовуватися для прикриття військових об’єктів. Сторони конфлікту повинні розміщувати медичні формування на безпечній відстані від військових цілей та обмінюватись інформацією щодо їхнього розташування.</w:t>
      </w:r>
    </w:p>
    <w:p w14:paraId="5E341898"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Коли військово-медичні формування потрапляють під владу супротивника (наприклад, під час окупації), їхнім працівникам слід дозволити виконувати свої обов’язки, доки сама держава-окупант не забезпечить необхідну допомогу. Приміщення та матеріали не можуть використовуватися в інших цілях, якщо вони необхідні для догляду за пораненими та хворими.</w:t>
      </w:r>
    </w:p>
    <w:p w14:paraId="0FA06FEA" w14:textId="77777777" w:rsidR="00C03C4B" w:rsidRPr="00951ABD" w:rsidRDefault="00C03C4B" w:rsidP="00951ABD">
      <w:pPr>
        <w:ind w:firstLine="709"/>
        <w:jc w:val="both"/>
        <w:rPr>
          <w:sz w:val="28"/>
          <w:szCs w:val="28"/>
        </w:rPr>
      </w:pPr>
      <w:r w:rsidRPr="00951ABD">
        <w:rPr>
          <w:i/>
          <w:iCs/>
          <w:sz w:val="28"/>
          <w:szCs w:val="28"/>
        </w:rPr>
        <w:t>Втрата захисту медичних формувань</w:t>
      </w:r>
      <w:r w:rsidRPr="00951ABD">
        <w:rPr>
          <w:b/>
          <w:bCs/>
          <w:sz w:val="28"/>
          <w:szCs w:val="28"/>
        </w:rPr>
        <w:t>:</w:t>
      </w:r>
      <w:r w:rsidRPr="00951ABD">
        <w:rPr>
          <w:rStyle w:val="ng-star-inserted"/>
          <w:rFonts w:eastAsiaTheme="majorEastAsia"/>
          <w:sz w:val="28"/>
          <w:szCs w:val="28"/>
        </w:rPr>
        <w:t xml:space="preserve"> Спеціальний захист припиняється, коли формування використовуються для здійснення дій, що не входять в їх гуманітарні </w:t>
      </w:r>
      <w:r w:rsidRPr="00951ABD">
        <w:rPr>
          <w:rStyle w:val="ng-star-inserted"/>
          <w:rFonts w:eastAsiaTheme="majorEastAsia"/>
          <w:sz w:val="28"/>
          <w:szCs w:val="28"/>
        </w:rPr>
        <w:lastRenderedPageBreak/>
        <w:t xml:space="preserve">функції і є </w:t>
      </w:r>
      <w:r w:rsidRPr="00951ABD">
        <w:rPr>
          <w:i/>
          <w:iCs/>
          <w:sz w:val="28"/>
          <w:szCs w:val="28"/>
        </w:rPr>
        <w:t>шкідливими для супротивника</w:t>
      </w:r>
      <w:r w:rsidRPr="00951ABD">
        <w:rPr>
          <w:rStyle w:val="ng-star-inserted"/>
          <w:rFonts w:eastAsiaTheme="majorEastAsia"/>
          <w:sz w:val="28"/>
          <w:szCs w:val="28"/>
        </w:rPr>
        <w:t>. Прикладами шкідливих дій є переховування комбатантів, придатних до військової служби, зброї або боєприпасів, навмисне перешкоджання військовим діям або використання як військового спостережного пункту.</w:t>
      </w:r>
    </w:p>
    <w:p w14:paraId="18F21EAE"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Проте договірне МГП наводить перелік обставин, які </w:t>
      </w:r>
      <w:r w:rsidRPr="00951ABD">
        <w:rPr>
          <w:i/>
          <w:iCs/>
          <w:sz w:val="28"/>
          <w:szCs w:val="28"/>
        </w:rPr>
        <w:t>не можуть</w:t>
      </w:r>
      <w:r w:rsidRPr="00951ABD">
        <w:rPr>
          <w:rStyle w:val="ng-star-inserted"/>
          <w:rFonts w:eastAsiaTheme="majorEastAsia"/>
          <w:sz w:val="28"/>
          <w:szCs w:val="28"/>
        </w:rPr>
        <w:t xml:space="preserve"> розглядатися як шкідливі дії, наприклад:</w:t>
      </w:r>
    </w:p>
    <w:p w14:paraId="1B8FB54E" w14:textId="65EA5614" w:rsidR="00C03C4B" w:rsidRPr="00951ABD" w:rsidRDefault="00C03C4B" w:rsidP="00951ABD">
      <w:pPr>
        <w:ind w:firstLine="709"/>
        <w:jc w:val="both"/>
        <w:rPr>
          <w:sz w:val="28"/>
          <w:szCs w:val="28"/>
        </w:rPr>
      </w:pPr>
      <w:r w:rsidRPr="00951ABD">
        <w:rPr>
          <w:rStyle w:val="ng-star-inserted"/>
          <w:rFonts w:eastAsiaTheme="majorEastAsia"/>
          <w:sz w:val="28"/>
          <w:szCs w:val="28"/>
          <w:lang w:val="uk-UA"/>
        </w:rPr>
        <w:t>- п</w:t>
      </w:r>
      <w:r w:rsidRPr="00951ABD">
        <w:rPr>
          <w:rStyle w:val="ng-star-inserted"/>
          <w:rFonts w:eastAsiaTheme="majorEastAsia"/>
          <w:sz w:val="28"/>
          <w:szCs w:val="28"/>
        </w:rPr>
        <w:t>ерсонал формування озброєний легкою індивідуальною зброєю для власної оборони або оборони пацієнтів.</w:t>
      </w:r>
    </w:p>
    <w:p w14:paraId="732B3EBC" w14:textId="2EC592C9" w:rsidR="00C03C4B" w:rsidRPr="00951ABD" w:rsidRDefault="00C03C4B" w:rsidP="00951ABD">
      <w:pPr>
        <w:ind w:firstLine="709"/>
        <w:jc w:val="both"/>
        <w:rPr>
          <w:sz w:val="28"/>
          <w:szCs w:val="28"/>
        </w:rPr>
      </w:pPr>
      <w:r w:rsidRPr="00951ABD">
        <w:rPr>
          <w:rStyle w:val="ng-star-inserted"/>
          <w:rFonts w:eastAsiaTheme="majorEastAsia"/>
          <w:sz w:val="28"/>
          <w:szCs w:val="28"/>
          <w:lang w:val="uk-UA"/>
        </w:rPr>
        <w:t>- п</w:t>
      </w:r>
      <w:r w:rsidRPr="00951ABD">
        <w:rPr>
          <w:rStyle w:val="ng-star-inserted"/>
          <w:rFonts w:eastAsiaTheme="majorEastAsia"/>
          <w:sz w:val="28"/>
          <w:szCs w:val="28"/>
        </w:rPr>
        <w:t>ункт охороняється караулом.</w:t>
      </w:r>
    </w:p>
    <w:p w14:paraId="5D12A47C" w14:textId="09D4DDD0" w:rsidR="00C03C4B" w:rsidRPr="00951ABD" w:rsidRDefault="007E75DD" w:rsidP="00951ABD">
      <w:pPr>
        <w:ind w:firstLine="709"/>
        <w:jc w:val="both"/>
        <w:rPr>
          <w:sz w:val="28"/>
          <w:szCs w:val="28"/>
        </w:rPr>
      </w:pPr>
      <w:r w:rsidRPr="00951ABD">
        <w:rPr>
          <w:rStyle w:val="ng-star-inserted"/>
          <w:rFonts w:eastAsiaTheme="majorEastAsia"/>
          <w:sz w:val="28"/>
          <w:szCs w:val="28"/>
          <w:lang w:val="uk-UA"/>
        </w:rPr>
        <w:t>- с</w:t>
      </w:r>
      <w:r w:rsidR="00C03C4B" w:rsidRPr="00951ABD">
        <w:rPr>
          <w:rStyle w:val="ng-star-inserted"/>
          <w:rFonts w:eastAsiaTheme="majorEastAsia"/>
          <w:sz w:val="28"/>
          <w:szCs w:val="28"/>
        </w:rPr>
        <w:t>трілецьке озброєння та боєприпаси, вилучені у поранених і хворих, знаходяться на території формування.</w:t>
      </w:r>
    </w:p>
    <w:p w14:paraId="2F3D225B" w14:textId="7B6D3AEA" w:rsidR="00C03C4B" w:rsidRPr="00951ABD" w:rsidRDefault="007E75DD" w:rsidP="00951ABD">
      <w:pPr>
        <w:ind w:firstLine="709"/>
        <w:jc w:val="both"/>
        <w:rPr>
          <w:sz w:val="28"/>
          <w:szCs w:val="28"/>
        </w:rPr>
      </w:pPr>
      <w:r w:rsidRPr="00951ABD">
        <w:rPr>
          <w:rStyle w:val="ng-star-inserted"/>
          <w:rFonts w:eastAsiaTheme="majorEastAsia"/>
          <w:sz w:val="28"/>
          <w:szCs w:val="28"/>
          <w:lang w:val="uk-UA"/>
        </w:rPr>
        <w:t>- у</w:t>
      </w:r>
      <w:r w:rsidR="00C03C4B" w:rsidRPr="00951ABD">
        <w:rPr>
          <w:rStyle w:val="ng-star-inserted"/>
          <w:rFonts w:eastAsiaTheme="majorEastAsia"/>
          <w:sz w:val="28"/>
          <w:szCs w:val="28"/>
        </w:rPr>
        <w:t>часники збройних сил чи інші комбатанти перебувають на території формування з медичних причин.</w:t>
      </w:r>
    </w:p>
    <w:p w14:paraId="575BD9D2" w14:textId="6AC4AA32" w:rsidR="00C03C4B" w:rsidRPr="00951ABD" w:rsidRDefault="007E75DD" w:rsidP="00951ABD">
      <w:pPr>
        <w:ind w:firstLine="709"/>
        <w:jc w:val="both"/>
        <w:rPr>
          <w:sz w:val="28"/>
          <w:szCs w:val="28"/>
        </w:rPr>
      </w:pPr>
      <w:r w:rsidRPr="00951ABD">
        <w:rPr>
          <w:rStyle w:val="ng-star-inserted"/>
          <w:rFonts w:eastAsiaTheme="majorEastAsia"/>
          <w:sz w:val="28"/>
          <w:szCs w:val="28"/>
          <w:lang w:val="uk-UA"/>
        </w:rPr>
        <w:t>- г</w:t>
      </w:r>
      <w:r w:rsidR="00C03C4B" w:rsidRPr="00951ABD">
        <w:rPr>
          <w:rStyle w:val="ng-star-inserted"/>
          <w:rFonts w:eastAsiaTheme="majorEastAsia"/>
          <w:sz w:val="28"/>
          <w:szCs w:val="28"/>
        </w:rPr>
        <w:t>уманітарна діяльність військово-медичних формувань поширюється на піклування про цивільне населення.</w:t>
      </w:r>
    </w:p>
    <w:p w14:paraId="79C0222E"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Важливим аспектом є те, що втрата спеціального захисту не обов’язково означає втрату захисту від прямого нападу. Якщо медичні формування використовувалися для дій, шкідливих для супротивника (наприклад, збір розвідувальних даних), вони можуть втратити спеціальний захист, але все ще зберігають статус цивільних об’єктів, якщо їх використання не перетворює їх на військові цілі.</w:t>
      </w:r>
    </w:p>
    <w:p w14:paraId="5AEC3732"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Захист медичних формувань не припиняється, якщо не було надано </w:t>
      </w:r>
      <w:r w:rsidRPr="00951ABD">
        <w:rPr>
          <w:i/>
          <w:iCs/>
          <w:sz w:val="28"/>
          <w:szCs w:val="28"/>
        </w:rPr>
        <w:t>попередження</w:t>
      </w:r>
      <w:r w:rsidRPr="00951ABD">
        <w:rPr>
          <w:rStyle w:val="ng-star-inserted"/>
          <w:rFonts w:eastAsiaTheme="majorEastAsia"/>
          <w:i/>
          <w:iCs/>
          <w:sz w:val="28"/>
          <w:szCs w:val="28"/>
        </w:rPr>
        <w:t xml:space="preserve"> і </w:t>
      </w:r>
      <w:r w:rsidRPr="00951ABD">
        <w:rPr>
          <w:i/>
          <w:iCs/>
          <w:sz w:val="28"/>
          <w:szCs w:val="28"/>
        </w:rPr>
        <w:t>розумного терміну</w:t>
      </w:r>
      <w:r w:rsidRPr="00951ABD">
        <w:rPr>
          <w:rStyle w:val="ng-star-inserted"/>
          <w:rFonts w:eastAsiaTheme="majorEastAsia"/>
          <w:sz w:val="28"/>
          <w:szCs w:val="28"/>
        </w:rPr>
        <w:t xml:space="preserve"> для виправлення ситуації, що було проігноровано.</w:t>
      </w:r>
    </w:p>
    <w:p w14:paraId="330E5600"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Санітарно-транспортні засоби</w:t>
      </w:r>
    </w:p>
    <w:p w14:paraId="480619DD" w14:textId="77777777" w:rsidR="00C03C4B" w:rsidRPr="00951ABD" w:rsidRDefault="00C03C4B" w:rsidP="00951ABD">
      <w:pPr>
        <w:ind w:firstLine="709"/>
        <w:jc w:val="both"/>
        <w:rPr>
          <w:sz w:val="28"/>
          <w:szCs w:val="28"/>
        </w:rPr>
      </w:pPr>
      <w:r w:rsidRPr="00951ABD">
        <w:rPr>
          <w:i/>
          <w:iCs/>
          <w:sz w:val="28"/>
          <w:szCs w:val="28"/>
        </w:rPr>
        <w:t>«Санітарно-транспортні засоби»</w:t>
      </w:r>
      <w:r w:rsidRPr="00951ABD">
        <w:rPr>
          <w:rStyle w:val="ng-star-inserted"/>
          <w:rFonts w:eastAsiaTheme="majorEastAsia"/>
          <w:sz w:val="28"/>
          <w:szCs w:val="28"/>
        </w:rPr>
        <w:t xml:space="preserve"> — це будь-які транспортні засоби (військові чи цивільні), призначені </w:t>
      </w:r>
      <w:r w:rsidRPr="00951ABD">
        <w:rPr>
          <w:i/>
          <w:iCs/>
          <w:sz w:val="28"/>
          <w:szCs w:val="28"/>
        </w:rPr>
        <w:t>винятково</w:t>
      </w:r>
      <w:r w:rsidRPr="00951ABD">
        <w:rPr>
          <w:rStyle w:val="ng-star-inserted"/>
          <w:rFonts w:eastAsiaTheme="majorEastAsia"/>
          <w:sz w:val="28"/>
          <w:szCs w:val="28"/>
        </w:rPr>
        <w:t xml:space="preserve"> для перевезення поранених, хворих та осіб, які зазнали корабельної аварії, а також медичного та духовного персоналу, медичного обладнання чи запасів, що охороняються нормами МГП. Вони можуть бути наземного, водного або повітряного типу.</w:t>
      </w:r>
    </w:p>
    <w:p w14:paraId="2D1B0149" w14:textId="77777777" w:rsidR="00C03C4B" w:rsidRPr="00951ABD" w:rsidRDefault="00C03C4B" w:rsidP="00951ABD">
      <w:pPr>
        <w:ind w:firstLine="709"/>
        <w:jc w:val="both"/>
        <w:rPr>
          <w:sz w:val="28"/>
          <w:szCs w:val="28"/>
        </w:rPr>
      </w:pPr>
      <w:r w:rsidRPr="00951ABD">
        <w:rPr>
          <w:i/>
          <w:iCs/>
          <w:sz w:val="28"/>
          <w:szCs w:val="28"/>
        </w:rPr>
        <w:t>Сфера захисту транспортних засобів</w:t>
      </w:r>
      <w:r w:rsidRPr="00951ABD">
        <w:rPr>
          <w:b/>
          <w:bCs/>
          <w:sz w:val="28"/>
          <w:szCs w:val="28"/>
        </w:rPr>
        <w:t>:</w:t>
      </w:r>
      <w:r w:rsidRPr="00951ABD">
        <w:rPr>
          <w:rStyle w:val="ng-star-inserted"/>
          <w:rFonts w:eastAsiaTheme="majorEastAsia"/>
          <w:sz w:val="28"/>
          <w:szCs w:val="28"/>
        </w:rPr>
        <w:t xml:space="preserve"> Санітарно-транспортним засобам надається такий самий захист, як і мобільним медичним формуванням. Їх слід поважати та захищати за будь-яких обставин. Це означає, що вони не можуть піддаватися прямим нападам, а їхній гуманітарній роботі не можна перешкоджати. Лікування та медична евакуація повинні мати пріоритет перед законними інтересами безпеки (наприклад, обшуком чи допитом), наскільки це дозволяє ситуація.</w:t>
      </w:r>
    </w:p>
    <w:p w14:paraId="000D2ABC"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Санітарно-транспортні засоби втрачають спеціальний захист лише тоді, коли вони використовуються для вчинення ворожих дій щодо супротивника (наприклад, машина швидкої допомоги, що перевозить комбатантів, зброю чи боєприпаси, або збирає військову розвідувальну інформацію).</w:t>
      </w:r>
    </w:p>
    <w:p w14:paraId="142D2047" w14:textId="77777777" w:rsidR="00C03C4B" w:rsidRPr="00951ABD" w:rsidRDefault="00C03C4B" w:rsidP="00951ABD">
      <w:pPr>
        <w:ind w:firstLine="709"/>
        <w:jc w:val="both"/>
        <w:rPr>
          <w:rStyle w:val="ng-star-inserted"/>
          <w:rFonts w:eastAsiaTheme="majorEastAsia"/>
          <w:sz w:val="28"/>
          <w:szCs w:val="28"/>
          <w:lang w:val="uk-UA"/>
        </w:rPr>
      </w:pPr>
      <w:r w:rsidRPr="00951ABD">
        <w:rPr>
          <w:i/>
          <w:iCs/>
          <w:sz w:val="28"/>
          <w:szCs w:val="28"/>
        </w:rPr>
        <w:t>Кораблі-шпиталі</w:t>
      </w:r>
      <w:r w:rsidRPr="00951ABD">
        <w:rPr>
          <w:b/>
          <w:bCs/>
          <w:sz w:val="28"/>
          <w:szCs w:val="28"/>
        </w:rPr>
        <w:t>:</w:t>
      </w:r>
      <w:r w:rsidRPr="00951ABD">
        <w:rPr>
          <w:rStyle w:val="ng-star-inserted"/>
          <w:rFonts w:eastAsiaTheme="majorEastAsia"/>
          <w:sz w:val="28"/>
          <w:szCs w:val="28"/>
        </w:rPr>
        <w:t xml:space="preserve"> Це кораблі, побудовані або обладнані спеціально та винятково для надання допомоги, лікування та транспортування поранених, хворих та осіб, які зазнали корабельної аварії. Вони мають бути належним чином позначені, користуватись повагою і захистом та можуть підлягати перевірці. На відміну від інших медичних формувань, кораблі-шпиталі не можуть бути захоплені або вилучені супротивником. Вони втрачають свій спеціальний захист, якщо використовуються </w:t>
      </w:r>
      <w:r w:rsidRPr="00951ABD">
        <w:rPr>
          <w:rStyle w:val="ng-star-inserted"/>
          <w:rFonts w:eastAsiaTheme="majorEastAsia"/>
          <w:sz w:val="28"/>
          <w:szCs w:val="28"/>
        </w:rPr>
        <w:lastRenderedPageBreak/>
        <w:t>для проведення дій, що завдають шкоди супротивнику, після відповідного попередження.</w:t>
      </w:r>
    </w:p>
    <w:p w14:paraId="6FF84797"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Кораблі-шпиталі — це спеціально обладнані судна для надання допомоги постраждалим на морі.</w:t>
      </w:r>
    </w:p>
    <w:p w14:paraId="70D106BA"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 xml:space="preserve">1. </w:t>
      </w:r>
      <w:r w:rsidRPr="00951ABD">
        <w:rPr>
          <w:rStyle w:val="ng-star-inserted"/>
          <w:rFonts w:eastAsiaTheme="majorEastAsia"/>
          <w:i/>
          <w:iCs/>
          <w:sz w:val="28"/>
          <w:szCs w:val="28"/>
        </w:rPr>
        <w:t>Призначення:</w:t>
      </w:r>
      <w:r w:rsidRPr="00951ABD">
        <w:rPr>
          <w:rStyle w:val="ng-star-inserted"/>
          <w:rFonts w:eastAsiaTheme="majorEastAsia"/>
          <w:sz w:val="28"/>
          <w:szCs w:val="28"/>
        </w:rPr>
        <w:t xml:space="preserve"> Кораблі-шпиталі можуть бути військовими чи цивільними, мати на борту військових і цивільних пацієнтів, але мають належати воюючій стороні, бути наданими або тимчасово відрядженими нею.</w:t>
      </w:r>
    </w:p>
    <w:p w14:paraId="1DFC060F"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 xml:space="preserve">2. </w:t>
      </w:r>
      <w:r w:rsidRPr="00951ABD">
        <w:rPr>
          <w:rStyle w:val="ng-star-inserted"/>
          <w:rFonts w:eastAsiaTheme="majorEastAsia"/>
          <w:i/>
          <w:iCs/>
          <w:sz w:val="28"/>
          <w:szCs w:val="28"/>
        </w:rPr>
        <w:t>Обмеження</w:t>
      </w:r>
      <w:r w:rsidRPr="00951ABD">
        <w:rPr>
          <w:rStyle w:val="ng-star-inserted"/>
          <w:rFonts w:eastAsiaTheme="majorEastAsia"/>
          <w:sz w:val="28"/>
          <w:szCs w:val="28"/>
        </w:rPr>
        <w:t>: Вони повинні допомагати пораненим, хворим та особам, які зазнали корабельної аварії, незалежно від національності. Вони не можуть перешкоджати пересуванню сторін, що воюють, і не можуть використовуватися для військових цілей.</w:t>
      </w:r>
    </w:p>
    <w:p w14:paraId="688123EC"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 xml:space="preserve">3. </w:t>
      </w:r>
      <w:r w:rsidRPr="00951ABD">
        <w:rPr>
          <w:rStyle w:val="ng-star-inserted"/>
          <w:rFonts w:eastAsiaTheme="majorEastAsia"/>
          <w:i/>
          <w:iCs/>
          <w:sz w:val="28"/>
          <w:szCs w:val="28"/>
        </w:rPr>
        <w:t>Недоторканність</w:t>
      </w:r>
      <w:r w:rsidRPr="00951ABD">
        <w:rPr>
          <w:rStyle w:val="ng-star-inserted"/>
          <w:rFonts w:eastAsiaTheme="majorEastAsia"/>
          <w:sz w:val="28"/>
          <w:szCs w:val="28"/>
        </w:rPr>
        <w:t>: На відміну від медичних формувань, кораблі-шпиталі не можуть бути захоплені або вилучені супротивником.</w:t>
      </w:r>
    </w:p>
    <w:p w14:paraId="63BD4B22" w14:textId="71814E25" w:rsidR="002732B2" w:rsidRPr="00951ABD" w:rsidRDefault="002732B2" w:rsidP="00951ABD">
      <w:pPr>
        <w:ind w:firstLine="709"/>
        <w:jc w:val="both"/>
        <w:rPr>
          <w:sz w:val="28"/>
          <w:szCs w:val="28"/>
          <w:lang w:val="uk-UA"/>
        </w:rPr>
      </w:pPr>
      <w:r w:rsidRPr="00951ABD">
        <w:rPr>
          <w:rStyle w:val="ng-star-inserted"/>
          <w:rFonts w:eastAsiaTheme="majorEastAsia"/>
          <w:sz w:val="28"/>
          <w:szCs w:val="28"/>
        </w:rPr>
        <w:t xml:space="preserve">4. </w:t>
      </w:r>
      <w:r w:rsidRPr="00951ABD">
        <w:rPr>
          <w:rStyle w:val="ng-star-inserted"/>
          <w:rFonts w:eastAsiaTheme="majorEastAsia"/>
          <w:i/>
          <w:iCs/>
          <w:sz w:val="28"/>
          <w:szCs w:val="28"/>
        </w:rPr>
        <w:t>Перевірка</w:t>
      </w:r>
      <w:r w:rsidRPr="00951ABD">
        <w:rPr>
          <w:rStyle w:val="ng-star-inserted"/>
          <w:rFonts w:eastAsiaTheme="majorEastAsia"/>
          <w:sz w:val="28"/>
          <w:szCs w:val="28"/>
        </w:rPr>
        <w:t>: Вони можуть підлягати перевірці та обшуку іншою воюючою стороною. Військові кораблі можуть вимагати від кораблів-шпиталів передачі військовослужбовців, які є пораненими, хворими чи тими, які зазнали корабельної аварії, але цивільних пацієнтів слід передавати лише країні їхнього походження.</w:t>
      </w:r>
    </w:p>
    <w:p w14:paraId="223BFD31" w14:textId="77777777" w:rsidR="00C03C4B" w:rsidRPr="00951ABD" w:rsidRDefault="00C03C4B" w:rsidP="00951ABD">
      <w:pPr>
        <w:ind w:firstLine="709"/>
        <w:jc w:val="both"/>
        <w:rPr>
          <w:rStyle w:val="ng-star-inserted"/>
          <w:rFonts w:eastAsiaTheme="majorEastAsia"/>
          <w:sz w:val="28"/>
          <w:szCs w:val="28"/>
          <w:lang w:val="uk-UA"/>
        </w:rPr>
      </w:pPr>
      <w:r w:rsidRPr="00951ABD">
        <w:rPr>
          <w:i/>
          <w:iCs/>
          <w:sz w:val="28"/>
          <w:szCs w:val="28"/>
        </w:rPr>
        <w:t>Медичні літальні апарати</w:t>
      </w:r>
      <w:r w:rsidRPr="00951ABD">
        <w:rPr>
          <w:b/>
          <w:bCs/>
          <w:sz w:val="28"/>
          <w:szCs w:val="28"/>
        </w:rPr>
        <w:t>:</w:t>
      </w:r>
      <w:r w:rsidRPr="00951ABD">
        <w:rPr>
          <w:rStyle w:val="ng-star-inserted"/>
          <w:rFonts w:eastAsiaTheme="majorEastAsia"/>
          <w:sz w:val="28"/>
          <w:szCs w:val="28"/>
        </w:rPr>
        <w:t xml:space="preserve"> Це військові або цивільні літальні засоби, призначені для медичного транспортування і позначені розпізнавальною емблемою. Згідно з Женевськими конвенціями, їх потрібно поважати і не піддавати атаці, якщо вони літають відповідно до заздалегідь узгоджених маршрутів і висот. Додатковий протокол I вимагає, щоб навіть у разі відсутності домовленостей чи несанкціонованих польотів над територіями, контрольованими супротивником, до них застосовувалися запобіжні заходи, включаючи вимогу приземлитися для перевірки перед можливою атакою. Якщо перевірка підтверджує медичну функцію, апарати мають право продовжувати свій рейс без зволікання.</w:t>
      </w:r>
    </w:p>
    <w:p w14:paraId="544D580C"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Медичні літальні апарати повинні бути позначені розпізнавальною емблемою на нижній, верхній і бічній поверхнях.</w:t>
      </w:r>
    </w:p>
    <w:p w14:paraId="36379655" w14:textId="77777777" w:rsidR="002732B2" w:rsidRPr="00951ABD" w:rsidRDefault="002732B2" w:rsidP="00951ABD">
      <w:pPr>
        <w:ind w:firstLine="709"/>
        <w:jc w:val="both"/>
        <w:rPr>
          <w:sz w:val="28"/>
          <w:szCs w:val="28"/>
        </w:rPr>
      </w:pPr>
      <w:r w:rsidRPr="00951ABD">
        <w:rPr>
          <w:rStyle w:val="ng-star-inserted"/>
          <w:rFonts w:eastAsiaTheme="majorEastAsia"/>
          <w:i/>
          <w:iCs/>
          <w:sz w:val="28"/>
          <w:szCs w:val="28"/>
        </w:rPr>
        <w:t>Додатковий протокол I передбачає наступне</w:t>
      </w:r>
      <w:r w:rsidRPr="00951ABD">
        <w:rPr>
          <w:rStyle w:val="ng-star-inserted"/>
          <w:rFonts w:eastAsiaTheme="majorEastAsia"/>
          <w:sz w:val="28"/>
          <w:szCs w:val="28"/>
        </w:rPr>
        <w:t>:</w:t>
      </w:r>
    </w:p>
    <w:p w14:paraId="0D8F09C8" w14:textId="14925FFE" w:rsidR="002732B2" w:rsidRPr="00951ABD" w:rsidRDefault="002732B2" w:rsidP="00951ABD">
      <w:pPr>
        <w:ind w:firstLine="709"/>
        <w:jc w:val="both"/>
        <w:rPr>
          <w:sz w:val="28"/>
          <w:szCs w:val="28"/>
        </w:rPr>
      </w:pPr>
      <w:r w:rsidRPr="00951ABD">
        <w:rPr>
          <w:rStyle w:val="ng-star-inserted"/>
          <w:rFonts w:eastAsiaTheme="majorEastAsia"/>
          <w:sz w:val="28"/>
          <w:szCs w:val="28"/>
          <w:lang w:val="uk-UA"/>
        </w:rPr>
        <w:t>- я</w:t>
      </w:r>
      <w:r w:rsidRPr="00951ABD">
        <w:rPr>
          <w:rStyle w:val="ng-star-inserted"/>
          <w:rFonts w:eastAsiaTheme="majorEastAsia"/>
          <w:sz w:val="28"/>
          <w:szCs w:val="28"/>
        </w:rPr>
        <w:t>кщо літальні апарати діють без попередньої домовленості між сторонами або відхиляються від угоди, вони повинні поважатися.</w:t>
      </w:r>
    </w:p>
    <w:p w14:paraId="4376FB66" w14:textId="72A2E10C" w:rsidR="002732B2" w:rsidRPr="00951ABD" w:rsidRDefault="002732B2" w:rsidP="00951ABD">
      <w:pPr>
        <w:ind w:firstLine="709"/>
        <w:jc w:val="both"/>
        <w:rPr>
          <w:sz w:val="28"/>
          <w:szCs w:val="28"/>
        </w:rPr>
      </w:pPr>
      <w:r w:rsidRPr="00951ABD">
        <w:rPr>
          <w:rStyle w:val="ng-star-inserted"/>
          <w:rFonts w:eastAsiaTheme="majorEastAsia"/>
          <w:sz w:val="28"/>
          <w:szCs w:val="28"/>
          <w:lang w:val="uk-UA"/>
        </w:rPr>
        <w:t xml:space="preserve">- у </w:t>
      </w:r>
      <w:r w:rsidRPr="00951ABD">
        <w:rPr>
          <w:rStyle w:val="ng-star-inserted"/>
          <w:rFonts w:eastAsiaTheme="majorEastAsia"/>
          <w:sz w:val="28"/>
          <w:szCs w:val="28"/>
        </w:rPr>
        <w:t>випадку несанкціонованих польотів над територіями, контрольованими супротивником, до того, як їх буде піддано атаці, для них повинен встановлюватись визначений час після попередження для виконання вимог.</w:t>
      </w:r>
    </w:p>
    <w:p w14:paraId="4697454E" w14:textId="19288346" w:rsidR="002732B2" w:rsidRPr="00951ABD" w:rsidRDefault="002732B2" w:rsidP="00951ABD">
      <w:pPr>
        <w:ind w:firstLine="709"/>
        <w:jc w:val="both"/>
        <w:rPr>
          <w:sz w:val="28"/>
          <w:szCs w:val="28"/>
        </w:rPr>
      </w:pPr>
      <w:r w:rsidRPr="00951ABD">
        <w:rPr>
          <w:rStyle w:val="ng-star-inserted"/>
          <w:rFonts w:eastAsiaTheme="majorEastAsia"/>
          <w:sz w:val="28"/>
          <w:szCs w:val="28"/>
          <w:lang w:val="uk-UA"/>
        </w:rPr>
        <w:t>- в</w:t>
      </w:r>
      <w:r w:rsidRPr="00951ABD">
        <w:rPr>
          <w:rStyle w:val="ng-star-inserted"/>
          <w:rFonts w:eastAsiaTheme="majorEastAsia"/>
          <w:sz w:val="28"/>
          <w:szCs w:val="28"/>
        </w:rPr>
        <w:t>оюючі сторони можуть наказати санітарному літальному апарату приземлитися або зробити посадку на воду для негайної перевірки.</w:t>
      </w:r>
    </w:p>
    <w:p w14:paraId="344AA597" w14:textId="3E68772D" w:rsidR="002732B2" w:rsidRPr="00951ABD" w:rsidRDefault="002732B2" w:rsidP="00951ABD">
      <w:pPr>
        <w:ind w:firstLine="709"/>
        <w:jc w:val="both"/>
        <w:rPr>
          <w:sz w:val="28"/>
          <w:szCs w:val="28"/>
        </w:rPr>
      </w:pPr>
      <w:r w:rsidRPr="00951ABD">
        <w:rPr>
          <w:rStyle w:val="ng-star-inserted"/>
          <w:rFonts w:eastAsiaTheme="majorEastAsia"/>
          <w:sz w:val="28"/>
          <w:szCs w:val="28"/>
          <w:lang w:val="uk-UA"/>
        </w:rPr>
        <w:t>- я</w:t>
      </w:r>
      <w:r w:rsidRPr="00951ABD">
        <w:rPr>
          <w:rStyle w:val="ng-star-inserted"/>
          <w:rFonts w:eastAsiaTheme="majorEastAsia"/>
          <w:sz w:val="28"/>
          <w:szCs w:val="28"/>
        </w:rPr>
        <w:t>кщо перевірка підтверджує, що апарат є медичним і не відхилявся від медичної функції, він та його пасажири повинні мати право продовжувати свій рейс без зволікання.</w:t>
      </w:r>
    </w:p>
    <w:p w14:paraId="2EBF6D0B" w14:textId="32E40ADB" w:rsidR="002732B2" w:rsidRPr="00951ABD" w:rsidRDefault="002732B2" w:rsidP="00951ABD">
      <w:pPr>
        <w:ind w:firstLine="709"/>
        <w:jc w:val="both"/>
        <w:rPr>
          <w:sz w:val="28"/>
          <w:szCs w:val="28"/>
        </w:rPr>
      </w:pPr>
      <w:r w:rsidRPr="00951ABD">
        <w:rPr>
          <w:rStyle w:val="ng-star-inserted"/>
          <w:rFonts w:eastAsiaTheme="majorEastAsia"/>
          <w:sz w:val="28"/>
          <w:szCs w:val="28"/>
          <w:lang w:val="uk-UA"/>
        </w:rPr>
        <w:t>- я</w:t>
      </w:r>
      <w:r w:rsidRPr="00951ABD">
        <w:rPr>
          <w:rStyle w:val="ng-star-inserted"/>
          <w:rFonts w:eastAsiaTheme="majorEastAsia"/>
          <w:sz w:val="28"/>
          <w:szCs w:val="28"/>
        </w:rPr>
        <w:t>кщо інспекція підтверджує протилежне, літальний апарат може бути затримано чи реквізовано, а особи, які перебувають на борту, затримані чи з ними слід чинити відповідно до їхнього статусу за МГП.</w:t>
      </w:r>
    </w:p>
    <w:p w14:paraId="54EA8D66" w14:textId="77777777" w:rsidR="007E75DD" w:rsidRPr="00951ABD" w:rsidRDefault="007E75DD" w:rsidP="00951ABD">
      <w:pPr>
        <w:ind w:firstLine="709"/>
        <w:jc w:val="both"/>
        <w:rPr>
          <w:sz w:val="28"/>
          <w:szCs w:val="28"/>
        </w:rPr>
      </w:pPr>
    </w:p>
    <w:p w14:paraId="29C00791" w14:textId="77777777" w:rsidR="002732B2" w:rsidRPr="00951ABD" w:rsidRDefault="002732B2" w:rsidP="00951ABD">
      <w:pPr>
        <w:ind w:firstLine="709"/>
        <w:jc w:val="both"/>
        <w:rPr>
          <w:sz w:val="28"/>
          <w:szCs w:val="28"/>
        </w:rPr>
      </w:pPr>
    </w:p>
    <w:p w14:paraId="5C2638D1" w14:textId="77777777" w:rsidR="002732B2" w:rsidRPr="00951ABD" w:rsidRDefault="002732B2" w:rsidP="00951ABD">
      <w:pPr>
        <w:ind w:firstLine="709"/>
        <w:jc w:val="both"/>
        <w:rPr>
          <w:sz w:val="28"/>
          <w:szCs w:val="28"/>
          <w:lang w:val="uk-UA"/>
        </w:rPr>
      </w:pPr>
    </w:p>
    <w:p w14:paraId="726D072D" w14:textId="77777777" w:rsidR="00C03C4B" w:rsidRPr="00951ABD" w:rsidRDefault="00C03C4B" w:rsidP="00951ABD">
      <w:pPr>
        <w:ind w:firstLine="709"/>
        <w:jc w:val="both"/>
        <w:rPr>
          <w:b/>
          <w:bCs/>
          <w:sz w:val="28"/>
          <w:szCs w:val="28"/>
        </w:rPr>
      </w:pPr>
      <w:r w:rsidRPr="00951ABD">
        <w:rPr>
          <w:rStyle w:val="ng-star-inserted"/>
          <w:rFonts w:eastAsiaTheme="majorEastAsia"/>
          <w:b/>
          <w:bCs/>
          <w:sz w:val="28"/>
          <w:szCs w:val="28"/>
        </w:rPr>
        <w:lastRenderedPageBreak/>
        <w:t>4. Спеціальні зони захисту та застосування відмітних емблем у збройному конфлікті</w:t>
      </w:r>
    </w:p>
    <w:p w14:paraId="5BB930DC"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Госпітальні, безпечні та нейтралізовані зони</w:t>
      </w:r>
    </w:p>
    <w:p w14:paraId="6A94528B"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МГП передбачає створення, за погодженням усіх зацікавлених сторін конфлікту, спеціальних зон і місць для захисту поранених, хворих та інших особливо уразливих груп населення від наслідків війни.</w:t>
      </w:r>
    </w:p>
    <w:p w14:paraId="572F8A8B"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Існує два основні типи таких зон:</w:t>
      </w:r>
    </w:p>
    <w:p w14:paraId="55E2CD7D" w14:textId="5FBC7174" w:rsidR="00C03C4B" w:rsidRPr="00951ABD" w:rsidRDefault="002732B2"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1.</w:t>
      </w:r>
      <w:r w:rsidRPr="00951ABD">
        <w:rPr>
          <w:i/>
          <w:iCs/>
          <w:sz w:val="28"/>
          <w:szCs w:val="28"/>
        </w:rPr>
        <w:t xml:space="preserve"> </w:t>
      </w:r>
      <w:r w:rsidR="00C03C4B" w:rsidRPr="00951ABD">
        <w:rPr>
          <w:i/>
          <w:iCs/>
          <w:sz w:val="28"/>
          <w:szCs w:val="28"/>
        </w:rPr>
        <w:t>Госпітальні, безпечні зони та місцевості</w:t>
      </w:r>
      <w:r w:rsidR="00C03C4B" w:rsidRPr="00951ABD">
        <w:rPr>
          <w:rStyle w:val="ng-star-inserted"/>
          <w:rFonts w:eastAsiaTheme="majorEastAsia"/>
          <w:sz w:val="28"/>
          <w:szCs w:val="28"/>
        </w:rPr>
        <w:t xml:space="preserve">: Організовуються для захисту поранених та хворих, а також персоналу, що доглядає за ними. Безпечні зони також поширюють захист на особливо уразливі групи цивільного населення, такі як люди похилого віку, діти віком до 15 років, вагітні жінки та матері маленьких дітей. Вони повинні бути розташовані на </w:t>
      </w:r>
      <w:r w:rsidR="00C03C4B" w:rsidRPr="00951ABD">
        <w:rPr>
          <w:i/>
          <w:iCs/>
          <w:sz w:val="28"/>
          <w:szCs w:val="28"/>
        </w:rPr>
        <w:t>безпечній відстані від зони бойових дій</w:t>
      </w:r>
      <w:r w:rsidR="00C03C4B" w:rsidRPr="00951ABD">
        <w:rPr>
          <w:rStyle w:val="ng-star-inserted"/>
          <w:rFonts w:eastAsiaTheme="majorEastAsia"/>
          <w:sz w:val="28"/>
          <w:szCs w:val="28"/>
        </w:rPr>
        <w:t xml:space="preserve"> і мати постійний характер. МГП закликає держав-покровительок та МКЧХ сприяти їх встановленню та визнанню.</w:t>
      </w:r>
    </w:p>
    <w:p w14:paraId="78F209D3"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2. </w:t>
      </w:r>
      <w:r w:rsidRPr="00951ABD">
        <w:rPr>
          <w:i/>
          <w:iCs/>
          <w:sz w:val="28"/>
          <w:szCs w:val="28"/>
        </w:rPr>
        <w:t>Нейтралізовані зони</w:t>
      </w:r>
      <w:r w:rsidRPr="00951ABD">
        <w:rPr>
          <w:rStyle w:val="ng-star-inserted"/>
          <w:rFonts w:eastAsiaTheme="majorEastAsia"/>
          <w:sz w:val="28"/>
          <w:szCs w:val="28"/>
        </w:rPr>
        <w:t xml:space="preserve">: Як правило, носять </w:t>
      </w:r>
      <w:r w:rsidRPr="00951ABD">
        <w:rPr>
          <w:i/>
          <w:iCs/>
          <w:sz w:val="28"/>
          <w:szCs w:val="28"/>
        </w:rPr>
        <w:t>тимчасовий характер</w:t>
      </w:r>
      <w:r w:rsidRPr="00951ABD">
        <w:rPr>
          <w:rStyle w:val="ng-star-inserted"/>
          <w:rFonts w:eastAsiaTheme="majorEastAsia"/>
          <w:sz w:val="28"/>
          <w:szCs w:val="28"/>
        </w:rPr>
        <w:t xml:space="preserve"> і організовуються в </w:t>
      </w:r>
      <w:r w:rsidRPr="00951ABD">
        <w:rPr>
          <w:i/>
          <w:iCs/>
          <w:sz w:val="28"/>
          <w:szCs w:val="28"/>
        </w:rPr>
        <w:t>реальній бойовій зоні</w:t>
      </w:r>
      <w:r w:rsidRPr="00951ABD">
        <w:rPr>
          <w:rStyle w:val="ng-star-inserted"/>
          <w:rFonts w:eastAsiaTheme="majorEastAsia"/>
          <w:sz w:val="28"/>
          <w:szCs w:val="28"/>
        </w:rPr>
        <w:t xml:space="preserve"> для захисту поранених, хворих і цивільних осіб від небезпек, що виникають в результаті бойових дій, що розгортаються навколо. Вони повинні бути відкритими на однакових правах для всіх військових або цивільних осіб, які вибули зі строю, та для всіх цивільних осіб, які не беруть участі у військових діях. Для їхнього створення необхідна письмова угода сторін конфлікту.</w:t>
      </w:r>
    </w:p>
    <w:p w14:paraId="786FE68D" w14:textId="77777777" w:rsidR="00C03C4B" w:rsidRPr="00951ABD" w:rsidRDefault="00C03C4B" w:rsidP="00D53D56">
      <w:pPr>
        <w:ind w:firstLine="709"/>
        <w:jc w:val="both"/>
        <w:rPr>
          <w:rStyle w:val="ng-star-inserted"/>
          <w:rFonts w:eastAsiaTheme="majorEastAsia"/>
          <w:sz w:val="28"/>
          <w:szCs w:val="28"/>
          <w:lang w:val="uk-UA"/>
        </w:rPr>
      </w:pPr>
      <w:r w:rsidRPr="00951ABD">
        <w:rPr>
          <w:rStyle w:val="ng-star-inserted"/>
          <w:rFonts w:eastAsiaTheme="majorEastAsia"/>
          <w:sz w:val="28"/>
          <w:szCs w:val="28"/>
        </w:rPr>
        <w:t>Напади на лікарняні, безпечні або нейтралізовані зони та місцевості заборонені за звичаєвим МГП, і навмисні напади на такі місця, якщо вони не кваліфікуються як військові цілі, є серйозним порушенням законів і звичаїв ведення війни згідно з Римським статутом.</w:t>
      </w:r>
    </w:p>
    <w:p w14:paraId="43E02EFC"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Хоча Госпітальні та Безпечні зони/місцевості та Нейтралізовані зони мають спільну мету — захист уразливих осіб, вони мають суттєві відмінності: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73"/>
        <w:gridCol w:w="4084"/>
        <w:gridCol w:w="4238"/>
      </w:tblGrid>
      <w:tr w:rsidR="00D53D56" w:rsidRPr="00951ABD" w14:paraId="1EC8ABAC" w14:textId="77777777" w:rsidTr="00D53D56">
        <w:tc>
          <w:tcPr>
            <w:tcW w:w="0" w:type="auto"/>
            <w:shd w:val="clear" w:color="auto" w:fill="BFBFBF" w:themeFill="background1" w:themeFillShade="BF"/>
            <w:vAlign w:val="center"/>
            <w:hideMark/>
          </w:tcPr>
          <w:p w14:paraId="0A7761DA" w14:textId="77777777" w:rsidR="002732B2" w:rsidRPr="00951ABD" w:rsidRDefault="002732B2" w:rsidP="00D53D56">
            <w:pPr>
              <w:jc w:val="center"/>
              <w:rPr>
                <w:b/>
                <w:bCs/>
                <w:i/>
                <w:iCs/>
                <w:sz w:val="28"/>
                <w:szCs w:val="28"/>
              </w:rPr>
            </w:pPr>
            <w:r w:rsidRPr="00951ABD">
              <w:rPr>
                <w:rStyle w:val="ng-star-inserted"/>
                <w:rFonts w:eastAsiaTheme="majorEastAsia"/>
                <w:b/>
                <w:bCs/>
                <w:i/>
                <w:iCs/>
                <w:sz w:val="28"/>
                <w:szCs w:val="28"/>
              </w:rPr>
              <w:t>Ознака</w:t>
            </w:r>
          </w:p>
        </w:tc>
        <w:tc>
          <w:tcPr>
            <w:tcW w:w="0" w:type="auto"/>
            <w:shd w:val="clear" w:color="auto" w:fill="BFBFBF" w:themeFill="background1" w:themeFillShade="BF"/>
            <w:vAlign w:val="center"/>
            <w:hideMark/>
          </w:tcPr>
          <w:p w14:paraId="20F195AE" w14:textId="77777777" w:rsidR="002732B2" w:rsidRPr="00951ABD" w:rsidRDefault="002732B2" w:rsidP="00D53D56">
            <w:pPr>
              <w:jc w:val="center"/>
              <w:rPr>
                <w:b/>
                <w:bCs/>
                <w:i/>
                <w:iCs/>
                <w:sz w:val="28"/>
                <w:szCs w:val="28"/>
              </w:rPr>
            </w:pPr>
            <w:r w:rsidRPr="00951ABD">
              <w:rPr>
                <w:rStyle w:val="ng-star-inserted"/>
                <w:rFonts w:eastAsiaTheme="majorEastAsia"/>
                <w:b/>
                <w:bCs/>
                <w:i/>
                <w:iCs/>
                <w:sz w:val="28"/>
                <w:szCs w:val="28"/>
              </w:rPr>
              <w:t>Госпітальні та безпечні зони/місцевості</w:t>
            </w:r>
          </w:p>
        </w:tc>
        <w:tc>
          <w:tcPr>
            <w:tcW w:w="0" w:type="auto"/>
            <w:shd w:val="clear" w:color="auto" w:fill="BFBFBF" w:themeFill="background1" w:themeFillShade="BF"/>
            <w:vAlign w:val="center"/>
            <w:hideMark/>
          </w:tcPr>
          <w:p w14:paraId="6F07F180" w14:textId="77777777" w:rsidR="002732B2" w:rsidRPr="00951ABD" w:rsidRDefault="002732B2" w:rsidP="00D53D56">
            <w:pPr>
              <w:jc w:val="center"/>
              <w:rPr>
                <w:b/>
                <w:bCs/>
                <w:i/>
                <w:iCs/>
                <w:sz w:val="28"/>
                <w:szCs w:val="28"/>
              </w:rPr>
            </w:pPr>
            <w:r w:rsidRPr="00951ABD">
              <w:rPr>
                <w:rStyle w:val="ng-star-inserted"/>
                <w:rFonts w:eastAsiaTheme="majorEastAsia"/>
                <w:b/>
                <w:bCs/>
                <w:i/>
                <w:iCs/>
                <w:sz w:val="28"/>
                <w:szCs w:val="28"/>
              </w:rPr>
              <w:t>Нейтралізовані зони</w:t>
            </w:r>
          </w:p>
        </w:tc>
      </w:tr>
      <w:tr w:rsidR="002732B2" w:rsidRPr="00951ABD" w14:paraId="2F133FE4" w14:textId="77777777" w:rsidTr="00D53D56">
        <w:tc>
          <w:tcPr>
            <w:tcW w:w="0" w:type="auto"/>
            <w:vAlign w:val="center"/>
            <w:hideMark/>
          </w:tcPr>
          <w:p w14:paraId="136E95D1" w14:textId="77777777" w:rsidR="002732B2" w:rsidRPr="00951ABD" w:rsidRDefault="002732B2" w:rsidP="00D53D56">
            <w:pPr>
              <w:jc w:val="center"/>
              <w:rPr>
                <w:sz w:val="28"/>
                <w:szCs w:val="28"/>
              </w:rPr>
            </w:pPr>
            <w:r w:rsidRPr="00951ABD">
              <w:rPr>
                <w:b/>
                <w:bCs/>
                <w:sz w:val="28"/>
                <w:szCs w:val="28"/>
              </w:rPr>
              <w:t>Мета</w:t>
            </w:r>
          </w:p>
        </w:tc>
        <w:tc>
          <w:tcPr>
            <w:tcW w:w="0" w:type="auto"/>
            <w:vAlign w:val="center"/>
            <w:hideMark/>
          </w:tcPr>
          <w:p w14:paraId="14762C79" w14:textId="77777777" w:rsidR="002732B2" w:rsidRPr="00951ABD" w:rsidRDefault="002732B2" w:rsidP="00D53D56">
            <w:pPr>
              <w:jc w:val="center"/>
              <w:rPr>
                <w:sz w:val="28"/>
                <w:szCs w:val="28"/>
              </w:rPr>
            </w:pPr>
            <w:r w:rsidRPr="00951ABD">
              <w:rPr>
                <w:rStyle w:val="ng-star-inserted"/>
                <w:rFonts w:eastAsiaTheme="majorEastAsia"/>
                <w:sz w:val="28"/>
                <w:szCs w:val="28"/>
              </w:rPr>
              <w:t>Захист поранених, хворих та особливо уразливих цивільних осіб (дітей, вагітних, людей похилого віку).</w:t>
            </w:r>
          </w:p>
        </w:tc>
        <w:tc>
          <w:tcPr>
            <w:tcW w:w="0" w:type="auto"/>
            <w:vAlign w:val="center"/>
            <w:hideMark/>
          </w:tcPr>
          <w:p w14:paraId="1494E49E" w14:textId="77777777" w:rsidR="002732B2" w:rsidRPr="00951ABD" w:rsidRDefault="002732B2" w:rsidP="00D53D56">
            <w:pPr>
              <w:jc w:val="center"/>
              <w:rPr>
                <w:sz w:val="28"/>
                <w:szCs w:val="28"/>
              </w:rPr>
            </w:pPr>
            <w:r w:rsidRPr="00951ABD">
              <w:rPr>
                <w:rStyle w:val="ng-star-inserted"/>
                <w:rFonts w:eastAsiaTheme="majorEastAsia"/>
                <w:sz w:val="28"/>
                <w:szCs w:val="28"/>
              </w:rPr>
              <w:t>Забезпечення захисту і притулку пораненим, хворим та цивільним особам, які не беруть участі у бойових діях.</w:t>
            </w:r>
          </w:p>
        </w:tc>
      </w:tr>
      <w:tr w:rsidR="002732B2" w:rsidRPr="00951ABD" w14:paraId="23A444D1" w14:textId="77777777" w:rsidTr="00D53D56">
        <w:tc>
          <w:tcPr>
            <w:tcW w:w="0" w:type="auto"/>
            <w:vAlign w:val="center"/>
            <w:hideMark/>
          </w:tcPr>
          <w:p w14:paraId="1086D40A" w14:textId="77777777" w:rsidR="002732B2" w:rsidRPr="00951ABD" w:rsidRDefault="002732B2" w:rsidP="00D53D56">
            <w:pPr>
              <w:jc w:val="center"/>
              <w:rPr>
                <w:sz w:val="28"/>
                <w:szCs w:val="28"/>
              </w:rPr>
            </w:pPr>
            <w:r w:rsidRPr="00951ABD">
              <w:rPr>
                <w:b/>
                <w:bCs/>
                <w:sz w:val="28"/>
                <w:szCs w:val="28"/>
              </w:rPr>
              <w:t>Розташування</w:t>
            </w:r>
          </w:p>
        </w:tc>
        <w:tc>
          <w:tcPr>
            <w:tcW w:w="0" w:type="auto"/>
            <w:vAlign w:val="center"/>
            <w:hideMark/>
          </w:tcPr>
          <w:p w14:paraId="1F813EAE" w14:textId="77777777" w:rsidR="002732B2" w:rsidRPr="00951ABD" w:rsidRDefault="002732B2" w:rsidP="00D53D56">
            <w:pPr>
              <w:jc w:val="center"/>
              <w:rPr>
                <w:sz w:val="28"/>
                <w:szCs w:val="28"/>
              </w:rPr>
            </w:pPr>
            <w:r w:rsidRPr="00951ABD">
              <w:rPr>
                <w:rStyle w:val="ng-star-inserted"/>
                <w:rFonts w:eastAsiaTheme="majorEastAsia"/>
                <w:sz w:val="28"/>
                <w:szCs w:val="28"/>
              </w:rPr>
              <w:t>На безпечній відстані від зони бойових дій.</w:t>
            </w:r>
          </w:p>
        </w:tc>
        <w:tc>
          <w:tcPr>
            <w:tcW w:w="0" w:type="auto"/>
            <w:vAlign w:val="center"/>
            <w:hideMark/>
          </w:tcPr>
          <w:p w14:paraId="3C4E51C8" w14:textId="77777777" w:rsidR="002732B2" w:rsidRPr="00951ABD" w:rsidRDefault="002732B2" w:rsidP="00D53D56">
            <w:pPr>
              <w:jc w:val="center"/>
              <w:rPr>
                <w:sz w:val="28"/>
                <w:szCs w:val="28"/>
              </w:rPr>
            </w:pPr>
            <w:r w:rsidRPr="00951ABD">
              <w:rPr>
                <w:rStyle w:val="ng-star-inserted"/>
                <w:rFonts w:eastAsiaTheme="majorEastAsia"/>
                <w:sz w:val="28"/>
                <w:szCs w:val="28"/>
              </w:rPr>
              <w:t>Організовуються в реальній бойовій зоні (тимчасовий притулок).</w:t>
            </w:r>
          </w:p>
        </w:tc>
      </w:tr>
      <w:tr w:rsidR="002732B2" w:rsidRPr="00951ABD" w14:paraId="3CF3F995" w14:textId="77777777" w:rsidTr="00D53D56">
        <w:tc>
          <w:tcPr>
            <w:tcW w:w="0" w:type="auto"/>
            <w:vAlign w:val="center"/>
            <w:hideMark/>
          </w:tcPr>
          <w:p w14:paraId="6FF0D3A0" w14:textId="77777777" w:rsidR="002732B2" w:rsidRPr="00951ABD" w:rsidRDefault="002732B2" w:rsidP="00D53D56">
            <w:pPr>
              <w:jc w:val="center"/>
              <w:rPr>
                <w:sz w:val="28"/>
                <w:szCs w:val="28"/>
              </w:rPr>
            </w:pPr>
            <w:r w:rsidRPr="00951ABD">
              <w:rPr>
                <w:b/>
                <w:bCs/>
                <w:sz w:val="28"/>
                <w:szCs w:val="28"/>
              </w:rPr>
              <w:t>Характер</w:t>
            </w:r>
          </w:p>
        </w:tc>
        <w:tc>
          <w:tcPr>
            <w:tcW w:w="0" w:type="auto"/>
            <w:vAlign w:val="center"/>
            <w:hideMark/>
          </w:tcPr>
          <w:p w14:paraId="04F388D4" w14:textId="77777777" w:rsidR="002732B2" w:rsidRPr="00951ABD" w:rsidRDefault="002732B2" w:rsidP="00D53D56">
            <w:pPr>
              <w:jc w:val="center"/>
              <w:rPr>
                <w:sz w:val="28"/>
                <w:szCs w:val="28"/>
              </w:rPr>
            </w:pPr>
            <w:r w:rsidRPr="00951ABD">
              <w:rPr>
                <w:rStyle w:val="ng-star-inserted"/>
                <w:rFonts w:eastAsiaTheme="majorEastAsia"/>
                <w:sz w:val="28"/>
                <w:szCs w:val="28"/>
              </w:rPr>
              <w:t>Бажано постійний.</w:t>
            </w:r>
          </w:p>
        </w:tc>
        <w:tc>
          <w:tcPr>
            <w:tcW w:w="0" w:type="auto"/>
            <w:vAlign w:val="center"/>
            <w:hideMark/>
          </w:tcPr>
          <w:p w14:paraId="0DD4EF7B" w14:textId="77777777" w:rsidR="002732B2" w:rsidRPr="00951ABD" w:rsidRDefault="002732B2" w:rsidP="00D53D56">
            <w:pPr>
              <w:jc w:val="center"/>
              <w:rPr>
                <w:sz w:val="28"/>
                <w:szCs w:val="28"/>
              </w:rPr>
            </w:pPr>
            <w:r w:rsidRPr="00951ABD">
              <w:rPr>
                <w:rStyle w:val="ng-star-inserted"/>
                <w:rFonts w:eastAsiaTheme="majorEastAsia"/>
                <w:sz w:val="28"/>
                <w:szCs w:val="28"/>
              </w:rPr>
              <w:t>Як правило, тимчасовий.</w:t>
            </w:r>
          </w:p>
        </w:tc>
      </w:tr>
      <w:tr w:rsidR="002732B2" w:rsidRPr="00951ABD" w14:paraId="23D49705" w14:textId="77777777" w:rsidTr="00D53D56">
        <w:tc>
          <w:tcPr>
            <w:tcW w:w="0" w:type="auto"/>
            <w:vAlign w:val="center"/>
            <w:hideMark/>
          </w:tcPr>
          <w:p w14:paraId="76BA8FEF" w14:textId="77777777" w:rsidR="002732B2" w:rsidRPr="00951ABD" w:rsidRDefault="002732B2" w:rsidP="00D53D56">
            <w:pPr>
              <w:jc w:val="center"/>
              <w:rPr>
                <w:sz w:val="28"/>
                <w:szCs w:val="28"/>
              </w:rPr>
            </w:pPr>
            <w:r w:rsidRPr="00951ABD">
              <w:rPr>
                <w:b/>
                <w:bCs/>
                <w:sz w:val="28"/>
                <w:szCs w:val="28"/>
              </w:rPr>
              <w:t>Умови</w:t>
            </w:r>
          </w:p>
        </w:tc>
        <w:tc>
          <w:tcPr>
            <w:tcW w:w="0" w:type="auto"/>
            <w:vAlign w:val="center"/>
            <w:hideMark/>
          </w:tcPr>
          <w:p w14:paraId="6E30B69D" w14:textId="77777777" w:rsidR="002732B2" w:rsidRPr="00951ABD" w:rsidRDefault="002732B2" w:rsidP="00D53D56">
            <w:pPr>
              <w:jc w:val="center"/>
              <w:rPr>
                <w:sz w:val="28"/>
                <w:szCs w:val="28"/>
              </w:rPr>
            </w:pPr>
            <w:r w:rsidRPr="00951ABD">
              <w:rPr>
                <w:rStyle w:val="ng-star-inserted"/>
                <w:rFonts w:eastAsiaTheme="majorEastAsia"/>
                <w:sz w:val="28"/>
                <w:szCs w:val="28"/>
              </w:rPr>
              <w:t>Встановлюються до або під час конфлікту. Потребують взаємного визнання сторонами, що воюють.</w:t>
            </w:r>
          </w:p>
        </w:tc>
        <w:tc>
          <w:tcPr>
            <w:tcW w:w="0" w:type="auto"/>
            <w:vAlign w:val="center"/>
            <w:hideMark/>
          </w:tcPr>
          <w:p w14:paraId="5DDA895D" w14:textId="77777777" w:rsidR="002732B2" w:rsidRPr="00951ABD" w:rsidRDefault="002732B2" w:rsidP="00D53D56">
            <w:pPr>
              <w:jc w:val="center"/>
              <w:rPr>
                <w:sz w:val="28"/>
                <w:szCs w:val="28"/>
              </w:rPr>
            </w:pPr>
            <w:r w:rsidRPr="00951ABD">
              <w:rPr>
                <w:rStyle w:val="ng-star-inserted"/>
                <w:rFonts w:eastAsiaTheme="majorEastAsia"/>
                <w:sz w:val="28"/>
                <w:szCs w:val="28"/>
              </w:rPr>
              <w:t>Вимагають письмової угоди сторін щодо географічного розташування, управління, постачання та нагляду.</w:t>
            </w:r>
          </w:p>
        </w:tc>
      </w:tr>
    </w:tbl>
    <w:p w14:paraId="2DB25350"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Заборона здійснення нападів на такі зони є загальновизнаною нормою звичаєвого МГП. Крім того, на Госпітальні та Безпечні зони поширюється загальний обов’язок сторін поважати та захищати їх у будь-який час.</w:t>
      </w:r>
    </w:p>
    <w:p w14:paraId="52C0A754" w14:textId="251FBA58" w:rsidR="002732B2" w:rsidRPr="00951ABD" w:rsidRDefault="002732B2" w:rsidP="00951ABD">
      <w:pPr>
        <w:ind w:firstLine="709"/>
        <w:jc w:val="both"/>
        <w:rPr>
          <w:sz w:val="28"/>
          <w:szCs w:val="28"/>
          <w:lang w:val="uk-UA"/>
        </w:rPr>
      </w:pPr>
      <w:r w:rsidRPr="00951ABD">
        <w:rPr>
          <w:rStyle w:val="ng-star-inserted"/>
          <w:rFonts w:eastAsiaTheme="majorEastAsia"/>
          <w:sz w:val="28"/>
          <w:szCs w:val="28"/>
        </w:rPr>
        <w:lastRenderedPageBreak/>
        <w:t xml:space="preserve">Варто також згадати інші захищені території, такі як </w:t>
      </w:r>
      <w:r w:rsidRPr="00951ABD">
        <w:rPr>
          <w:i/>
          <w:iCs/>
          <w:sz w:val="28"/>
          <w:szCs w:val="28"/>
        </w:rPr>
        <w:t>демілітаризовані зони</w:t>
      </w:r>
      <w:r w:rsidRPr="00951ABD">
        <w:rPr>
          <w:rStyle w:val="ng-star-inserted"/>
          <w:rFonts w:eastAsiaTheme="majorEastAsia"/>
          <w:sz w:val="28"/>
          <w:szCs w:val="28"/>
        </w:rPr>
        <w:t xml:space="preserve"> та </w:t>
      </w:r>
      <w:r w:rsidRPr="00951ABD">
        <w:rPr>
          <w:i/>
          <w:iCs/>
          <w:sz w:val="28"/>
          <w:szCs w:val="28"/>
        </w:rPr>
        <w:t>необоронювані місцевості</w:t>
      </w:r>
      <w:r w:rsidRPr="00951ABD">
        <w:rPr>
          <w:rStyle w:val="ng-star-inserted"/>
          <w:rFonts w:eastAsiaTheme="majorEastAsia"/>
          <w:sz w:val="28"/>
          <w:szCs w:val="28"/>
        </w:rPr>
        <w:t>. В обох випадках акцент робиться не лише на поранених та хворих, а на захисті цивільного населення загалом. Ці зони призначені для захисту цивільного населення від наслідків війни.</w:t>
      </w:r>
    </w:p>
    <w:p w14:paraId="77EC95A6"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Відмітні емблеми</w:t>
      </w:r>
    </w:p>
    <w:p w14:paraId="4A35E6D5"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Відмітні емблеми (Червоного Хреста, Червоного Півмісяця і Червоного Кристала) є першочерговим і основним засобом ідентифікації та забезпечення захисту, на який мають право медичний персонал та об’єкти.</w:t>
      </w:r>
    </w:p>
    <w:p w14:paraId="10E55804" w14:textId="77777777" w:rsidR="00C03C4B" w:rsidRPr="00951ABD" w:rsidRDefault="00C03C4B" w:rsidP="00951ABD">
      <w:pPr>
        <w:ind w:firstLine="709"/>
        <w:jc w:val="both"/>
        <w:rPr>
          <w:sz w:val="28"/>
          <w:szCs w:val="28"/>
        </w:rPr>
      </w:pPr>
      <w:r w:rsidRPr="00951ABD">
        <w:rPr>
          <w:i/>
          <w:iCs/>
          <w:sz w:val="28"/>
          <w:szCs w:val="28"/>
        </w:rPr>
        <w:t>Використання емблем з метою захисту</w:t>
      </w:r>
      <w:r w:rsidRPr="00951ABD">
        <w:rPr>
          <w:b/>
          <w:bCs/>
          <w:sz w:val="28"/>
          <w:szCs w:val="28"/>
        </w:rPr>
        <w:t>:</w:t>
      </w:r>
      <w:r w:rsidRPr="00951ABD">
        <w:rPr>
          <w:rStyle w:val="ng-star-inserted"/>
          <w:rFonts w:eastAsiaTheme="majorEastAsia"/>
          <w:sz w:val="28"/>
          <w:szCs w:val="28"/>
        </w:rPr>
        <w:t xml:space="preserve"> Використання відмітних емблем для захисту обмежується медичними формуваннями та транспортними засобами, а також медичним та духовним персоналом, обладнанням та матеріалами. Таке використання завжди вимагає дозволу відповідної воюючої сторони та контролюється нею.</w:t>
      </w:r>
    </w:p>
    <w:p w14:paraId="496E54B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Для забезпечення ефективності захисні знаки та емблеми повинні бути порівняно великими і видимими для супротивника навіть на значній відстані. Якщо візуальної ідентифікації недостатньо (наприклад, у зв’язку з використанням певних засобів ведення війни), можуть застосовуватися альтернативні засоби ідентифікації, такі як світлові чи радіосигнали.</w:t>
      </w:r>
    </w:p>
    <w:p w14:paraId="28B5B4D9" w14:textId="77777777" w:rsidR="00C03C4B" w:rsidRPr="00951ABD" w:rsidRDefault="00C03C4B"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Слід підкреслити, що відмітні емблеми самі собою не надають захисного статусу, а лише спрямовані на полегшення ідентифікації та розпізнавання осіб та об’єктів, які вже мають право на захист згідно з МГП. Якщо медичний чи духовний персонал не використовує емблему, це ускладнює його ідентифікацію, але не позбавляє спеціального статусу.</w:t>
      </w:r>
    </w:p>
    <w:p w14:paraId="000A9A26" w14:textId="77777777" w:rsidR="002732B2" w:rsidRPr="00951ABD" w:rsidRDefault="002732B2" w:rsidP="00951ABD">
      <w:pPr>
        <w:ind w:firstLine="709"/>
        <w:jc w:val="both"/>
        <w:rPr>
          <w:sz w:val="28"/>
          <w:szCs w:val="28"/>
        </w:rPr>
      </w:pPr>
      <w:r w:rsidRPr="00951ABD">
        <w:rPr>
          <w:rStyle w:val="ng-star-inserted"/>
          <w:rFonts w:eastAsiaTheme="majorEastAsia"/>
          <w:sz w:val="28"/>
          <w:szCs w:val="28"/>
        </w:rPr>
        <w:t>Відмітні емблеми (Червоний Хрест, Червоний Півмісяць, Червоний Кристал) є візуальними символами, які повинні бути поважані за будь-яких обставин. Червоний Кристал був додатково визнаний як відмітна емблема з рівноцінним статусом Додатковим протоколом III, що набрав чинності 14 січня 2007 року.</w:t>
      </w:r>
    </w:p>
    <w:p w14:paraId="5DE7A8AB" w14:textId="77777777" w:rsidR="00C03C4B" w:rsidRPr="00951ABD" w:rsidRDefault="00C03C4B" w:rsidP="00951ABD">
      <w:pPr>
        <w:ind w:firstLine="709"/>
        <w:jc w:val="both"/>
        <w:rPr>
          <w:rStyle w:val="ng-star-inserted"/>
          <w:rFonts w:eastAsiaTheme="majorEastAsia"/>
          <w:sz w:val="28"/>
          <w:szCs w:val="28"/>
          <w:lang w:val="uk-UA"/>
        </w:rPr>
      </w:pPr>
      <w:r w:rsidRPr="00951ABD">
        <w:rPr>
          <w:i/>
          <w:iCs/>
          <w:sz w:val="28"/>
          <w:szCs w:val="28"/>
        </w:rPr>
        <w:t>Зловживання емблемою</w:t>
      </w:r>
      <w:r w:rsidRPr="00951ABD">
        <w:rPr>
          <w:b/>
          <w:bCs/>
          <w:sz w:val="28"/>
          <w:szCs w:val="28"/>
        </w:rPr>
        <w:t>:</w:t>
      </w:r>
      <w:r w:rsidRPr="00951ABD">
        <w:rPr>
          <w:rStyle w:val="ng-star-inserted"/>
          <w:rFonts w:eastAsiaTheme="majorEastAsia"/>
          <w:sz w:val="28"/>
          <w:szCs w:val="28"/>
        </w:rPr>
        <w:t xml:space="preserve"> Будь-яке використання відмітних емблем, яке не відповідає меті, встановленій Женевськими конвенціями, заборонено. Неправомірне використання емблеми, що має на меті обманювати супротивника і завдавати йому шкоди, кваліфікується як </w:t>
      </w:r>
      <w:r w:rsidRPr="00951ABD">
        <w:rPr>
          <w:i/>
          <w:iCs/>
          <w:sz w:val="28"/>
          <w:szCs w:val="28"/>
        </w:rPr>
        <w:t>віроломство</w:t>
      </w:r>
      <w:r w:rsidRPr="00951ABD">
        <w:rPr>
          <w:rStyle w:val="ng-star-inserted"/>
          <w:rFonts w:eastAsiaTheme="majorEastAsia"/>
          <w:sz w:val="28"/>
          <w:szCs w:val="28"/>
        </w:rPr>
        <w:t>, що є військовим злочином. Забороняється використання емблеми не тільки для позначення об’єктів чи персоналу, які не користуються захистом, але й її використання у комерційних цілях чи для сприяння громадській діяльності, не пов’язаній з гуманітарною місією.</w:t>
      </w:r>
    </w:p>
    <w:p w14:paraId="7B762138" w14:textId="77777777" w:rsidR="00951ABD" w:rsidRPr="00951ABD" w:rsidRDefault="00951ABD" w:rsidP="00951ABD">
      <w:pPr>
        <w:ind w:firstLine="709"/>
        <w:jc w:val="both"/>
        <w:rPr>
          <w:sz w:val="28"/>
          <w:szCs w:val="28"/>
        </w:rPr>
      </w:pPr>
      <w:r w:rsidRPr="00951ABD">
        <w:rPr>
          <w:i/>
          <w:iCs/>
          <w:sz w:val="28"/>
          <w:szCs w:val="28"/>
        </w:rPr>
        <w:t>Правила носіння та маркування</w:t>
      </w:r>
      <w:r w:rsidRPr="00951ABD">
        <w:rPr>
          <w:b/>
          <w:bCs/>
          <w:sz w:val="28"/>
          <w:szCs w:val="28"/>
        </w:rPr>
        <w:t>:</w:t>
      </w:r>
      <w:r w:rsidRPr="00951ABD">
        <w:rPr>
          <w:rStyle w:val="ng-star-inserted"/>
          <w:rFonts w:eastAsiaTheme="majorEastAsia"/>
          <w:sz w:val="28"/>
          <w:szCs w:val="28"/>
        </w:rPr>
        <w:t xml:space="preserve"> Зазвичай медичний та духовний персонал повинен носити нарукавні пов’язки з відмітною емблемою. Медичні формування та транспортні засоби повинні відображати відмітну емблему за допомогою прапорів або іншим чином. Сторони, що воюють, повинні намагатись забезпечити ідентифікацію свого медичного персоналу, формувань і транспортних засобів.</w:t>
      </w:r>
    </w:p>
    <w:p w14:paraId="7DE5661D" w14:textId="542647AD" w:rsidR="00951ABD" w:rsidRPr="00951ABD" w:rsidRDefault="00951ABD" w:rsidP="00951ABD">
      <w:pPr>
        <w:ind w:firstLine="709"/>
        <w:jc w:val="both"/>
        <w:rPr>
          <w:sz w:val="28"/>
          <w:szCs w:val="28"/>
        </w:rPr>
      </w:pPr>
      <w:r w:rsidRPr="00951ABD">
        <w:rPr>
          <w:rStyle w:val="ng-star-inserted"/>
          <w:rFonts w:eastAsiaTheme="majorEastAsia"/>
          <w:sz w:val="28"/>
          <w:szCs w:val="28"/>
        </w:rPr>
        <w:t>Зловживання захисними емблемами заборонене. Неправомірне використання емблем поділяється на:</w:t>
      </w:r>
    </w:p>
    <w:p w14:paraId="648B61A4" w14:textId="77777777" w:rsidR="00951ABD" w:rsidRPr="00951ABD" w:rsidRDefault="00951ABD" w:rsidP="00951ABD">
      <w:pPr>
        <w:ind w:firstLine="709"/>
        <w:jc w:val="both"/>
        <w:rPr>
          <w:sz w:val="28"/>
          <w:szCs w:val="28"/>
        </w:rPr>
      </w:pPr>
      <w:r w:rsidRPr="00951ABD">
        <w:rPr>
          <w:rStyle w:val="ng-star-inserted"/>
          <w:rFonts w:eastAsiaTheme="majorEastAsia"/>
          <w:sz w:val="28"/>
          <w:szCs w:val="28"/>
        </w:rPr>
        <w:t xml:space="preserve">1. </w:t>
      </w:r>
      <w:r w:rsidRPr="00951ABD">
        <w:rPr>
          <w:i/>
          <w:iCs/>
          <w:sz w:val="28"/>
          <w:szCs w:val="28"/>
        </w:rPr>
        <w:t>Неналежне використання</w:t>
      </w:r>
      <w:r w:rsidRPr="00951ABD">
        <w:rPr>
          <w:b/>
          <w:bCs/>
          <w:sz w:val="28"/>
          <w:szCs w:val="28"/>
        </w:rPr>
        <w:t>:</w:t>
      </w:r>
      <w:r w:rsidRPr="00951ABD">
        <w:rPr>
          <w:rStyle w:val="ng-star-inserted"/>
          <w:rFonts w:eastAsiaTheme="majorEastAsia"/>
          <w:sz w:val="28"/>
          <w:szCs w:val="28"/>
        </w:rPr>
        <w:t xml:space="preserve"> Використання емблеми особами чи об'єктами, які не мають на це права, або використання емблеми в комерційних чи інших цілях, що не відповідають принципам Руху.</w:t>
      </w:r>
    </w:p>
    <w:p w14:paraId="522DBB33" w14:textId="77777777" w:rsidR="00951ABD" w:rsidRPr="00951ABD" w:rsidRDefault="00951ABD" w:rsidP="00951ABD">
      <w:pPr>
        <w:ind w:firstLine="709"/>
        <w:jc w:val="both"/>
        <w:rPr>
          <w:sz w:val="28"/>
          <w:szCs w:val="28"/>
        </w:rPr>
      </w:pPr>
      <w:r w:rsidRPr="00951ABD">
        <w:rPr>
          <w:rStyle w:val="ng-star-inserted"/>
          <w:rFonts w:eastAsiaTheme="majorEastAsia"/>
          <w:sz w:val="28"/>
          <w:szCs w:val="28"/>
        </w:rPr>
        <w:t xml:space="preserve">2. </w:t>
      </w:r>
      <w:r w:rsidRPr="00951ABD">
        <w:rPr>
          <w:i/>
          <w:iCs/>
          <w:sz w:val="28"/>
          <w:szCs w:val="28"/>
        </w:rPr>
        <w:t>Віроломство</w:t>
      </w:r>
      <w:r w:rsidRPr="00951ABD">
        <w:rPr>
          <w:b/>
          <w:bCs/>
          <w:sz w:val="28"/>
          <w:szCs w:val="28"/>
        </w:rPr>
        <w:t>:</w:t>
      </w:r>
      <w:r w:rsidRPr="00951ABD">
        <w:rPr>
          <w:rStyle w:val="ng-star-inserted"/>
          <w:rFonts w:eastAsiaTheme="majorEastAsia"/>
          <w:sz w:val="28"/>
          <w:szCs w:val="28"/>
        </w:rPr>
        <w:t xml:space="preserve"> Використання емблеми з метою обману супротивника, щоб він не здійснив напад, а потім використання цієї ситуації для завдання шкоди. Віроломне </w:t>
      </w:r>
      <w:r w:rsidRPr="00951ABD">
        <w:rPr>
          <w:rStyle w:val="ng-star-inserted"/>
          <w:rFonts w:eastAsiaTheme="majorEastAsia"/>
          <w:sz w:val="28"/>
          <w:szCs w:val="28"/>
        </w:rPr>
        <w:lastRenderedPageBreak/>
        <w:t>зловживання емблемами Червоного Хреста, Червоного Півмісяця або Червоного Кристала є воєнним злочином.</w:t>
      </w:r>
    </w:p>
    <w:p w14:paraId="3F737F93" w14:textId="77777777" w:rsidR="00951ABD" w:rsidRPr="00951ABD" w:rsidRDefault="00951ABD" w:rsidP="00951ABD">
      <w:pPr>
        <w:ind w:firstLine="709"/>
        <w:jc w:val="both"/>
        <w:rPr>
          <w:sz w:val="28"/>
          <w:szCs w:val="28"/>
        </w:rPr>
      </w:pPr>
      <w:r w:rsidRPr="00951ABD">
        <w:rPr>
          <w:rStyle w:val="ng-star-inserted"/>
          <w:rFonts w:eastAsiaTheme="majorEastAsia"/>
          <w:sz w:val="28"/>
          <w:szCs w:val="28"/>
        </w:rPr>
        <w:t>Руйнування або навмисне завдання шкоди медичним формуванням та транспортним засобам, які носять відмітні емблеми, є порушенням МГП, і сторони зобов’язані вжити заходів для запобігання такому зловживанню.</w:t>
      </w:r>
    </w:p>
    <w:p w14:paraId="7F64589E" w14:textId="77777777" w:rsidR="007E75DD" w:rsidRPr="00D53D56" w:rsidRDefault="007E75DD" w:rsidP="00D53D56">
      <w:pPr>
        <w:jc w:val="both"/>
        <w:rPr>
          <w:sz w:val="28"/>
          <w:szCs w:val="28"/>
          <w:lang w:val="uk-UA"/>
        </w:rPr>
      </w:pPr>
    </w:p>
    <w:p w14:paraId="1B3E9F09" w14:textId="04FAF097" w:rsidR="00C03C4B" w:rsidRPr="00951ABD" w:rsidRDefault="00C03C4B" w:rsidP="00D53D56">
      <w:pPr>
        <w:ind w:firstLine="709"/>
        <w:jc w:val="center"/>
        <w:rPr>
          <w:rFonts w:eastAsiaTheme="majorEastAsia"/>
          <w:b/>
          <w:bCs/>
          <w:sz w:val="28"/>
          <w:szCs w:val="28"/>
          <w:lang w:val="uk-UA"/>
        </w:rPr>
      </w:pPr>
      <w:r w:rsidRPr="00951ABD">
        <w:rPr>
          <w:rStyle w:val="ng-star-inserted"/>
          <w:rFonts w:eastAsiaTheme="majorEastAsia"/>
          <w:b/>
          <w:bCs/>
          <w:sz w:val="28"/>
          <w:szCs w:val="28"/>
        </w:rPr>
        <w:t>5. Зобов'язання сторін конфлікту щодо зниклих безвісти та загиблих, а також особливості захисту</w:t>
      </w:r>
      <w:r w:rsidR="007E75DD" w:rsidRPr="00951ABD">
        <w:rPr>
          <w:rStyle w:val="ng-star-inserted"/>
          <w:rFonts w:eastAsiaTheme="majorEastAsia"/>
          <w:b/>
          <w:bCs/>
          <w:sz w:val="28"/>
          <w:szCs w:val="28"/>
          <w:lang w:val="uk-UA"/>
        </w:rPr>
        <w:t xml:space="preserve"> </w:t>
      </w:r>
      <w:r w:rsidRPr="00951ABD">
        <w:rPr>
          <w:rStyle w:val="ng-star-inserted"/>
          <w:rFonts w:eastAsiaTheme="majorEastAsia"/>
          <w:b/>
          <w:bCs/>
          <w:sz w:val="28"/>
          <w:szCs w:val="28"/>
        </w:rPr>
        <w:t>в неміжнародних збройних конфліктах</w:t>
      </w:r>
    </w:p>
    <w:p w14:paraId="4C67D9DC"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Захист, передбачений МГП, поширюється не лише на живих постраждалих, але й на тих, хто зник безвісти або загинув.</w:t>
      </w:r>
    </w:p>
    <w:p w14:paraId="471DB299"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Зниклі безвісти та загиблі</w:t>
      </w:r>
    </w:p>
    <w:p w14:paraId="59598414"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Наслідком війни часто є втрата близьких родичів і відчай тих, хто не має про них звісток. Договірне МГП керується </w:t>
      </w:r>
      <w:r w:rsidRPr="00951ABD">
        <w:rPr>
          <w:i/>
          <w:iCs/>
          <w:sz w:val="28"/>
          <w:szCs w:val="28"/>
        </w:rPr>
        <w:t>переважним правом сімей щодо отримання інформації про долю своїх родичів</w:t>
      </w:r>
      <w:r w:rsidRPr="00951ABD">
        <w:rPr>
          <w:rStyle w:val="ng-star-inserted"/>
          <w:rFonts w:eastAsiaTheme="majorEastAsia"/>
          <w:sz w:val="28"/>
          <w:szCs w:val="28"/>
        </w:rPr>
        <w:t>, що є основоположним принципом у діяльності, яка стосується загиблих та зниклих безвісти.</w:t>
      </w:r>
    </w:p>
    <w:p w14:paraId="5A2CCDB4" w14:textId="77777777" w:rsidR="00C03C4B" w:rsidRPr="00951ABD" w:rsidRDefault="00C03C4B" w:rsidP="00951ABD">
      <w:pPr>
        <w:ind w:firstLine="709"/>
        <w:jc w:val="both"/>
        <w:rPr>
          <w:rStyle w:val="ng-star-inserted"/>
          <w:rFonts w:eastAsiaTheme="majorEastAsia"/>
          <w:sz w:val="28"/>
          <w:szCs w:val="28"/>
          <w:lang w:val="uk-UA"/>
        </w:rPr>
      </w:pPr>
      <w:r w:rsidRPr="00951ABD">
        <w:rPr>
          <w:i/>
          <w:iCs/>
          <w:sz w:val="28"/>
          <w:szCs w:val="28"/>
        </w:rPr>
        <w:t>Зниклі безвісти</w:t>
      </w:r>
      <w:r w:rsidRPr="00951ABD">
        <w:rPr>
          <w:b/>
          <w:bCs/>
          <w:sz w:val="28"/>
          <w:szCs w:val="28"/>
        </w:rPr>
        <w:t>:</w:t>
      </w:r>
      <w:r w:rsidRPr="00951ABD">
        <w:rPr>
          <w:rStyle w:val="ng-star-inserted"/>
          <w:rFonts w:eastAsiaTheme="majorEastAsia"/>
          <w:sz w:val="28"/>
          <w:szCs w:val="28"/>
        </w:rPr>
        <w:t xml:space="preserve"> Цей термін охоплює всіх цивільних чи військових осіб, місцезнаходження яких невідоме їхнім родичам, і які, відповідно до достовірної інформації, зникли у зв’язку зі збройним конфліктом. Сторони, що воюють, зобов’язані шукати таких осіб та вжити всіх можливих заходів для ведення їх обліку. Інформація про зниклих безвісти, їхнє місцезнаходження та долю повинна передаватися через Національне інформаційне бюро та Центральну агенцію з розшуку МКЧХ. МГП також передбачає превентивні заходи, спрямовані на уникнення зникнень, зокрема сприяння обміну звістками особистого характеру між розлученими сім'ями (через Центральну агенцію з розшуку) та возз’єднання сімейних зв’язків.</w:t>
      </w:r>
    </w:p>
    <w:p w14:paraId="0B488F12" w14:textId="77777777" w:rsidR="00951ABD" w:rsidRPr="00951ABD" w:rsidRDefault="00951ABD" w:rsidP="00951ABD">
      <w:pPr>
        <w:ind w:firstLine="709"/>
        <w:jc w:val="both"/>
        <w:rPr>
          <w:i/>
          <w:iCs/>
          <w:sz w:val="28"/>
          <w:szCs w:val="28"/>
        </w:rPr>
      </w:pPr>
      <w:r w:rsidRPr="00951ABD">
        <w:rPr>
          <w:i/>
          <w:iCs/>
          <w:sz w:val="28"/>
          <w:szCs w:val="28"/>
        </w:rPr>
        <w:t>Національне інформаційне бюро (НІБ)</w:t>
      </w:r>
      <w:r w:rsidRPr="00951ABD">
        <w:rPr>
          <w:rStyle w:val="ng-star-inserted"/>
          <w:rFonts w:eastAsiaTheme="majorEastAsia"/>
          <w:sz w:val="28"/>
          <w:szCs w:val="28"/>
        </w:rPr>
        <w:t xml:space="preserve"> створюється кожним учасником під час МЗК для збору всієї інформації про загиблих, поранених, хворих, осіб, які зазнали корабельної аварії, військовополонених та інших захищених осіб, і надання цієї інформації відповідним органам через державу-покровительку та </w:t>
      </w:r>
      <w:r w:rsidRPr="00951ABD">
        <w:rPr>
          <w:i/>
          <w:iCs/>
          <w:sz w:val="28"/>
          <w:szCs w:val="28"/>
        </w:rPr>
        <w:t>Центральну агенцію з розшуку МКЧХ</w:t>
      </w:r>
      <w:r w:rsidRPr="00951ABD">
        <w:rPr>
          <w:rStyle w:val="ng-star-inserted"/>
          <w:rFonts w:eastAsiaTheme="majorEastAsia"/>
          <w:i/>
          <w:iCs/>
          <w:sz w:val="28"/>
          <w:szCs w:val="28"/>
        </w:rPr>
        <w:t>.</w:t>
      </w:r>
    </w:p>
    <w:p w14:paraId="79A54F1F" w14:textId="77777777" w:rsidR="00951ABD" w:rsidRPr="00951ABD" w:rsidRDefault="00951ABD" w:rsidP="00951ABD">
      <w:pPr>
        <w:ind w:firstLine="709"/>
        <w:jc w:val="both"/>
        <w:rPr>
          <w:sz w:val="28"/>
          <w:szCs w:val="28"/>
        </w:rPr>
      </w:pPr>
      <w:r w:rsidRPr="00951ABD">
        <w:rPr>
          <w:rStyle w:val="ng-star-inserted"/>
          <w:rFonts w:eastAsiaTheme="majorEastAsia"/>
          <w:sz w:val="28"/>
          <w:szCs w:val="28"/>
        </w:rPr>
        <w:t>Центральна агенція з розшуку МКЧХ керується мандатом, викладеним у Женевських конвенціях 1949 року, і її основна мета — розшукувати зниклих осіб, дітей без супроводу та будь-кого, хто перебуває під контролем протилежної сторони, інформувати про місце їх перебування та відновлювати сімейні зв’язки.</w:t>
      </w:r>
    </w:p>
    <w:p w14:paraId="4CE38CE2" w14:textId="77777777" w:rsidR="00951ABD" w:rsidRPr="00951ABD" w:rsidRDefault="00951ABD" w:rsidP="00951ABD">
      <w:pPr>
        <w:ind w:firstLine="709"/>
        <w:jc w:val="both"/>
        <w:rPr>
          <w:sz w:val="28"/>
          <w:szCs w:val="28"/>
        </w:rPr>
      </w:pPr>
      <w:r w:rsidRPr="00951ABD">
        <w:rPr>
          <w:i/>
          <w:iCs/>
          <w:sz w:val="28"/>
          <w:szCs w:val="28"/>
        </w:rPr>
        <w:t>Превентивні заходи</w:t>
      </w:r>
      <w:r w:rsidRPr="00951ABD">
        <w:rPr>
          <w:rStyle w:val="ng-star-inserted"/>
          <w:rFonts w:eastAsiaTheme="majorEastAsia"/>
          <w:sz w:val="28"/>
          <w:szCs w:val="28"/>
        </w:rPr>
        <w:t xml:space="preserve"> МГП також передбачає, що всі особи, які перебувають на території, контрольованій стороною конфлікту, повинні мати можливість обмінюватися новинами винятково особистого характеру з членами своїх сімей, де б вони не були.</w:t>
      </w:r>
    </w:p>
    <w:p w14:paraId="1CF1F711" w14:textId="77777777" w:rsidR="00951ABD" w:rsidRPr="00951ABD" w:rsidRDefault="00951ABD" w:rsidP="00951ABD">
      <w:pPr>
        <w:ind w:firstLine="709"/>
        <w:jc w:val="both"/>
        <w:rPr>
          <w:sz w:val="28"/>
          <w:szCs w:val="28"/>
          <w:lang w:val="uk-UA"/>
        </w:rPr>
      </w:pPr>
      <w:r w:rsidRPr="00951ABD">
        <w:rPr>
          <w:rStyle w:val="ng-star-inserted"/>
          <w:rFonts w:eastAsiaTheme="majorEastAsia"/>
          <w:sz w:val="28"/>
          <w:szCs w:val="28"/>
          <w:u w:val="single"/>
        </w:rPr>
        <w:t>Особливі заходи передбачені для дітей</w:t>
      </w:r>
      <w:r w:rsidRPr="00951ABD">
        <w:rPr>
          <w:rStyle w:val="ng-star-inserted"/>
          <w:rFonts w:eastAsiaTheme="majorEastAsia"/>
          <w:sz w:val="28"/>
          <w:szCs w:val="28"/>
        </w:rPr>
        <w:t>:</w:t>
      </w:r>
    </w:p>
    <w:p w14:paraId="3D8BBCE0" w14:textId="172832D0" w:rsidR="00951ABD" w:rsidRPr="00951ABD" w:rsidRDefault="00951ABD" w:rsidP="00951ABD">
      <w:pPr>
        <w:ind w:firstLine="709"/>
        <w:jc w:val="both"/>
        <w:rPr>
          <w:sz w:val="28"/>
          <w:szCs w:val="28"/>
          <w:lang w:val="uk-UA"/>
        </w:rPr>
      </w:pPr>
      <w:r w:rsidRPr="00951ABD">
        <w:rPr>
          <w:sz w:val="28"/>
          <w:szCs w:val="28"/>
          <w:lang w:val="uk-UA"/>
        </w:rPr>
        <w:t>- д</w:t>
      </w:r>
      <w:r w:rsidRPr="00951ABD">
        <w:rPr>
          <w:rStyle w:val="ng-star-inserted"/>
          <w:rFonts w:eastAsiaTheme="majorEastAsia"/>
          <w:sz w:val="28"/>
          <w:szCs w:val="28"/>
        </w:rPr>
        <w:t>іти, які були евакуйовані до нейтральних держав, повинні бути належним чином ідентифіковані, а дані про них подані до Центральної агенції з розшуку МКЧХ</w:t>
      </w:r>
      <w:r w:rsidRPr="00951ABD">
        <w:rPr>
          <w:rStyle w:val="ng-star-inserted"/>
          <w:rFonts w:eastAsiaTheme="majorEastAsia"/>
          <w:sz w:val="28"/>
          <w:szCs w:val="28"/>
          <w:lang w:val="uk-UA"/>
        </w:rPr>
        <w:t>;</w:t>
      </w:r>
    </w:p>
    <w:p w14:paraId="34D9B4AB" w14:textId="2A60F863" w:rsidR="00951ABD" w:rsidRPr="00951ABD" w:rsidRDefault="00951ABD" w:rsidP="00951ABD">
      <w:pPr>
        <w:ind w:firstLine="709"/>
        <w:jc w:val="both"/>
        <w:rPr>
          <w:sz w:val="28"/>
          <w:szCs w:val="28"/>
        </w:rPr>
      </w:pPr>
      <w:r w:rsidRPr="00951ABD">
        <w:rPr>
          <w:rStyle w:val="ng-star-inserted"/>
          <w:rFonts w:eastAsiaTheme="majorEastAsia"/>
          <w:sz w:val="28"/>
          <w:szCs w:val="28"/>
          <w:lang w:val="uk-UA"/>
        </w:rPr>
        <w:t>- с</w:t>
      </w:r>
      <w:r w:rsidRPr="00951ABD">
        <w:rPr>
          <w:rStyle w:val="ng-star-inserted"/>
          <w:rFonts w:eastAsiaTheme="majorEastAsia"/>
          <w:sz w:val="28"/>
          <w:szCs w:val="28"/>
        </w:rPr>
        <w:t>торони повинні забезпечити, аби сироти або інші діти без нагляду, які не досягли 15-річного віку, не були залишені напризволяще, і щоб усім дітям до 12 років було надано ідентифікаційні жетони.</w:t>
      </w:r>
    </w:p>
    <w:p w14:paraId="61CCDD09" w14:textId="77777777" w:rsidR="00951ABD" w:rsidRPr="00951ABD" w:rsidRDefault="00951ABD" w:rsidP="00951ABD">
      <w:pPr>
        <w:ind w:firstLine="709"/>
        <w:jc w:val="both"/>
        <w:rPr>
          <w:sz w:val="28"/>
          <w:szCs w:val="28"/>
        </w:rPr>
      </w:pPr>
    </w:p>
    <w:p w14:paraId="03DC5573" w14:textId="73F7BB13" w:rsidR="00C03C4B" w:rsidRPr="00D53D56" w:rsidRDefault="00C03C4B" w:rsidP="00D53D56">
      <w:pPr>
        <w:ind w:firstLine="709"/>
        <w:jc w:val="both"/>
        <w:rPr>
          <w:sz w:val="28"/>
          <w:szCs w:val="28"/>
          <w:lang w:val="uk-UA"/>
        </w:rPr>
      </w:pPr>
      <w:r w:rsidRPr="00951ABD">
        <w:rPr>
          <w:i/>
          <w:iCs/>
          <w:sz w:val="28"/>
          <w:szCs w:val="28"/>
        </w:rPr>
        <w:lastRenderedPageBreak/>
        <w:t>Померлі</w:t>
      </w:r>
      <w:r w:rsidRPr="00951ABD">
        <w:rPr>
          <w:b/>
          <w:bCs/>
          <w:sz w:val="28"/>
          <w:szCs w:val="28"/>
        </w:rPr>
        <w:t>:</w:t>
      </w:r>
      <w:r w:rsidRPr="00951ABD">
        <w:rPr>
          <w:rStyle w:val="ng-star-inserted"/>
          <w:rFonts w:eastAsiaTheme="majorEastAsia"/>
          <w:sz w:val="28"/>
          <w:szCs w:val="28"/>
        </w:rPr>
        <w:t xml:space="preserve"> Сторони конфлікту повинні постійно, й особливо після проведення бойових дій, вживати всіх можливих заходів для пошуку померлих, збору та евакуації їхніх тіл без будь-якої дискримінації.</w:t>
      </w:r>
      <w:r w:rsidR="00951ABD" w:rsidRPr="00951ABD">
        <w:rPr>
          <w:rStyle w:val="ng-star-inserted"/>
          <w:rFonts w:eastAsiaTheme="majorEastAsia"/>
          <w:sz w:val="28"/>
          <w:szCs w:val="28"/>
        </w:rPr>
        <w:t xml:space="preserve"> </w:t>
      </w:r>
      <w:r w:rsidR="00951ABD" w:rsidRPr="00951ABD">
        <w:rPr>
          <w:rStyle w:val="ng-star-inserted"/>
          <w:rFonts w:eastAsiaTheme="majorEastAsia"/>
          <w:sz w:val="28"/>
          <w:szCs w:val="28"/>
        </w:rPr>
        <w:t>Кожна сторона зобов'язана фіксувати інформацію про тіла померлих, що перебувають в їхньому розпорядженні, яка може допомогти їх ідентифікувати. Ця інформація має бути передана через Національне інформаційне бюро та Центральну агенцію з розшуку.</w:t>
      </w:r>
    </w:p>
    <w:p w14:paraId="36C6D533"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Сторони мають юридичне зобов’язання фіксувати будь-яку інформацію, яка може допомогти ідентифікувати тіла померлих. Ця інформація разом із свідоцтвами про смерть має бути передана іншій стороні через Національне інформаційне бюро та Центральну агенцію з розшуку. Також мають бути передані особисті речі, знайдені під час обшуку загиблих, включно з половиною подвійного ідентифікаційного жетону.</w:t>
      </w:r>
    </w:p>
    <w:p w14:paraId="04EDD6C1" w14:textId="77777777" w:rsidR="00C03C4B" w:rsidRPr="00951ABD" w:rsidRDefault="00C03C4B" w:rsidP="00951ABD">
      <w:pPr>
        <w:ind w:firstLine="709"/>
        <w:jc w:val="both"/>
        <w:rPr>
          <w:sz w:val="28"/>
          <w:szCs w:val="28"/>
        </w:rPr>
      </w:pPr>
      <w:r w:rsidRPr="00951ABD">
        <w:rPr>
          <w:i/>
          <w:iCs/>
          <w:sz w:val="28"/>
          <w:szCs w:val="28"/>
        </w:rPr>
        <w:t>Гідне поховання</w:t>
      </w:r>
      <w:r w:rsidRPr="00951ABD">
        <w:rPr>
          <w:b/>
          <w:bCs/>
          <w:sz w:val="28"/>
          <w:szCs w:val="28"/>
        </w:rPr>
        <w:t>:</w:t>
      </w:r>
      <w:r w:rsidRPr="00951ABD">
        <w:rPr>
          <w:rStyle w:val="ng-star-inserted"/>
          <w:rFonts w:eastAsiaTheme="majorEastAsia"/>
          <w:sz w:val="28"/>
          <w:szCs w:val="28"/>
        </w:rPr>
        <w:t xml:space="preserve"> До останків загиблих слід ставитися з повагою, вони не повинні бути жертвами обкрадення чи понівечення. Похованню має передувати ретельне обстеження тіл з метою підтвердження смерті та встановлення особистості. Тіла повинні бути належним чином поховані, якщо це можливо, відповідно до обрядів своєї релігії. Кремація заборонена, крім випадків наявності важливих санітарних причин або якщо цього вимагає релігія загиблого.</w:t>
      </w:r>
    </w:p>
    <w:p w14:paraId="335459B2" w14:textId="77777777" w:rsidR="00C03C4B" w:rsidRPr="00951ABD" w:rsidRDefault="00C03C4B" w:rsidP="00951ABD">
      <w:pPr>
        <w:ind w:firstLine="709"/>
        <w:jc w:val="both"/>
        <w:rPr>
          <w:rStyle w:val="ng-star-inserted"/>
          <w:rFonts w:eastAsiaTheme="majorEastAsia"/>
          <w:sz w:val="28"/>
          <w:szCs w:val="28"/>
          <w:lang w:val="uk-UA"/>
        </w:rPr>
      </w:pPr>
      <w:r w:rsidRPr="00951ABD">
        <w:rPr>
          <w:rStyle w:val="ng-star-inserted"/>
          <w:rFonts w:eastAsiaTheme="majorEastAsia"/>
          <w:sz w:val="28"/>
          <w:szCs w:val="28"/>
        </w:rPr>
        <w:t>Місця поховань та індивідуальні могили слід поважати, належним чином підтримувати їх стан та позначати, щоб їх завжди можна було знайти. З цією метою сторони зобов’язані налагодити роботу офіційної похоронної служби.</w:t>
      </w:r>
    </w:p>
    <w:p w14:paraId="0A7F84AA" w14:textId="77777777" w:rsidR="00951ABD" w:rsidRPr="00951ABD" w:rsidRDefault="00951ABD" w:rsidP="00951ABD">
      <w:pPr>
        <w:ind w:firstLine="709"/>
        <w:jc w:val="both"/>
        <w:rPr>
          <w:sz w:val="28"/>
          <w:szCs w:val="28"/>
        </w:rPr>
      </w:pPr>
      <w:r w:rsidRPr="00951ABD">
        <w:rPr>
          <w:rStyle w:val="ng-star-inserted"/>
          <w:rFonts w:eastAsiaTheme="majorEastAsia"/>
          <w:sz w:val="28"/>
          <w:szCs w:val="28"/>
        </w:rPr>
        <w:t>Поховання як на суші, так і в морі, повинно передувати ретельне обстеження тіл з метою підтвердження смерті, надання звіту та, у разі необхідності, встановлення особистості. Могили повинні поважатися, належним чином підтримуватися та позначатися, щоб їх завжди можна було знайти.</w:t>
      </w:r>
    </w:p>
    <w:p w14:paraId="7AE3A6B6" w14:textId="0032181D" w:rsidR="00951ABD" w:rsidRPr="00951ABD" w:rsidRDefault="00951ABD" w:rsidP="00951ABD">
      <w:pPr>
        <w:ind w:firstLine="709"/>
        <w:jc w:val="both"/>
        <w:rPr>
          <w:sz w:val="28"/>
          <w:szCs w:val="28"/>
          <w:lang w:val="uk-UA"/>
        </w:rPr>
      </w:pPr>
      <w:r w:rsidRPr="00951ABD">
        <w:rPr>
          <w:rStyle w:val="ng-star-inserted"/>
          <w:rFonts w:eastAsiaTheme="majorEastAsia"/>
          <w:sz w:val="28"/>
          <w:szCs w:val="28"/>
        </w:rPr>
        <w:t>Сторони, що воюють, зобов’язані налагодити роботу офіційної похоронної служби на початку кожного збройного конфлікту для полегшення подальших ексгумацій та забезпечення ідентифікації тіл та їх можливого транспортування до рідної країни.</w:t>
      </w:r>
    </w:p>
    <w:p w14:paraId="4601C241" w14:textId="77777777" w:rsidR="00C03C4B" w:rsidRPr="00951ABD" w:rsidRDefault="00C03C4B" w:rsidP="00951ABD">
      <w:pPr>
        <w:ind w:firstLine="709"/>
        <w:jc w:val="both"/>
        <w:rPr>
          <w:sz w:val="28"/>
          <w:szCs w:val="28"/>
          <w:u w:val="single"/>
        </w:rPr>
      </w:pPr>
      <w:r w:rsidRPr="00951ABD">
        <w:rPr>
          <w:rStyle w:val="ng-star-inserted"/>
          <w:rFonts w:eastAsiaTheme="majorEastAsia"/>
          <w:sz w:val="28"/>
          <w:szCs w:val="28"/>
          <w:u w:val="single"/>
        </w:rPr>
        <w:t>Захист у неміжнародних збройних конфліктах (НЗК)</w:t>
      </w:r>
    </w:p>
    <w:p w14:paraId="4C86011E"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Захист поранених, хворих, медичного та духовного персоналу, формувань та транспорту є так само важливим у НЗК, як і в міжнародних збройних конфліктах (МЗК).</w:t>
      </w:r>
    </w:p>
    <w:p w14:paraId="4BE5BD01" w14:textId="77777777" w:rsidR="00C03C4B" w:rsidRPr="00951ABD" w:rsidRDefault="00C03C4B" w:rsidP="00951ABD">
      <w:pPr>
        <w:ind w:firstLine="709"/>
        <w:jc w:val="both"/>
        <w:rPr>
          <w:sz w:val="28"/>
          <w:szCs w:val="28"/>
        </w:rPr>
      </w:pPr>
      <w:r w:rsidRPr="00951ABD">
        <w:rPr>
          <w:i/>
          <w:iCs/>
          <w:sz w:val="28"/>
          <w:szCs w:val="28"/>
        </w:rPr>
        <w:t>Спільна стаття 3</w:t>
      </w:r>
      <w:r w:rsidRPr="00951ABD">
        <w:rPr>
          <w:rStyle w:val="ng-star-inserted"/>
          <w:rFonts w:eastAsiaTheme="majorEastAsia"/>
          <w:sz w:val="28"/>
          <w:szCs w:val="28"/>
        </w:rPr>
        <w:t xml:space="preserve"> Женевських конвенцій, яка застосовується в НЗК, вимагає, щоб:</w:t>
      </w:r>
    </w:p>
    <w:p w14:paraId="4790B8CA"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1. Поранених та хворих підбирали й піклувались про них.</w:t>
      </w:r>
    </w:p>
    <w:p w14:paraId="160DE6AA"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2. Особи, які вибули зі строю внаслідок хвороби чи поранення, отримували гуманне ставлення, як і всі інші особи, які не беруть безпосередньої участі у військових діях.</w:t>
      </w:r>
    </w:p>
    <w:p w14:paraId="2E56D3F6"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3. Безстороння гуманітарна організація, така як МКЧХ, може запропонувати свої послуги сторонам конфлікту.</w:t>
      </w:r>
    </w:p>
    <w:p w14:paraId="540E53CA" w14:textId="77777777" w:rsidR="00C03C4B" w:rsidRDefault="00C03C4B" w:rsidP="00951ABD">
      <w:pPr>
        <w:ind w:firstLine="709"/>
        <w:jc w:val="both"/>
        <w:rPr>
          <w:rStyle w:val="ng-star-inserted"/>
          <w:rFonts w:eastAsiaTheme="majorEastAsia"/>
          <w:sz w:val="28"/>
          <w:szCs w:val="28"/>
          <w:lang w:val="uk-UA"/>
        </w:rPr>
      </w:pPr>
      <w:r w:rsidRPr="00951ABD">
        <w:rPr>
          <w:i/>
          <w:iCs/>
          <w:sz w:val="28"/>
          <w:szCs w:val="28"/>
        </w:rPr>
        <w:t>Додатковий протокол II</w:t>
      </w:r>
      <w:r w:rsidRPr="00951ABD">
        <w:rPr>
          <w:rStyle w:val="ng-star-inserted"/>
          <w:rFonts w:eastAsiaTheme="majorEastAsia"/>
          <w:sz w:val="28"/>
          <w:szCs w:val="28"/>
        </w:rPr>
        <w:t xml:space="preserve"> розвиває та доповнює цей захист. Більшість положень, які містяться в цьому Протоколі, визнані такими, що мають звичаєвий статус у будь-якій ситуації неміжнародного збройного конфлікту.</w:t>
      </w:r>
    </w:p>
    <w:p w14:paraId="40D32E67" w14:textId="77777777" w:rsidR="00D53D56" w:rsidRPr="00D53D56" w:rsidRDefault="00D53D56" w:rsidP="00951ABD">
      <w:pPr>
        <w:ind w:firstLine="709"/>
        <w:jc w:val="both"/>
        <w:rPr>
          <w:sz w:val="28"/>
          <w:szCs w:val="28"/>
          <w:lang w:val="uk-UA"/>
        </w:rPr>
      </w:pPr>
    </w:p>
    <w:p w14:paraId="44B15AE7" w14:textId="77777777" w:rsidR="00C03C4B" w:rsidRPr="00951ABD" w:rsidRDefault="00C03C4B" w:rsidP="00951ABD">
      <w:pPr>
        <w:ind w:firstLine="709"/>
        <w:jc w:val="both"/>
        <w:rPr>
          <w:sz w:val="28"/>
          <w:szCs w:val="28"/>
          <w:u w:val="single"/>
        </w:rPr>
      </w:pPr>
      <w:r w:rsidRPr="00951ABD">
        <w:rPr>
          <w:sz w:val="28"/>
          <w:szCs w:val="28"/>
          <w:u w:val="single"/>
        </w:rPr>
        <w:lastRenderedPageBreak/>
        <w:t>Ключові положення у НЗК:</w:t>
      </w:r>
    </w:p>
    <w:p w14:paraId="62F926AF" w14:textId="77777777" w:rsidR="00C03C4B" w:rsidRPr="00951ABD" w:rsidRDefault="00C03C4B" w:rsidP="00951ABD">
      <w:pPr>
        <w:ind w:firstLine="709"/>
        <w:jc w:val="both"/>
        <w:rPr>
          <w:i/>
          <w:iCs/>
          <w:sz w:val="28"/>
          <w:szCs w:val="28"/>
        </w:rPr>
      </w:pPr>
      <w:r w:rsidRPr="00951ABD">
        <w:rPr>
          <w:rStyle w:val="ng-star-inserted"/>
          <w:rFonts w:eastAsiaTheme="majorEastAsia"/>
          <w:sz w:val="28"/>
          <w:szCs w:val="28"/>
        </w:rPr>
        <w:t xml:space="preserve">• </w:t>
      </w:r>
      <w:r w:rsidRPr="00951ABD">
        <w:rPr>
          <w:i/>
          <w:iCs/>
          <w:sz w:val="28"/>
          <w:szCs w:val="28"/>
        </w:rPr>
        <w:t>Поранені та хворі:</w:t>
      </w:r>
      <w:r w:rsidRPr="00951ABD">
        <w:rPr>
          <w:rStyle w:val="ng-star-inserted"/>
          <w:rFonts w:eastAsiaTheme="majorEastAsia"/>
          <w:sz w:val="28"/>
          <w:szCs w:val="28"/>
        </w:rPr>
        <w:t xml:space="preserve"> Їм необхідно ставитися з повагою, захищати та поводитися гуманно в будь-який час. Вони повинні отримувати медичну допомогу та догляд з мінімальною затримкою, </w:t>
      </w:r>
      <w:r w:rsidRPr="00951ABD">
        <w:rPr>
          <w:i/>
          <w:iCs/>
          <w:sz w:val="28"/>
          <w:szCs w:val="28"/>
        </w:rPr>
        <w:t>без будь-яких відмінностей, окрім медичних характеристик</w:t>
      </w:r>
      <w:r w:rsidRPr="00951ABD">
        <w:rPr>
          <w:rStyle w:val="ng-star-inserted"/>
          <w:rFonts w:eastAsiaTheme="majorEastAsia"/>
          <w:i/>
          <w:iCs/>
          <w:sz w:val="28"/>
          <w:szCs w:val="28"/>
        </w:rPr>
        <w:t>.</w:t>
      </w:r>
    </w:p>
    <w:p w14:paraId="0B4DEE74"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 </w:t>
      </w:r>
      <w:r w:rsidRPr="00951ABD">
        <w:rPr>
          <w:i/>
          <w:iCs/>
          <w:sz w:val="28"/>
          <w:szCs w:val="28"/>
        </w:rPr>
        <w:t>Персонал</w:t>
      </w:r>
      <w:r w:rsidRPr="00951ABD">
        <w:rPr>
          <w:b/>
          <w:bCs/>
          <w:sz w:val="28"/>
          <w:szCs w:val="28"/>
        </w:rPr>
        <w:t>:</w:t>
      </w:r>
      <w:r w:rsidRPr="00951ABD">
        <w:rPr>
          <w:rStyle w:val="ng-star-inserted"/>
          <w:rFonts w:eastAsiaTheme="majorEastAsia"/>
          <w:sz w:val="28"/>
          <w:szCs w:val="28"/>
        </w:rPr>
        <w:t xml:space="preserve"> Медичний та духовний персонал повинен постійно користуватись повагою та захистом і отримувати весь можливий обсяг доступної допомоги для виконання своїх обов’язків. Вони втрачають захист лише, якщо, окрім гуманітарних функцій, здійснюють дії, що наносять шкоду супротивнику.</w:t>
      </w:r>
    </w:p>
    <w:p w14:paraId="47C19AAD"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 </w:t>
      </w:r>
      <w:r w:rsidRPr="00951ABD">
        <w:rPr>
          <w:i/>
          <w:iCs/>
          <w:sz w:val="28"/>
          <w:szCs w:val="28"/>
        </w:rPr>
        <w:t>Медична етика</w:t>
      </w:r>
      <w:r w:rsidRPr="00951ABD">
        <w:rPr>
          <w:b/>
          <w:bCs/>
          <w:sz w:val="28"/>
          <w:szCs w:val="28"/>
        </w:rPr>
        <w:t>:</w:t>
      </w:r>
      <w:r w:rsidRPr="00951ABD">
        <w:rPr>
          <w:rStyle w:val="ng-star-inserted"/>
          <w:rFonts w:eastAsiaTheme="majorEastAsia"/>
          <w:sz w:val="28"/>
          <w:szCs w:val="28"/>
        </w:rPr>
        <w:t xml:space="preserve"> Персонал не може бути примусово змушений виконувати завдання, несумісні з їхньою гуманітарною місією, або каратися за здійснення медичної діяльності, сумісної з етикою. Конфіденційність медичної інформації повинна поважатися.</w:t>
      </w:r>
    </w:p>
    <w:p w14:paraId="6957C413"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 </w:t>
      </w:r>
      <w:r w:rsidRPr="00951ABD">
        <w:rPr>
          <w:i/>
          <w:iCs/>
          <w:sz w:val="28"/>
          <w:szCs w:val="28"/>
        </w:rPr>
        <w:t>Медичні формування та транспорт</w:t>
      </w:r>
      <w:r w:rsidRPr="00951ABD">
        <w:rPr>
          <w:b/>
          <w:bCs/>
          <w:sz w:val="28"/>
          <w:szCs w:val="28"/>
        </w:rPr>
        <w:t>:</w:t>
      </w:r>
      <w:r w:rsidRPr="00951ABD">
        <w:rPr>
          <w:rStyle w:val="ng-star-inserted"/>
          <w:rFonts w:eastAsiaTheme="majorEastAsia"/>
          <w:sz w:val="28"/>
          <w:szCs w:val="28"/>
        </w:rPr>
        <w:t xml:space="preserve"> Вони повинні у будь-який час поважатися і захищатися, і не ставати об’єктами прямого нападу. Втрата захисту відбувається лише після попередження, що встановлює розумний період часу, який було проігноровано.</w:t>
      </w:r>
    </w:p>
    <w:p w14:paraId="6709F5F3"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 </w:t>
      </w:r>
      <w:r w:rsidRPr="00951ABD">
        <w:rPr>
          <w:i/>
          <w:iCs/>
          <w:sz w:val="28"/>
          <w:szCs w:val="28"/>
        </w:rPr>
        <w:t>Відмітна емблема</w:t>
      </w:r>
      <w:r w:rsidRPr="00951ABD">
        <w:rPr>
          <w:b/>
          <w:bCs/>
          <w:sz w:val="28"/>
          <w:szCs w:val="28"/>
        </w:rPr>
        <w:t>:</w:t>
      </w:r>
      <w:r w:rsidRPr="00951ABD">
        <w:rPr>
          <w:rStyle w:val="ng-star-inserted"/>
          <w:rFonts w:eastAsiaTheme="majorEastAsia"/>
          <w:sz w:val="28"/>
          <w:szCs w:val="28"/>
        </w:rPr>
        <w:t xml:space="preserve"> Слід поважати відмітні емблеми Червоного Хреста, Червоного Півмісяця та Червоного Кристала на білому тлі, а будь-яке їх неправомірне використання забороняється.</w:t>
      </w:r>
    </w:p>
    <w:p w14:paraId="042D5E72" w14:textId="77777777" w:rsidR="00C03C4B" w:rsidRPr="00951ABD" w:rsidRDefault="00C03C4B" w:rsidP="00951ABD">
      <w:pPr>
        <w:ind w:firstLine="709"/>
        <w:jc w:val="both"/>
        <w:rPr>
          <w:sz w:val="28"/>
          <w:szCs w:val="28"/>
        </w:rPr>
      </w:pPr>
      <w:r w:rsidRPr="00951ABD">
        <w:rPr>
          <w:rStyle w:val="ng-star-inserted"/>
          <w:rFonts w:eastAsiaTheme="majorEastAsia"/>
          <w:sz w:val="28"/>
          <w:szCs w:val="28"/>
        </w:rPr>
        <w:t xml:space="preserve">• </w:t>
      </w:r>
      <w:r w:rsidRPr="00951ABD">
        <w:rPr>
          <w:i/>
          <w:iCs/>
          <w:sz w:val="28"/>
          <w:szCs w:val="28"/>
        </w:rPr>
        <w:t>Зниклі безвісти та померлі</w:t>
      </w:r>
      <w:r w:rsidRPr="00951ABD">
        <w:rPr>
          <w:b/>
          <w:bCs/>
          <w:sz w:val="28"/>
          <w:szCs w:val="28"/>
        </w:rPr>
        <w:t>:</w:t>
      </w:r>
      <w:r w:rsidRPr="00951ABD">
        <w:rPr>
          <w:rStyle w:val="ng-star-inserted"/>
          <w:rFonts w:eastAsiaTheme="majorEastAsia"/>
          <w:sz w:val="28"/>
          <w:szCs w:val="28"/>
        </w:rPr>
        <w:t xml:space="preserve"> Сторони мають вживати всіх можливих заходів для пошуку та підбирання померлих, реєструвати інформацію, необхідну для впізнання, і позначати місця їхніх могил. Померлі повинні бути поховані з пошаною. Сторони повинні з’ясовувати долю осіб, яких визнано зниклими безвісти, та надавати їхнім родичам інформацію про їхню долю.</w:t>
      </w:r>
    </w:p>
    <w:p w14:paraId="3A0B0A5C" w14:textId="00A80EA0" w:rsidR="00D421AB" w:rsidRPr="00D53D56" w:rsidRDefault="00C03C4B" w:rsidP="00D53D56">
      <w:pPr>
        <w:ind w:firstLine="709"/>
        <w:jc w:val="both"/>
        <w:rPr>
          <w:rFonts w:eastAsiaTheme="majorEastAsia"/>
          <w:sz w:val="28"/>
          <w:szCs w:val="28"/>
          <w:lang w:val="uk-UA"/>
        </w:rPr>
      </w:pPr>
      <w:r w:rsidRPr="00951ABD">
        <w:rPr>
          <w:rStyle w:val="ng-star-inserted"/>
          <w:rFonts w:eastAsiaTheme="majorEastAsia"/>
          <w:sz w:val="28"/>
          <w:szCs w:val="28"/>
        </w:rPr>
        <w:t>Загалом, у ситуаціях НЗК, незважаючи на менш розвинене договірне право, зобов’язання, передбачені спільною статтею 3 та звичаєвим МГП, забезпечують гуманне поводження та захист для всіх осіб, які не беруть активної участі або вибули зі строю внаслідок хвороби чи поранення.</w:t>
      </w:r>
    </w:p>
    <w:p w14:paraId="2CCE2B6B" w14:textId="44DEFDA8" w:rsidR="0011457F" w:rsidRPr="00DF2A2B" w:rsidRDefault="0011457F" w:rsidP="004E2C05">
      <w:pPr>
        <w:ind w:firstLine="709"/>
        <w:jc w:val="both"/>
        <w:rPr>
          <w:b/>
          <w:bCs/>
          <w:color w:val="141413"/>
          <w:sz w:val="28"/>
          <w:szCs w:val="28"/>
          <w:lang w:val="uk-UA"/>
        </w:rPr>
      </w:pPr>
      <w:r w:rsidRPr="00DF2A2B">
        <w:rPr>
          <w:b/>
          <w:bCs/>
          <w:color w:val="141413"/>
          <w:sz w:val="28"/>
          <w:szCs w:val="28"/>
          <w:lang w:val="uk-UA"/>
        </w:rPr>
        <w:t>Рекомендовані джерела:</w:t>
      </w:r>
    </w:p>
    <w:p w14:paraId="1CED1EF9" w14:textId="605AB491" w:rsidR="0011457F" w:rsidRPr="00DF2A2B" w:rsidRDefault="0011457F" w:rsidP="0011457F">
      <w:pPr>
        <w:pStyle w:val="p1"/>
        <w:ind w:firstLine="709"/>
        <w:jc w:val="both"/>
        <w:rPr>
          <w:rFonts w:ascii="Times New Roman" w:hAnsi="Times New Roman"/>
          <w:color w:val="000000"/>
          <w:sz w:val="28"/>
          <w:szCs w:val="28"/>
          <w:lang w:val="uk-UA"/>
        </w:rPr>
      </w:pPr>
      <w:r w:rsidRPr="00DF2A2B">
        <w:rPr>
          <w:rFonts w:ascii="Times New Roman" w:hAnsi="Times New Roman"/>
          <w:color w:val="343A40"/>
          <w:sz w:val="28"/>
          <w:szCs w:val="28"/>
          <w:shd w:val="clear" w:color="auto" w:fill="FFFFFF"/>
          <w:lang w:val="uk-UA"/>
        </w:rPr>
        <w:t>1.</w:t>
      </w:r>
      <w:r w:rsidRPr="00DF2A2B">
        <w:rPr>
          <w:rFonts w:ascii="Times New Roman" w:hAnsi="Times New Roman"/>
          <w:color w:val="000000"/>
          <w:sz w:val="28"/>
          <w:szCs w:val="28"/>
          <w:lang w:val="uk-UA"/>
        </w:rPr>
        <w:t xml:space="preserve"> Вивчаючи міжнародне гуманітарне право : навчально-методичний посібник. Друге видання / О. </w:t>
      </w:r>
      <w:proofErr w:type="spellStart"/>
      <w:r w:rsidRPr="00DF2A2B">
        <w:rPr>
          <w:rFonts w:ascii="Times New Roman" w:hAnsi="Times New Roman"/>
          <w:color w:val="000000"/>
          <w:sz w:val="28"/>
          <w:szCs w:val="28"/>
          <w:lang w:val="uk-UA"/>
        </w:rPr>
        <w:t>войтенко</w:t>
      </w:r>
      <w:proofErr w:type="spellEnd"/>
      <w:r w:rsidRPr="00DF2A2B">
        <w:rPr>
          <w:rFonts w:ascii="Times New Roman" w:hAnsi="Times New Roman"/>
          <w:color w:val="000000"/>
          <w:sz w:val="28"/>
          <w:szCs w:val="28"/>
          <w:lang w:val="uk-UA"/>
        </w:rPr>
        <w:t xml:space="preserve">, М. </w:t>
      </w:r>
      <w:proofErr w:type="spellStart"/>
      <w:r w:rsidRPr="00DF2A2B">
        <w:rPr>
          <w:rFonts w:ascii="Times New Roman" w:hAnsi="Times New Roman"/>
          <w:color w:val="000000"/>
          <w:sz w:val="28"/>
          <w:szCs w:val="28"/>
          <w:lang w:val="uk-UA"/>
        </w:rPr>
        <w:t>Єлігулашвілі</w:t>
      </w:r>
      <w:proofErr w:type="spellEnd"/>
      <w:r w:rsidRPr="00DF2A2B">
        <w:rPr>
          <w:rFonts w:ascii="Times New Roman" w:hAnsi="Times New Roman"/>
          <w:color w:val="000000"/>
          <w:sz w:val="28"/>
          <w:szCs w:val="28"/>
          <w:lang w:val="uk-UA"/>
        </w:rPr>
        <w:t xml:space="preserve">, О. </w:t>
      </w:r>
      <w:proofErr w:type="spellStart"/>
      <w:r w:rsidRPr="00DF2A2B">
        <w:rPr>
          <w:rFonts w:ascii="Times New Roman" w:hAnsi="Times New Roman"/>
          <w:color w:val="000000"/>
          <w:sz w:val="28"/>
          <w:szCs w:val="28"/>
          <w:lang w:val="uk-UA"/>
        </w:rPr>
        <w:t>Козорог</w:t>
      </w:r>
      <w:proofErr w:type="spellEnd"/>
      <w:r w:rsidRPr="00DF2A2B">
        <w:rPr>
          <w:rFonts w:ascii="Times New Roman" w:hAnsi="Times New Roman"/>
          <w:color w:val="000000"/>
          <w:sz w:val="28"/>
          <w:szCs w:val="28"/>
          <w:lang w:val="uk-UA"/>
        </w:rPr>
        <w:t xml:space="preserve">, Т . Короткий, В. Потапова, О. </w:t>
      </w:r>
      <w:proofErr w:type="spellStart"/>
      <w:r w:rsidRPr="00DF2A2B">
        <w:rPr>
          <w:rFonts w:ascii="Times New Roman" w:hAnsi="Times New Roman"/>
          <w:color w:val="000000"/>
          <w:sz w:val="28"/>
          <w:szCs w:val="28"/>
          <w:lang w:val="uk-UA"/>
        </w:rPr>
        <w:t>Стокоз</w:t>
      </w:r>
      <w:proofErr w:type="spellEnd"/>
      <w:r w:rsidRPr="00DF2A2B">
        <w:rPr>
          <w:rFonts w:ascii="Times New Roman" w:hAnsi="Times New Roman"/>
          <w:color w:val="000000"/>
          <w:sz w:val="28"/>
          <w:szCs w:val="28"/>
          <w:lang w:val="uk-UA"/>
        </w:rPr>
        <w:t xml:space="preserve">, Н. </w:t>
      </w:r>
      <w:proofErr w:type="spellStart"/>
      <w:r w:rsidRPr="00DF2A2B">
        <w:rPr>
          <w:rFonts w:ascii="Times New Roman" w:hAnsi="Times New Roman"/>
          <w:color w:val="000000"/>
          <w:sz w:val="28"/>
          <w:szCs w:val="28"/>
          <w:lang w:val="uk-UA"/>
        </w:rPr>
        <w:t>Хендель</w:t>
      </w:r>
      <w:proofErr w:type="spellEnd"/>
      <w:r w:rsidRPr="00DF2A2B">
        <w:rPr>
          <w:rFonts w:ascii="Times New Roman" w:hAnsi="Times New Roman"/>
          <w:color w:val="000000"/>
          <w:sz w:val="28"/>
          <w:szCs w:val="28"/>
          <w:lang w:val="uk-UA"/>
        </w:rPr>
        <w:t xml:space="preserve"> ; за </w:t>
      </w:r>
      <w:proofErr w:type="spellStart"/>
      <w:r w:rsidRPr="00DF2A2B">
        <w:rPr>
          <w:rFonts w:ascii="Times New Roman" w:hAnsi="Times New Roman"/>
          <w:color w:val="000000"/>
          <w:sz w:val="28"/>
          <w:szCs w:val="28"/>
          <w:lang w:val="uk-UA"/>
        </w:rPr>
        <w:t>заг</w:t>
      </w:r>
      <w:proofErr w:type="spellEnd"/>
      <w:r w:rsidRPr="00DF2A2B">
        <w:rPr>
          <w:rFonts w:ascii="Times New Roman" w:hAnsi="Times New Roman"/>
          <w:color w:val="000000"/>
          <w:sz w:val="28"/>
          <w:szCs w:val="28"/>
          <w:lang w:val="uk-UA"/>
        </w:rPr>
        <w:t>. ред. рад</w:t>
      </w:r>
    </w:p>
    <w:p w14:paraId="476649DF" w14:textId="2DFF1A1D" w:rsidR="0011457F" w:rsidRPr="00DF2A2B" w:rsidRDefault="0011457F" w:rsidP="0011457F">
      <w:pPr>
        <w:ind w:firstLine="709"/>
        <w:jc w:val="both"/>
        <w:rPr>
          <w:color w:val="333333"/>
          <w:sz w:val="28"/>
          <w:szCs w:val="28"/>
          <w:shd w:val="clear" w:color="auto" w:fill="FFFFFF"/>
          <w:lang w:val="uk-UA"/>
        </w:rPr>
      </w:pPr>
      <w:r w:rsidRPr="00DF2A2B">
        <w:rPr>
          <w:color w:val="141413"/>
          <w:sz w:val="28"/>
          <w:szCs w:val="28"/>
          <w:lang w:val="uk-UA"/>
        </w:rPr>
        <w:t xml:space="preserve">2. </w:t>
      </w:r>
      <w:proofErr w:type="spellStart"/>
      <w:r w:rsidRPr="00DF2A2B">
        <w:rPr>
          <w:color w:val="333333"/>
          <w:sz w:val="28"/>
          <w:szCs w:val="28"/>
          <w:shd w:val="clear" w:color="auto" w:fill="FFFFFF"/>
          <w:lang w:val="uk-UA"/>
        </w:rPr>
        <w:t>Мельцер</w:t>
      </w:r>
      <w:proofErr w:type="spellEnd"/>
      <w:r w:rsidRPr="00DF2A2B">
        <w:rPr>
          <w:color w:val="333333"/>
          <w:sz w:val="28"/>
          <w:szCs w:val="28"/>
          <w:shd w:val="clear" w:color="auto" w:fill="FFFFFF"/>
          <w:lang w:val="uk-UA"/>
        </w:rPr>
        <w:t xml:space="preserve"> Н. Міжнародне гуманітарне право. Загальний курс : </w:t>
      </w:r>
      <w:proofErr w:type="spellStart"/>
      <w:r w:rsidRPr="00DF2A2B">
        <w:rPr>
          <w:color w:val="333333"/>
          <w:sz w:val="28"/>
          <w:szCs w:val="28"/>
          <w:shd w:val="clear" w:color="auto" w:fill="FFFFFF"/>
          <w:lang w:val="uk-UA"/>
        </w:rPr>
        <w:t>навчю</w:t>
      </w:r>
      <w:proofErr w:type="spellEnd"/>
      <w:r w:rsidRPr="00DF2A2B">
        <w:rPr>
          <w:color w:val="333333"/>
          <w:sz w:val="28"/>
          <w:szCs w:val="28"/>
          <w:shd w:val="clear" w:color="auto" w:fill="FFFFFF"/>
          <w:lang w:val="uk-UA"/>
        </w:rPr>
        <w:t xml:space="preserve"> </w:t>
      </w:r>
      <w:proofErr w:type="spellStart"/>
      <w:r w:rsidRPr="00DF2A2B">
        <w:rPr>
          <w:color w:val="333333"/>
          <w:sz w:val="28"/>
          <w:szCs w:val="28"/>
          <w:shd w:val="clear" w:color="auto" w:fill="FFFFFF"/>
          <w:lang w:val="uk-UA"/>
        </w:rPr>
        <w:t>посіб</w:t>
      </w:r>
      <w:proofErr w:type="spellEnd"/>
      <w:r w:rsidRPr="00DF2A2B">
        <w:rPr>
          <w:color w:val="333333"/>
          <w:sz w:val="28"/>
          <w:szCs w:val="28"/>
          <w:shd w:val="clear" w:color="auto" w:fill="FFFFFF"/>
          <w:lang w:val="uk-UA"/>
        </w:rPr>
        <w:t xml:space="preserve">. / Н. </w:t>
      </w:r>
      <w:proofErr w:type="spellStart"/>
      <w:r w:rsidRPr="00DF2A2B">
        <w:rPr>
          <w:color w:val="333333"/>
          <w:sz w:val="28"/>
          <w:szCs w:val="28"/>
          <w:shd w:val="clear" w:color="auto" w:fill="FFFFFF"/>
          <w:lang w:val="uk-UA"/>
        </w:rPr>
        <w:t>Мельцер</w:t>
      </w:r>
      <w:proofErr w:type="spellEnd"/>
      <w:r w:rsidRPr="00DF2A2B">
        <w:rPr>
          <w:color w:val="333333"/>
          <w:sz w:val="28"/>
          <w:szCs w:val="28"/>
          <w:shd w:val="clear" w:color="auto" w:fill="FFFFFF"/>
          <w:lang w:val="uk-UA"/>
        </w:rPr>
        <w:t>. – Київ, 2020.</w:t>
      </w:r>
    </w:p>
    <w:p w14:paraId="226EE729" w14:textId="67EFCA81" w:rsidR="0011457F" w:rsidRPr="00DF2A2B" w:rsidRDefault="0011457F" w:rsidP="0011457F">
      <w:pPr>
        <w:pStyle w:val="p1"/>
        <w:ind w:firstLine="709"/>
        <w:jc w:val="both"/>
        <w:rPr>
          <w:rFonts w:ascii="Times New Roman" w:hAnsi="Times New Roman"/>
          <w:color w:val="000000"/>
          <w:sz w:val="28"/>
          <w:szCs w:val="28"/>
          <w:lang w:val="uk-UA"/>
        </w:rPr>
      </w:pPr>
      <w:r w:rsidRPr="00DF2A2B">
        <w:rPr>
          <w:rFonts w:ascii="Times New Roman" w:hAnsi="Times New Roman"/>
          <w:color w:val="333333"/>
          <w:sz w:val="28"/>
          <w:szCs w:val="28"/>
          <w:shd w:val="clear" w:color="auto" w:fill="FFFFFF"/>
          <w:lang w:val="uk-UA"/>
        </w:rPr>
        <w:t xml:space="preserve">3. </w:t>
      </w:r>
      <w:r w:rsidRPr="00DF2A2B">
        <w:rPr>
          <w:rFonts w:ascii="Times New Roman" w:hAnsi="Times New Roman"/>
          <w:color w:val="000000"/>
          <w:sz w:val="28"/>
          <w:szCs w:val="28"/>
          <w:lang w:val="uk-UA"/>
        </w:rPr>
        <w:t xml:space="preserve">Міжнародне гуманітарне право. Посібник для юриста /[М.М. </w:t>
      </w:r>
      <w:proofErr w:type="spellStart"/>
      <w:r w:rsidRPr="00DF2A2B">
        <w:rPr>
          <w:rFonts w:ascii="Times New Roman" w:hAnsi="Times New Roman"/>
          <w:color w:val="000000"/>
          <w:sz w:val="28"/>
          <w:szCs w:val="28"/>
          <w:lang w:val="uk-UA"/>
        </w:rPr>
        <w:t>Гнатовський</w:t>
      </w:r>
      <w:proofErr w:type="spellEnd"/>
      <w:r w:rsidRPr="00DF2A2B">
        <w:rPr>
          <w:rFonts w:ascii="Times New Roman" w:hAnsi="Times New Roman"/>
          <w:color w:val="000000"/>
          <w:sz w:val="28"/>
          <w:szCs w:val="28"/>
          <w:lang w:val="uk-UA"/>
        </w:rPr>
        <w:t xml:space="preserve">, Т.Р. Короткий, А.О. </w:t>
      </w:r>
      <w:proofErr w:type="spellStart"/>
      <w:r w:rsidRPr="00DF2A2B">
        <w:rPr>
          <w:rFonts w:ascii="Times New Roman" w:hAnsi="Times New Roman"/>
          <w:color w:val="000000"/>
          <w:sz w:val="28"/>
          <w:szCs w:val="28"/>
          <w:lang w:val="uk-UA"/>
        </w:rPr>
        <w:t>Кориневич</w:t>
      </w:r>
      <w:proofErr w:type="spellEnd"/>
      <w:r w:rsidRPr="00DF2A2B">
        <w:rPr>
          <w:rFonts w:ascii="Times New Roman" w:hAnsi="Times New Roman"/>
          <w:color w:val="000000"/>
          <w:sz w:val="28"/>
          <w:szCs w:val="28"/>
          <w:lang w:val="uk-UA"/>
        </w:rPr>
        <w:t xml:space="preserve">, В.М. </w:t>
      </w:r>
      <w:proofErr w:type="spellStart"/>
      <w:r w:rsidRPr="00DF2A2B">
        <w:rPr>
          <w:rFonts w:ascii="Times New Roman" w:hAnsi="Times New Roman"/>
          <w:color w:val="000000"/>
          <w:sz w:val="28"/>
          <w:szCs w:val="28"/>
          <w:lang w:val="uk-UA"/>
        </w:rPr>
        <w:t>Лисик</w:t>
      </w:r>
      <w:proofErr w:type="spellEnd"/>
      <w:r w:rsidRPr="00DF2A2B">
        <w:rPr>
          <w:rFonts w:ascii="Times New Roman" w:hAnsi="Times New Roman"/>
          <w:color w:val="000000"/>
          <w:sz w:val="28"/>
          <w:szCs w:val="28"/>
          <w:lang w:val="uk-UA"/>
        </w:rPr>
        <w:t xml:space="preserve">, О.Р. Поєдинок, Н.В. </w:t>
      </w:r>
      <w:proofErr w:type="spellStart"/>
      <w:r w:rsidRPr="00DF2A2B">
        <w:rPr>
          <w:rFonts w:ascii="Times New Roman" w:hAnsi="Times New Roman"/>
          <w:color w:val="000000"/>
          <w:sz w:val="28"/>
          <w:szCs w:val="28"/>
          <w:lang w:val="uk-UA"/>
        </w:rPr>
        <w:t>Хендель</w:t>
      </w:r>
      <w:proofErr w:type="spellEnd"/>
      <w:r w:rsidRPr="00DF2A2B">
        <w:rPr>
          <w:rFonts w:ascii="Times New Roman" w:hAnsi="Times New Roman"/>
          <w:color w:val="000000"/>
          <w:sz w:val="28"/>
          <w:szCs w:val="28"/>
          <w:lang w:val="uk-UA"/>
        </w:rPr>
        <w:t>]; за ред. Т.Р. Короткого – Київ-Одеса : Українська гельсінська спілка з прав людини, Фенікс, 2016.– 2017. - 145с.</w:t>
      </w:r>
    </w:p>
    <w:p w14:paraId="5E0166E1" w14:textId="71100CF9" w:rsidR="0011457F" w:rsidRPr="00DF2A2B" w:rsidRDefault="0011457F" w:rsidP="0011457F">
      <w:pPr>
        <w:ind w:firstLine="709"/>
        <w:jc w:val="both"/>
        <w:rPr>
          <w:color w:val="343A40"/>
          <w:sz w:val="28"/>
          <w:szCs w:val="28"/>
          <w:shd w:val="clear" w:color="auto" w:fill="FFFFFF"/>
          <w:lang w:val="uk-UA"/>
        </w:rPr>
      </w:pPr>
      <w:r w:rsidRPr="00DF2A2B">
        <w:rPr>
          <w:color w:val="141413"/>
          <w:sz w:val="28"/>
          <w:szCs w:val="28"/>
          <w:lang w:val="uk-UA"/>
        </w:rPr>
        <w:t xml:space="preserve">4. </w:t>
      </w:r>
      <w:r w:rsidRPr="00DF2A2B">
        <w:rPr>
          <w:color w:val="343A40"/>
          <w:sz w:val="28"/>
          <w:szCs w:val="28"/>
          <w:shd w:val="clear" w:color="auto" w:fill="FFFFFF"/>
          <w:lang w:val="uk-UA"/>
        </w:rPr>
        <w:t xml:space="preserve">Міжнародне гуманітарне право : навчально-методичний посібник / М. В. Грушко, В. В. Музика, Т. С. Федорова, В. В. </w:t>
      </w:r>
      <w:proofErr w:type="spellStart"/>
      <w:r w:rsidRPr="00DF2A2B">
        <w:rPr>
          <w:color w:val="343A40"/>
          <w:sz w:val="28"/>
          <w:szCs w:val="28"/>
          <w:shd w:val="clear" w:color="auto" w:fill="FFFFFF"/>
          <w:lang w:val="uk-UA"/>
        </w:rPr>
        <w:t>Владишевська</w:t>
      </w:r>
      <w:proofErr w:type="spellEnd"/>
      <w:r w:rsidRPr="00DF2A2B">
        <w:rPr>
          <w:color w:val="343A40"/>
          <w:sz w:val="28"/>
          <w:szCs w:val="28"/>
          <w:shd w:val="clear" w:color="auto" w:fill="FFFFFF"/>
          <w:lang w:val="uk-UA"/>
        </w:rPr>
        <w:t xml:space="preserve"> / за ред. О. В. </w:t>
      </w:r>
      <w:proofErr w:type="spellStart"/>
      <w:r w:rsidRPr="00DF2A2B">
        <w:rPr>
          <w:color w:val="343A40"/>
          <w:sz w:val="28"/>
          <w:szCs w:val="28"/>
          <w:shd w:val="clear" w:color="auto" w:fill="FFFFFF"/>
          <w:lang w:val="uk-UA"/>
        </w:rPr>
        <w:t>Бігняка</w:t>
      </w:r>
      <w:proofErr w:type="spellEnd"/>
      <w:r w:rsidRPr="00DF2A2B">
        <w:rPr>
          <w:color w:val="343A40"/>
          <w:sz w:val="28"/>
          <w:szCs w:val="28"/>
          <w:shd w:val="clear" w:color="auto" w:fill="FFFFFF"/>
          <w:lang w:val="uk-UA"/>
        </w:rPr>
        <w:t>.- Одеса : Видавничий дім «</w:t>
      </w:r>
      <w:proofErr w:type="spellStart"/>
      <w:r w:rsidRPr="00DF2A2B">
        <w:rPr>
          <w:color w:val="343A40"/>
          <w:sz w:val="28"/>
          <w:szCs w:val="28"/>
          <w:shd w:val="clear" w:color="auto" w:fill="FFFFFF"/>
          <w:lang w:val="uk-UA"/>
        </w:rPr>
        <w:t>Гельветика</w:t>
      </w:r>
      <w:proofErr w:type="spellEnd"/>
      <w:r w:rsidRPr="00DF2A2B">
        <w:rPr>
          <w:color w:val="343A40"/>
          <w:sz w:val="28"/>
          <w:szCs w:val="28"/>
          <w:shd w:val="clear" w:color="auto" w:fill="FFFFFF"/>
          <w:lang w:val="uk-UA"/>
        </w:rPr>
        <w:t>», 2022. - 136 с</w:t>
      </w:r>
    </w:p>
    <w:p w14:paraId="6CB35A41" w14:textId="6000266A" w:rsidR="000B1FB2" w:rsidRPr="00DF2A2B" w:rsidRDefault="0011457F" w:rsidP="00D421AB">
      <w:pPr>
        <w:ind w:firstLine="709"/>
        <w:jc w:val="both"/>
        <w:rPr>
          <w:color w:val="000000"/>
          <w:sz w:val="28"/>
          <w:szCs w:val="28"/>
          <w:lang w:val="uk-UA"/>
        </w:rPr>
      </w:pPr>
      <w:r w:rsidRPr="00DF2A2B">
        <w:rPr>
          <w:color w:val="000000"/>
          <w:sz w:val="28"/>
          <w:szCs w:val="28"/>
          <w:lang w:val="uk-UA"/>
        </w:rPr>
        <w:t xml:space="preserve">5. Міжнародне гуманітарне право : посібник для працівників </w:t>
      </w:r>
      <w:proofErr w:type="spellStart"/>
      <w:r w:rsidRPr="00DF2A2B">
        <w:rPr>
          <w:color w:val="000000"/>
          <w:sz w:val="28"/>
          <w:szCs w:val="28"/>
          <w:lang w:val="uk-UA"/>
        </w:rPr>
        <w:t>Держ</w:t>
      </w:r>
      <w:proofErr w:type="spellEnd"/>
      <w:r w:rsidRPr="00DF2A2B">
        <w:rPr>
          <w:color w:val="000000"/>
          <w:sz w:val="28"/>
          <w:szCs w:val="28"/>
          <w:lang w:val="uk-UA"/>
        </w:rPr>
        <w:t>. кримінал.-</w:t>
      </w:r>
      <w:proofErr w:type="spellStart"/>
      <w:r w:rsidRPr="00DF2A2B">
        <w:rPr>
          <w:color w:val="000000"/>
          <w:sz w:val="28"/>
          <w:szCs w:val="28"/>
          <w:lang w:val="uk-UA"/>
        </w:rPr>
        <w:t>викон</w:t>
      </w:r>
      <w:proofErr w:type="spellEnd"/>
      <w:r w:rsidRPr="00DF2A2B">
        <w:rPr>
          <w:color w:val="000000"/>
          <w:sz w:val="28"/>
          <w:szCs w:val="28"/>
          <w:lang w:val="uk-UA"/>
        </w:rPr>
        <w:t xml:space="preserve">. служби України / Т. Короткий, А. </w:t>
      </w:r>
      <w:proofErr w:type="spellStart"/>
      <w:r w:rsidRPr="00DF2A2B">
        <w:rPr>
          <w:color w:val="000000"/>
          <w:sz w:val="28"/>
          <w:szCs w:val="28"/>
          <w:lang w:val="uk-UA"/>
        </w:rPr>
        <w:t>Галай</w:t>
      </w:r>
      <w:proofErr w:type="spellEnd"/>
      <w:r w:rsidRPr="00DF2A2B">
        <w:rPr>
          <w:color w:val="000000"/>
          <w:sz w:val="28"/>
          <w:szCs w:val="28"/>
          <w:lang w:val="uk-UA"/>
        </w:rPr>
        <w:t xml:space="preserve">, М. </w:t>
      </w:r>
      <w:proofErr w:type="spellStart"/>
      <w:r w:rsidRPr="00DF2A2B">
        <w:rPr>
          <w:color w:val="000000"/>
          <w:sz w:val="28"/>
          <w:szCs w:val="28"/>
          <w:lang w:val="uk-UA"/>
        </w:rPr>
        <w:t>Єлігулашвілі</w:t>
      </w:r>
      <w:proofErr w:type="spellEnd"/>
      <w:r w:rsidRPr="00DF2A2B">
        <w:rPr>
          <w:color w:val="000000"/>
          <w:sz w:val="28"/>
          <w:szCs w:val="28"/>
          <w:lang w:val="uk-UA"/>
        </w:rPr>
        <w:t xml:space="preserve">, І. </w:t>
      </w:r>
      <w:proofErr w:type="spellStart"/>
      <w:r w:rsidRPr="00DF2A2B">
        <w:rPr>
          <w:color w:val="000000"/>
          <w:sz w:val="28"/>
          <w:szCs w:val="28"/>
          <w:lang w:val="uk-UA"/>
        </w:rPr>
        <w:t>Заворотько</w:t>
      </w:r>
      <w:proofErr w:type="spellEnd"/>
      <w:r w:rsidRPr="00DF2A2B">
        <w:rPr>
          <w:color w:val="000000"/>
          <w:sz w:val="28"/>
          <w:szCs w:val="28"/>
          <w:lang w:val="uk-UA"/>
        </w:rPr>
        <w:t xml:space="preserve">, М. Пашковський, В. </w:t>
      </w:r>
      <w:proofErr w:type="spellStart"/>
      <w:r w:rsidRPr="00DF2A2B">
        <w:rPr>
          <w:color w:val="000000"/>
          <w:sz w:val="28"/>
          <w:szCs w:val="28"/>
          <w:lang w:val="uk-UA"/>
        </w:rPr>
        <w:t>Пузирний</w:t>
      </w:r>
      <w:proofErr w:type="spellEnd"/>
      <w:r w:rsidRPr="00DF2A2B">
        <w:rPr>
          <w:color w:val="000000"/>
          <w:sz w:val="28"/>
          <w:szCs w:val="28"/>
          <w:lang w:val="uk-UA"/>
        </w:rPr>
        <w:t xml:space="preserve">, Н. </w:t>
      </w:r>
      <w:proofErr w:type="spellStart"/>
      <w:r w:rsidRPr="00DF2A2B">
        <w:rPr>
          <w:color w:val="000000"/>
          <w:sz w:val="28"/>
          <w:szCs w:val="28"/>
          <w:lang w:val="uk-UA"/>
        </w:rPr>
        <w:t>Хендель</w:t>
      </w:r>
      <w:proofErr w:type="spellEnd"/>
      <w:r w:rsidRPr="00DF2A2B">
        <w:rPr>
          <w:color w:val="000000"/>
          <w:sz w:val="28"/>
          <w:szCs w:val="28"/>
          <w:lang w:val="uk-UA"/>
        </w:rPr>
        <w:t xml:space="preserve"> ; за </w:t>
      </w:r>
      <w:proofErr w:type="spellStart"/>
      <w:r w:rsidRPr="00DF2A2B">
        <w:rPr>
          <w:color w:val="000000"/>
          <w:sz w:val="28"/>
          <w:szCs w:val="28"/>
          <w:lang w:val="uk-UA"/>
        </w:rPr>
        <w:t>заг</w:t>
      </w:r>
      <w:proofErr w:type="spellEnd"/>
      <w:r w:rsidRPr="00DF2A2B">
        <w:rPr>
          <w:color w:val="000000"/>
          <w:sz w:val="28"/>
          <w:szCs w:val="28"/>
          <w:lang w:val="uk-UA"/>
        </w:rPr>
        <w:t xml:space="preserve">. ред. </w:t>
      </w:r>
      <w:proofErr w:type="spellStart"/>
      <w:r w:rsidRPr="00DF2A2B">
        <w:rPr>
          <w:color w:val="000000"/>
          <w:sz w:val="28"/>
          <w:szCs w:val="28"/>
          <w:lang w:val="uk-UA"/>
        </w:rPr>
        <w:t>ьвіцепрезидента</w:t>
      </w:r>
      <w:proofErr w:type="spellEnd"/>
      <w:r w:rsidRPr="00DF2A2B">
        <w:rPr>
          <w:color w:val="000000"/>
          <w:sz w:val="28"/>
          <w:szCs w:val="28"/>
          <w:lang w:val="uk-UA"/>
        </w:rPr>
        <w:t xml:space="preserve"> УАМП Т. Короткого ; Пенітенціарна академія України; УГСПЛ. – Київ; Одеса : Фенікс, 2023.</w:t>
      </w:r>
    </w:p>
    <w:sectPr w:rsidR="000B1FB2" w:rsidRPr="00DF2A2B"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2493"/>
    <w:multiLevelType w:val="hybridMultilevel"/>
    <w:tmpl w:val="23469912"/>
    <w:lvl w:ilvl="0" w:tplc="EC4E2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166C58"/>
    <w:multiLevelType w:val="hybridMultilevel"/>
    <w:tmpl w:val="40161580"/>
    <w:lvl w:ilvl="0" w:tplc="77D80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EE1734"/>
    <w:multiLevelType w:val="hybridMultilevel"/>
    <w:tmpl w:val="20467888"/>
    <w:lvl w:ilvl="0" w:tplc="B8ECCDC2">
      <w:start w:val="1"/>
      <w:numFmt w:val="decimal"/>
      <w:lvlText w:val="%1."/>
      <w:lvlJc w:val="left"/>
      <w:pPr>
        <w:ind w:left="720" w:hanging="360"/>
      </w:pPr>
      <w:rPr>
        <w:rFonts w:hint="default"/>
        <w:color w:val="343A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ED7E33"/>
    <w:multiLevelType w:val="hybridMultilevel"/>
    <w:tmpl w:val="6B04FADA"/>
    <w:lvl w:ilvl="0" w:tplc="320AF3A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5A02E33"/>
    <w:multiLevelType w:val="hybridMultilevel"/>
    <w:tmpl w:val="6F28B5CA"/>
    <w:lvl w:ilvl="0" w:tplc="13B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C055490"/>
    <w:multiLevelType w:val="hybridMultilevel"/>
    <w:tmpl w:val="55F4FAB6"/>
    <w:lvl w:ilvl="0" w:tplc="31364AD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80579715">
    <w:abstractNumId w:val="1"/>
  </w:num>
  <w:num w:numId="2" w16cid:durableId="443308801">
    <w:abstractNumId w:val="0"/>
  </w:num>
  <w:num w:numId="3" w16cid:durableId="1677802989">
    <w:abstractNumId w:val="2"/>
  </w:num>
  <w:num w:numId="4" w16cid:durableId="241379894">
    <w:abstractNumId w:val="3"/>
  </w:num>
  <w:num w:numId="5" w16cid:durableId="497426257">
    <w:abstractNumId w:val="5"/>
  </w:num>
  <w:num w:numId="6" w16cid:durableId="1288314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3003E"/>
    <w:rsid w:val="000B1FB2"/>
    <w:rsid w:val="000F1D23"/>
    <w:rsid w:val="0011457F"/>
    <w:rsid w:val="002732B2"/>
    <w:rsid w:val="00344557"/>
    <w:rsid w:val="003C4CAD"/>
    <w:rsid w:val="004E2C05"/>
    <w:rsid w:val="00577B80"/>
    <w:rsid w:val="0058228F"/>
    <w:rsid w:val="0063236B"/>
    <w:rsid w:val="00634D15"/>
    <w:rsid w:val="006B2106"/>
    <w:rsid w:val="00777C87"/>
    <w:rsid w:val="007E686C"/>
    <w:rsid w:val="007E75DD"/>
    <w:rsid w:val="00950463"/>
    <w:rsid w:val="00951ABD"/>
    <w:rsid w:val="00A11662"/>
    <w:rsid w:val="00A74C21"/>
    <w:rsid w:val="00BE5AE1"/>
    <w:rsid w:val="00C03C4B"/>
    <w:rsid w:val="00D421AB"/>
    <w:rsid w:val="00D53D56"/>
    <w:rsid w:val="00DE5881"/>
    <w:rsid w:val="00DF2A2B"/>
    <w:rsid w:val="00E06D43"/>
    <w:rsid w:val="00E2695D"/>
    <w:rsid w:val="00E704BC"/>
    <w:rsid w:val="00E84F0F"/>
    <w:rsid w:val="00EA001B"/>
    <w:rsid w:val="00EB2F35"/>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D15"/>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rPr>
  </w:style>
  <w:style w:type="paragraph" w:customStyle="1" w:styleId="p2">
    <w:name w:val="p2"/>
    <w:basedOn w:val="a"/>
    <w:rsid w:val="00950463"/>
    <w:rPr>
      <w:rFonts w:ascii="Helvetica" w:hAnsi="Helvetica"/>
      <w:color w:val="141413"/>
      <w:sz w:val="9"/>
      <w:szCs w:val="9"/>
    </w:rPr>
  </w:style>
  <w:style w:type="paragraph" w:customStyle="1" w:styleId="p3">
    <w:name w:val="p3"/>
    <w:basedOn w:val="a"/>
    <w:rsid w:val="00950463"/>
    <w:rPr>
      <w:rFonts w:ascii="Helvetica" w:hAnsi="Helvetica"/>
      <w:color w:val="141413"/>
      <w:sz w:val="12"/>
      <w:szCs w:val="12"/>
    </w:rPr>
  </w:style>
  <w:style w:type="paragraph" w:customStyle="1" w:styleId="p4">
    <w:name w:val="p4"/>
    <w:basedOn w:val="a"/>
    <w:rsid w:val="00950463"/>
    <w:rPr>
      <w:rFonts w:ascii="Helvetica" w:hAnsi="Helvetica"/>
      <w:color w:val="141413"/>
      <w:sz w:val="9"/>
      <w:szCs w:val="9"/>
    </w:rPr>
  </w:style>
  <w:style w:type="paragraph" w:customStyle="1" w:styleId="p5">
    <w:name w:val="p5"/>
    <w:basedOn w:val="a"/>
    <w:rsid w:val="00950463"/>
    <w:rPr>
      <w:rFonts w:ascii="Helvetica" w:hAnsi="Helvetica"/>
      <w:color w:val="141413"/>
      <w:sz w:val="17"/>
      <w:szCs w:val="17"/>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rPr>
  </w:style>
  <w:style w:type="paragraph" w:customStyle="1" w:styleId="p7">
    <w:name w:val="p7"/>
    <w:basedOn w:val="a"/>
    <w:rsid w:val="00E2695D"/>
    <w:rPr>
      <w:rFonts w:ascii="Helvetica" w:hAnsi="Helvetica"/>
      <w:color w:val="141413"/>
      <w:sz w:val="9"/>
      <w:szCs w:val="9"/>
    </w:rPr>
  </w:style>
  <w:style w:type="paragraph" w:customStyle="1" w:styleId="p8">
    <w:name w:val="p8"/>
    <w:basedOn w:val="a"/>
    <w:rsid w:val="00E2695D"/>
    <w:rPr>
      <w:rFonts w:ascii="Helvetica" w:hAnsi="Helvetica"/>
      <w:color w:val="FFFFFE"/>
      <w:sz w:val="7"/>
      <w:szCs w:val="7"/>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rPr>
  </w:style>
  <w:style w:type="paragraph" w:customStyle="1" w:styleId="p10">
    <w:name w:val="p10"/>
    <w:basedOn w:val="a"/>
    <w:rsid w:val="000B1FB2"/>
    <w:rPr>
      <w:rFonts w:ascii="Helvetica" w:hAnsi="Helvetica"/>
      <w:color w:val="141413"/>
      <w:sz w:val="12"/>
      <w:szCs w:val="12"/>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style>
  <w:style w:type="paragraph" w:customStyle="1" w:styleId="p11">
    <w:name w:val="p11"/>
    <w:basedOn w:val="a"/>
    <w:rsid w:val="00634D15"/>
    <w:rPr>
      <w:rFonts w:ascii="Helvetica" w:hAnsi="Helvetica"/>
      <w:color w:val="141413"/>
      <w:sz w:val="12"/>
      <w:szCs w:val="12"/>
    </w:rPr>
  </w:style>
  <w:style w:type="character" w:customStyle="1" w:styleId="ng-star-inserted">
    <w:name w:val="ng-star-inserted"/>
    <w:basedOn w:val="a0"/>
    <w:rsid w:val="00C0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5610</Words>
  <Characters>31982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Olena Panchenko</cp:lastModifiedBy>
  <cp:revision>2</cp:revision>
  <dcterms:created xsi:type="dcterms:W3CDTF">2025-11-03T12:12:00Z</dcterms:created>
  <dcterms:modified xsi:type="dcterms:W3CDTF">2025-11-03T12:12:00Z</dcterms:modified>
</cp:coreProperties>
</file>