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FB9" w14:textId="020033FE" w:rsidR="00B44B0B" w:rsidRPr="000B4A00" w:rsidRDefault="00C90AA9" w:rsidP="00B44B0B">
      <w:pPr>
        <w:ind w:firstLine="709"/>
        <w:jc w:val="center"/>
        <w:rPr>
          <w:b/>
          <w:bCs/>
          <w:color w:val="000207"/>
          <w:sz w:val="28"/>
          <w:szCs w:val="28"/>
          <w:lang w:val="uk-UA"/>
        </w:rPr>
      </w:pPr>
      <w:r w:rsidRPr="000B4A00">
        <w:rPr>
          <w:b/>
          <w:bCs/>
          <w:color w:val="000207"/>
          <w:sz w:val="28"/>
          <w:szCs w:val="28"/>
          <w:lang w:val="uk-UA"/>
        </w:rPr>
        <w:t xml:space="preserve">Лекція </w:t>
      </w:r>
      <w:r w:rsidR="00B44B0B" w:rsidRPr="000B4A00">
        <w:rPr>
          <w:b/>
          <w:bCs/>
          <w:color w:val="000207"/>
          <w:sz w:val="28"/>
          <w:szCs w:val="28"/>
          <w:lang w:val="uk-UA"/>
        </w:rPr>
        <w:t>11.</w:t>
      </w:r>
      <w:r w:rsidR="000B4A00">
        <w:rPr>
          <w:b/>
          <w:bCs/>
          <w:color w:val="000207"/>
          <w:sz w:val="28"/>
          <w:szCs w:val="28"/>
          <w:lang w:val="uk-UA"/>
        </w:rPr>
        <w:t xml:space="preserve"> </w:t>
      </w:r>
      <w:r w:rsidR="00B44B0B" w:rsidRPr="000B4A00">
        <w:rPr>
          <w:b/>
          <w:bCs/>
          <w:sz w:val="28"/>
          <w:szCs w:val="28"/>
        </w:rPr>
        <w:t xml:space="preserve">Концепція Естоппеля в </w:t>
      </w:r>
      <w:r w:rsidR="00B44B0B" w:rsidRPr="000B4A00">
        <w:rPr>
          <w:b/>
          <w:bCs/>
          <w:sz w:val="28"/>
          <w:szCs w:val="28"/>
          <w:lang w:val="uk-UA"/>
        </w:rPr>
        <w:t>м</w:t>
      </w:r>
      <w:r w:rsidR="00B44B0B" w:rsidRPr="000B4A00">
        <w:rPr>
          <w:b/>
          <w:bCs/>
          <w:sz w:val="28"/>
          <w:szCs w:val="28"/>
        </w:rPr>
        <w:t xml:space="preserve">іжнародному </w:t>
      </w:r>
      <w:r w:rsidR="00B44B0B" w:rsidRPr="000B4A00">
        <w:rPr>
          <w:b/>
          <w:bCs/>
          <w:sz w:val="28"/>
          <w:szCs w:val="28"/>
          <w:lang w:val="uk-UA"/>
        </w:rPr>
        <w:t>п</w:t>
      </w:r>
      <w:r w:rsidR="00B44B0B" w:rsidRPr="000B4A00">
        <w:rPr>
          <w:b/>
          <w:bCs/>
          <w:sz w:val="28"/>
          <w:szCs w:val="28"/>
        </w:rPr>
        <w:t xml:space="preserve">ублічному </w:t>
      </w:r>
      <w:r w:rsidR="00B44B0B" w:rsidRPr="000B4A00">
        <w:rPr>
          <w:b/>
          <w:bCs/>
          <w:sz w:val="28"/>
          <w:szCs w:val="28"/>
          <w:lang w:val="uk-UA"/>
        </w:rPr>
        <w:t>п</w:t>
      </w:r>
      <w:r w:rsidR="00B44B0B" w:rsidRPr="000B4A00">
        <w:rPr>
          <w:b/>
          <w:bCs/>
          <w:sz w:val="28"/>
          <w:szCs w:val="28"/>
        </w:rPr>
        <w:t xml:space="preserve">раві та </w:t>
      </w:r>
      <w:r w:rsidR="00B44B0B" w:rsidRPr="000B4A00">
        <w:rPr>
          <w:b/>
          <w:bCs/>
          <w:sz w:val="28"/>
          <w:szCs w:val="28"/>
          <w:lang w:val="uk-UA"/>
        </w:rPr>
        <w:t>п</w:t>
      </w:r>
      <w:r w:rsidR="00B44B0B" w:rsidRPr="000B4A00">
        <w:rPr>
          <w:b/>
          <w:bCs/>
          <w:sz w:val="28"/>
          <w:szCs w:val="28"/>
        </w:rPr>
        <w:t xml:space="preserve">ерспективи </w:t>
      </w:r>
      <w:r w:rsidR="00B44B0B" w:rsidRPr="000B4A00">
        <w:rPr>
          <w:b/>
          <w:bCs/>
          <w:sz w:val="28"/>
          <w:szCs w:val="28"/>
          <w:lang w:val="uk-UA"/>
        </w:rPr>
        <w:t>й</w:t>
      </w:r>
      <w:r w:rsidR="00B44B0B" w:rsidRPr="000B4A00">
        <w:rPr>
          <w:b/>
          <w:bCs/>
          <w:sz w:val="28"/>
          <w:szCs w:val="28"/>
        </w:rPr>
        <w:t xml:space="preserve">ого </w:t>
      </w:r>
      <w:r w:rsidR="00B44B0B" w:rsidRPr="000B4A00">
        <w:rPr>
          <w:b/>
          <w:bCs/>
          <w:sz w:val="28"/>
          <w:szCs w:val="28"/>
          <w:lang w:val="uk-UA"/>
        </w:rPr>
        <w:t>з</w:t>
      </w:r>
      <w:r w:rsidR="00B44B0B" w:rsidRPr="000B4A00">
        <w:rPr>
          <w:b/>
          <w:bCs/>
          <w:sz w:val="28"/>
          <w:szCs w:val="28"/>
        </w:rPr>
        <w:t xml:space="preserve">астосування </w:t>
      </w:r>
      <w:r w:rsidR="00B44B0B" w:rsidRPr="000B4A00">
        <w:rPr>
          <w:b/>
          <w:bCs/>
          <w:sz w:val="28"/>
          <w:szCs w:val="28"/>
          <w:lang w:val="uk-UA"/>
        </w:rPr>
        <w:t>д</w:t>
      </w:r>
      <w:r w:rsidR="00B44B0B" w:rsidRPr="000B4A00">
        <w:rPr>
          <w:b/>
          <w:bCs/>
          <w:sz w:val="28"/>
          <w:szCs w:val="28"/>
        </w:rPr>
        <w:t xml:space="preserve">о </w:t>
      </w:r>
      <w:r w:rsidR="00B44B0B" w:rsidRPr="000B4A00">
        <w:rPr>
          <w:b/>
          <w:bCs/>
          <w:sz w:val="28"/>
          <w:szCs w:val="28"/>
          <w:lang w:val="uk-UA"/>
        </w:rPr>
        <w:t>п</w:t>
      </w:r>
      <w:r w:rsidR="00B44B0B" w:rsidRPr="000B4A00">
        <w:rPr>
          <w:b/>
          <w:bCs/>
          <w:sz w:val="28"/>
          <w:szCs w:val="28"/>
        </w:rPr>
        <w:t xml:space="preserve">орушень </w:t>
      </w:r>
      <w:r w:rsidR="00B44B0B" w:rsidRPr="000B4A00">
        <w:rPr>
          <w:b/>
          <w:bCs/>
          <w:sz w:val="28"/>
          <w:szCs w:val="28"/>
          <w:lang w:val="uk-UA"/>
        </w:rPr>
        <w:t>м</w:t>
      </w:r>
      <w:r w:rsidR="00B44B0B" w:rsidRPr="000B4A00">
        <w:rPr>
          <w:b/>
          <w:bCs/>
          <w:sz w:val="28"/>
          <w:szCs w:val="28"/>
        </w:rPr>
        <w:t>іжнародно-</w:t>
      </w:r>
      <w:r w:rsidR="00B44B0B" w:rsidRPr="000B4A00">
        <w:rPr>
          <w:b/>
          <w:bCs/>
          <w:sz w:val="28"/>
          <w:szCs w:val="28"/>
          <w:lang w:val="uk-UA"/>
        </w:rPr>
        <w:t>п</w:t>
      </w:r>
      <w:r w:rsidR="00B44B0B" w:rsidRPr="000B4A00">
        <w:rPr>
          <w:b/>
          <w:bCs/>
          <w:sz w:val="28"/>
          <w:szCs w:val="28"/>
        </w:rPr>
        <w:t xml:space="preserve">равових </w:t>
      </w:r>
      <w:r w:rsidR="00B44B0B" w:rsidRPr="000B4A00">
        <w:rPr>
          <w:b/>
          <w:bCs/>
          <w:sz w:val="28"/>
          <w:szCs w:val="28"/>
          <w:lang w:val="uk-UA"/>
        </w:rPr>
        <w:t>з</w:t>
      </w:r>
      <w:r w:rsidR="00B44B0B" w:rsidRPr="000B4A00">
        <w:rPr>
          <w:b/>
          <w:bCs/>
          <w:sz w:val="28"/>
          <w:szCs w:val="28"/>
        </w:rPr>
        <w:t>обовʼязань</w:t>
      </w:r>
    </w:p>
    <w:p w14:paraId="2DAC51E3" w14:textId="18C9E720" w:rsidR="00B44B0B" w:rsidRPr="00260D29" w:rsidRDefault="00B44B0B" w:rsidP="00614D19">
      <w:pPr>
        <w:pStyle w:val="2"/>
        <w:numPr>
          <w:ilvl w:val="0"/>
          <w:numId w:val="3"/>
        </w:numPr>
        <w:jc w:val="both"/>
        <w:rPr>
          <w:rFonts w:ascii="Times New Roman" w:hAnsi="Times New Roman" w:cs="Times New Roman"/>
          <w:b/>
          <w:bCs/>
          <w:color w:val="000000" w:themeColor="text1"/>
          <w:sz w:val="28"/>
          <w:szCs w:val="28"/>
          <w:lang w:val="uk-UA"/>
        </w:rPr>
      </w:pPr>
      <w:r w:rsidRPr="00260D29">
        <w:rPr>
          <w:rFonts w:ascii="Times New Roman" w:hAnsi="Times New Roman" w:cs="Times New Roman"/>
          <w:b/>
          <w:bCs/>
          <w:color w:val="000000" w:themeColor="text1"/>
          <w:sz w:val="28"/>
          <w:szCs w:val="28"/>
        </w:rPr>
        <w:t xml:space="preserve">Методологічні та </w:t>
      </w:r>
      <w:r w:rsidRPr="00260D29">
        <w:rPr>
          <w:rFonts w:ascii="Times New Roman" w:hAnsi="Times New Roman" w:cs="Times New Roman"/>
          <w:b/>
          <w:bCs/>
          <w:color w:val="000000" w:themeColor="text1"/>
          <w:sz w:val="28"/>
          <w:szCs w:val="28"/>
          <w:lang w:val="uk-UA"/>
        </w:rPr>
        <w:t>д</w:t>
      </w:r>
      <w:r w:rsidRPr="00260D29">
        <w:rPr>
          <w:rFonts w:ascii="Times New Roman" w:hAnsi="Times New Roman" w:cs="Times New Roman"/>
          <w:b/>
          <w:bCs/>
          <w:color w:val="000000" w:themeColor="text1"/>
          <w:sz w:val="28"/>
          <w:szCs w:val="28"/>
        </w:rPr>
        <w:t xml:space="preserve">октринальні </w:t>
      </w:r>
      <w:r w:rsidRPr="00260D29">
        <w:rPr>
          <w:rFonts w:ascii="Times New Roman" w:hAnsi="Times New Roman" w:cs="Times New Roman"/>
          <w:b/>
          <w:bCs/>
          <w:color w:val="000000" w:themeColor="text1"/>
          <w:sz w:val="28"/>
          <w:szCs w:val="28"/>
          <w:lang w:val="uk-UA"/>
        </w:rPr>
        <w:t>о</w:t>
      </w:r>
      <w:r w:rsidRPr="00260D29">
        <w:rPr>
          <w:rFonts w:ascii="Times New Roman" w:hAnsi="Times New Roman" w:cs="Times New Roman"/>
          <w:b/>
          <w:bCs/>
          <w:color w:val="000000" w:themeColor="text1"/>
          <w:sz w:val="28"/>
          <w:szCs w:val="28"/>
        </w:rPr>
        <w:t xml:space="preserve">снови Естоппеля в </w:t>
      </w:r>
      <w:r w:rsidRPr="00260D29">
        <w:rPr>
          <w:rFonts w:ascii="Times New Roman" w:hAnsi="Times New Roman" w:cs="Times New Roman"/>
          <w:b/>
          <w:bCs/>
          <w:color w:val="000000" w:themeColor="text1"/>
          <w:sz w:val="28"/>
          <w:szCs w:val="28"/>
          <w:lang w:val="uk-UA"/>
        </w:rPr>
        <w:t>міжнародному публічному праві.</w:t>
      </w:r>
    </w:p>
    <w:p w14:paraId="4DCA2746" w14:textId="381321D8" w:rsidR="000B4A00" w:rsidRPr="00260D29" w:rsidRDefault="000B4A00" w:rsidP="00614D19">
      <w:pPr>
        <w:pStyle w:val="a7"/>
        <w:numPr>
          <w:ilvl w:val="0"/>
          <w:numId w:val="3"/>
        </w:numPr>
        <w:jc w:val="both"/>
        <w:rPr>
          <w:b/>
          <w:bCs/>
          <w:lang w:val="uk-UA"/>
        </w:rPr>
      </w:pPr>
      <w:r w:rsidRPr="00260D29">
        <w:rPr>
          <w:b/>
          <w:bCs/>
          <w:sz w:val="28"/>
          <w:szCs w:val="28"/>
        </w:rPr>
        <w:t xml:space="preserve">Доктринальний </w:t>
      </w:r>
      <w:r w:rsidRPr="00260D29">
        <w:rPr>
          <w:b/>
          <w:bCs/>
          <w:sz w:val="28"/>
          <w:szCs w:val="28"/>
          <w:lang w:val="uk-UA"/>
        </w:rPr>
        <w:t>а</w:t>
      </w:r>
      <w:r w:rsidRPr="00260D29">
        <w:rPr>
          <w:b/>
          <w:bCs/>
          <w:sz w:val="28"/>
          <w:szCs w:val="28"/>
        </w:rPr>
        <w:t xml:space="preserve">наліз Естоппеля у </w:t>
      </w:r>
      <w:r w:rsidRPr="00260D29">
        <w:rPr>
          <w:b/>
          <w:bCs/>
          <w:sz w:val="28"/>
          <w:szCs w:val="28"/>
          <w:lang w:val="uk-UA"/>
        </w:rPr>
        <w:t>м</w:t>
      </w:r>
      <w:r w:rsidRPr="00260D29">
        <w:rPr>
          <w:b/>
          <w:bCs/>
          <w:sz w:val="28"/>
          <w:szCs w:val="28"/>
        </w:rPr>
        <w:t xml:space="preserve">іжнародному </w:t>
      </w:r>
      <w:r w:rsidRPr="00260D29">
        <w:rPr>
          <w:b/>
          <w:bCs/>
          <w:sz w:val="28"/>
          <w:szCs w:val="28"/>
          <w:lang w:val="uk-UA"/>
        </w:rPr>
        <w:t>п</w:t>
      </w:r>
      <w:r w:rsidRPr="00260D29">
        <w:rPr>
          <w:b/>
          <w:bCs/>
          <w:sz w:val="28"/>
          <w:szCs w:val="28"/>
        </w:rPr>
        <w:t xml:space="preserve">ублічному </w:t>
      </w:r>
      <w:r w:rsidRPr="00260D29">
        <w:rPr>
          <w:b/>
          <w:bCs/>
          <w:sz w:val="28"/>
          <w:szCs w:val="28"/>
          <w:lang w:val="uk-UA"/>
        </w:rPr>
        <w:t>п</w:t>
      </w:r>
      <w:r w:rsidRPr="00260D29">
        <w:rPr>
          <w:b/>
          <w:bCs/>
          <w:sz w:val="28"/>
          <w:szCs w:val="28"/>
        </w:rPr>
        <w:t>раві</w:t>
      </w:r>
      <w:r w:rsidRPr="00260D29">
        <w:rPr>
          <w:b/>
          <w:bCs/>
          <w:sz w:val="28"/>
          <w:szCs w:val="28"/>
          <w:lang w:val="uk-UA"/>
        </w:rPr>
        <w:t>.</w:t>
      </w:r>
    </w:p>
    <w:p w14:paraId="617FB807" w14:textId="42F437CE" w:rsidR="000B4A00" w:rsidRPr="00260D29" w:rsidRDefault="000B4A00" w:rsidP="00614D19">
      <w:pPr>
        <w:pStyle w:val="a7"/>
        <w:numPr>
          <w:ilvl w:val="0"/>
          <w:numId w:val="3"/>
        </w:numPr>
        <w:jc w:val="both"/>
        <w:rPr>
          <w:b/>
          <w:bCs/>
          <w:lang w:val="uk-UA"/>
        </w:rPr>
      </w:pPr>
      <w:r w:rsidRPr="00260D29">
        <w:rPr>
          <w:b/>
          <w:bCs/>
          <w:sz w:val="28"/>
          <w:szCs w:val="28"/>
          <w:lang w:val="uk-UA"/>
        </w:rPr>
        <w:t>Е</w:t>
      </w:r>
      <w:r w:rsidRPr="00260D29">
        <w:rPr>
          <w:b/>
          <w:bCs/>
          <w:sz w:val="28"/>
          <w:szCs w:val="28"/>
        </w:rPr>
        <w:t xml:space="preserve">стоппель як </w:t>
      </w:r>
      <w:r w:rsidRPr="00260D29">
        <w:rPr>
          <w:b/>
          <w:bCs/>
          <w:sz w:val="28"/>
          <w:szCs w:val="28"/>
          <w:lang w:val="uk-UA"/>
        </w:rPr>
        <w:t>з</w:t>
      </w:r>
      <w:r w:rsidRPr="00260D29">
        <w:rPr>
          <w:b/>
          <w:bCs/>
          <w:sz w:val="28"/>
          <w:szCs w:val="28"/>
        </w:rPr>
        <w:t xml:space="preserve">асіб </w:t>
      </w:r>
      <w:r w:rsidRPr="00260D29">
        <w:rPr>
          <w:b/>
          <w:bCs/>
          <w:sz w:val="28"/>
          <w:szCs w:val="28"/>
          <w:lang w:val="uk-UA"/>
        </w:rPr>
        <w:t>п</w:t>
      </w:r>
      <w:r w:rsidRPr="00260D29">
        <w:rPr>
          <w:b/>
          <w:bCs/>
          <w:sz w:val="28"/>
          <w:szCs w:val="28"/>
        </w:rPr>
        <w:t xml:space="preserve">ротидії </w:t>
      </w:r>
      <w:r w:rsidRPr="00260D29">
        <w:rPr>
          <w:b/>
          <w:bCs/>
          <w:sz w:val="28"/>
          <w:szCs w:val="28"/>
          <w:lang w:val="uk-UA"/>
        </w:rPr>
        <w:t>п</w:t>
      </w:r>
      <w:r w:rsidRPr="00260D29">
        <w:rPr>
          <w:b/>
          <w:bCs/>
          <w:sz w:val="28"/>
          <w:szCs w:val="28"/>
        </w:rPr>
        <w:t xml:space="preserve">орушенням </w:t>
      </w:r>
      <w:r w:rsidRPr="00260D29">
        <w:rPr>
          <w:b/>
          <w:bCs/>
          <w:sz w:val="28"/>
          <w:szCs w:val="28"/>
          <w:lang w:val="uk-UA"/>
        </w:rPr>
        <w:t>м</w:t>
      </w:r>
      <w:r w:rsidRPr="00260D29">
        <w:rPr>
          <w:b/>
          <w:bCs/>
          <w:sz w:val="28"/>
          <w:szCs w:val="28"/>
        </w:rPr>
        <w:t>іжнародно-</w:t>
      </w:r>
      <w:r w:rsidRPr="00260D29">
        <w:rPr>
          <w:b/>
          <w:bCs/>
          <w:sz w:val="28"/>
          <w:szCs w:val="28"/>
          <w:lang w:val="uk-UA"/>
        </w:rPr>
        <w:t>п</w:t>
      </w:r>
      <w:r w:rsidRPr="00260D29">
        <w:rPr>
          <w:b/>
          <w:bCs/>
          <w:sz w:val="28"/>
          <w:szCs w:val="28"/>
        </w:rPr>
        <w:t xml:space="preserve">равових </w:t>
      </w:r>
      <w:r w:rsidRPr="00260D29">
        <w:rPr>
          <w:b/>
          <w:bCs/>
          <w:sz w:val="28"/>
          <w:szCs w:val="28"/>
          <w:lang w:val="uk-UA"/>
        </w:rPr>
        <w:t>з</w:t>
      </w:r>
      <w:r w:rsidRPr="00260D29">
        <w:rPr>
          <w:b/>
          <w:bCs/>
          <w:sz w:val="28"/>
          <w:szCs w:val="28"/>
        </w:rPr>
        <w:t>обов’язань</w:t>
      </w:r>
      <w:r w:rsidR="00260D29" w:rsidRPr="00260D29">
        <w:rPr>
          <w:b/>
          <w:bCs/>
          <w:sz w:val="28"/>
          <w:szCs w:val="28"/>
          <w:lang w:val="uk-UA"/>
        </w:rPr>
        <w:t>.</w:t>
      </w:r>
    </w:p>
    <w:p w14:paraId="1DF345CF" w14:textId="6F829141" w:rsidR="000B4A00" w:rsidRPr="00260D29" w:rsidRDefault="00260D29" w:rsidP="00614D19">
      <w:pPr>
        <w:pStyle w:val="a7"/>
        <w:numPr>
          <w:ilvl w:val="0"/>
          <w:numId w:val="3"/>
        </w:numPr>
        <w:jc w:val="both"/>
        <w:rPr>
          <w:b/>
          <w:bCs/>
          <w:lang w:val="uk-UA"/>
        </w:rPr>
      </w:pPr>
      <w:r w:rsidRPr="00260D29">
        <w:rPr>
          <w:b/>
          <w:bCs/>
          <w:sz w:val="28"/>
          <w:szCs w:val="28"/>
          <w:lang w:val="uk-UA"/>
        </w:rPr>
        <w:t>А</w:t>
      </w:r>
      <w:r w:rsidRPr="00260D29">
        <w:rPr>
          <w:b/>
          <w:bCs/>
          <w:sz w:val="28"/>
          <w:szCs w:val="28"/>
        </w:rPr>
        <w:t>наліз ключових українських наукових позицій</w:t>
      </w:r>
      <w:r w:rsidRPr="00260D29">
        <w:rPr>
          <w:b/>
          <w:bCs/>
          <w:sz w:val="28"/>
          <w:szCs w:val="28"/>
          <w:lang w:val="uk-UA"/>
        </w:rPr>
        <w:t xml:space="preserve"> щодо реалізації концепції </w:t>
      </w:r>
      <w:r w:rsidRPr="00260D29">
        <w:rPr>
          <w:b/>
          <w:bCs/>
          <w:sz w:val="28"/>
          <w:szCs w:val="28"/>
        </w:rPr>
        <w:t>Естоппеля</w:t>
      </w:r>
      <w:r w:rsidRPr="00260D29">
        <w:rPr>
          <w:b/>
          <w:bCs/>
          <w:sz w:val="28"/>
          <w:szCs w:val="28"/>
          <w:lang w:val="uk-UA"/>
        </w:rPr>
        <w:t>.</w:t>
      </w:r>
    </w:p>
    <w:p w14:paraId="5C203F51" w14:textId="5C29E25D" w:rsidR="00B44B0B" w:rsidRPr="00B44B0B" w:rsidRDefault="00B44B0B" w:rsidP="00B44B0B">
      <w:pPr>
        <w:pStyle w:val="2"/>
        <w:jc w:val="center"/>
        <w:rPr>
          <w:rFonts w:ascii="Times New Roman" w:hAnsi="Times New Roman" w:cs="Times New Roman"/>
          <w:b/>
          <w:bCs/>
          <w:color w:val="000000" w:themeColor="text1"/>
          <w:sz w:val="28"/>
          <w:szCs w:val="28"/>
          <w:lang w:val="uk-UA"/>
        </w:rPr>
      </w:pPr>
      <w:r w:rsidRPr="00B44B0B">
        <w:rPr>
          <w:rFonts w:ascii="Times New Roman" w:hAnsi="Times New Roman" w:cs="Times New Roman"/>
          <w:b/>
          <w:bCs/>
          <w:color w:val="000000" w:themeColor="text1"/>
          <w:sz w:val="28"/>
          <w:szCs w:val="28"/>
          <w:lang w:val="uk-UA"/>
        </w:rPr>
        <w:t xml:space="preserve">1. </w:t>
      </w:r>
      <w:r w:rsidRPr="00B44B0B">
        <w:rPr>
          <w:rFonts w:ascii="Times New Roman" w:hAnsi="Times New Roman" w:cs="Times New Roman"/>
          <w:b/>
          <w:bCs/>
          <w:color w:val="000000" w:themeColor="text1"/>
          <w:sz w:val="28"/>
          <w:szCs w:val="28"/>
        </w:rPr>
        <w:t xml:space="preserve">Методологічні та </w:t>
      </w:r>
      <w:r w:rsidRPr="00B44B0B">
        <w:rPr>
          <w:rFonts w:ascii="Times New Roman" w:hAnsi="Times New Roman" w:cs="Times New Roman"/>
          <w:b/>
          <w:bCs/>
          <w:color w:val="000000" w:themeColor="text1"/>
          <w:sz w:val="28"/>
          <w:szCs w:val="28"/>
          <w:lang w:val="uk-UA"/>
        </w:rPr>
        <w:t>д</w:t>
      </w:r>
      <w:r w:rsidRPr="00B44B0B">
        <w:rPr>
          <w:rFonts w:ascii="Times New Roman" w:hAnsi="Times New Roman" w:cs="Times New Roman"/>
          <w:b/>
          <w:bCs/>
          <w:color w:val="000000" w:themeColor="text1"/>
          <w:sz w:val="28"/>
          <w:szCs w:val="28"/>
        </w:rPr>
        <w:t xml:space="preserve">октринальні </w:t>
      </w:r>
      <w:r w:rsidRPr="00B44B0B">
        <w:rPr>
          <w:rFonts w:ascii="Times New Roman" w:hAnsi="Times New Roman" w:cs="Times New Roman"/>
          <w:b/>
          <w:bCs/>
          <w:color w:val="000000" w:themeColor="text1"/>
          <w:sz w:val="28"/>
          <w:szCs w:val="28"/>
          <w:lang w:val="uk-UA"/>
        </w:rPr>
        <w:t>о</w:t>
      </w:r>
      <w:r w:rsidRPr="00B44B0B">
        <w:rPr>
          <w:rFonts w:ascii="Times New Roman" w:hAnsi="Times New Roman" w:cs="Times New Roman"/>
          <w:b/>
          <w:bCs/>
          <w:color w:val="000000" w:themeColor="text1"/>
          <w:sz w:val="28"/>
          <w:szCs w:val="28"/>
        </w:rPr>
        <w:t xml:space="preserve">снови Естоппеля в </w:t>
      </w:r>
      <w:r w:rsidRPr="00B44B0B">
        <w:rPr>
          <w:rFonts w:ascii="Times New Roman" w:hAnsi="Times New Roman" w:cs="Times New Roman"/>
          <w:b/>
          <w:bCs/>
          <w:color w:val="000000" w:themeColor="text1"/>
          <w:sz w:val="28"/>
          <w:szCs w:val="28"/>
          <w:lang w:val="uk-UA"/>
        </w:rPr>
        <w:t>міжнародному публічному праві</w:t>
      </w:r>
    </w:p>
    <w:p w14:paraId="7037C305"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На тлі глобальних геополітичних зрушень та систематичних порушень міжнародно-правових зобов'язань, особливо в контексті збройної агресії, пошук і застосування ефективних правових інструментів для забезпечення стабільності та відповідальності держав набуває критичного значення.</w:t>
      </w:r>
      <w:r w:rsidRPr="00B44B0B">
        <w:rPr>
          <w:rStyle w:val="apple-converted-space"/>
          <w:rFonts w:eastAsiaTheme="majorEastAsia"/>
          <w:sz w:val="28"/>
          <w:szCs w:val="28"/>
        </w:rPr>
        <w:t> </w:t>
      </w:r>
      <w:r w:rsidRPr="00B44B0B">
        <w:rPr>
          <w:sz w:val="28"/>
          <w:szCs w:val="28"/>
        </w:rPr>
        <w:t>Серед таких інструментів особливе місце займає концепція естоппеля (</w:t>
      </w:r>
      <w:r w:rsidRPr="00B44B0B">
        <w:rPr>
          <w:i/>
          <w:iCs/>
          <w:sz w:val="28"/>
          <w:szCs w:val="28"/>
        </w:rPr>
        <w:t>Estoppel</w:t>
      </w:r>
      <w:r w:rsidRPr="00B44B0B">
        <w:rPr>
          <w:sz w:val="28"/>
          <w:szCs w:val="28"/>
        </w:rPr>
        <w:t>). Ця доктрина є фундаментальною для підтримання послідовності у міжнародних відносинах і становить важливий елемент у праві міжнародної відповідальності.</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008EE956"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Естоппель історично походить з англосаксонської системи права (</w:t>
      </w:r>
      <w:r w:rsidRPr="00B44B0B">
        <w:rPr>
          <w:i/>
          <w:iCs/>
          <w:sz w:val="28"/>
          <w:szCs w:val="28"/>
        </w:rPr>
        <w:t>Common Law</w:t>
      </w:r>
      <w:r w:rsidRPr="00B44B0B">
        <w:rPr>
          <w:sz w:val="28"/>
          <w:szCs w:val="28"/>
        </w:rPr>
        <w:t>), де вперше був застосований в англійських судах, набувши широкого поширення в країнах загального права (США, Австралія, Великобританія).</w:t>
      </w:r>
      <w:r w:rsidRPr="00B44B0B">
        <w:rPr>
          <w:rStyle w:val="apple-converted-space"/>
          <w:rFonts w:eastAsiaTheme="majorEastAsia"/>
          <w:sz w:val="28"/>
          <w:szCs w:val="28"/>
        </w:rPr>
        <w:t> </w:t>
      </w:r>
      <w:r w:rsidRPr="00B44B0B">
        <w:rPr>
          <w:sz w:val="28"/>
          <w:szCs w:val="28"/>
        </w:rPr>
        <w:t>Сам термін походить від старофранцузького слова</w:t>
      </w:r>
      <w:r w:rsidRPr="00B44B0B">
        <w:rPr>
          <w:rStyle w:val="apple-converted-space"/>
          <w:rFonts w:eastAsiaTheme="majorEastAsia"/>
          <w:sz w:val="28"/>
          <w:szCs w:val="28"/>
        </w:rPr>
        <w:t> </w:t>
      </w:r>
      <w:r w:rsidRPr="00B44B0B">
        <w:rPr>
          <w:i/>
          <w:iCs/>
          <w:sz w:val="28"/>
          <w:szCs w:val="28"/>
        </w:rPr>
        <w:t>estouper</w:t>
      </w:r>
      <w:r w:rsidRPr="00B44B0B">
        <w:rPr>
          <w:sz w:val="28"/>
          <w:szCs w:val="28"/>
        </w:rPr>
        <w:t>, що означає «зупинитися».</w:t>
      </w:r>
      <w:r w:rsidRPr="00B44B0B">
        <w:rPr>
          <w:rStyle w:val="apple-converted-space"/>
          <w:rFonts w:eastAsiaTheme="majorEastAsia"/>
          <w:sz w:val="28"/>
          <w:szCs w:val="28"/>
        </w:rPr>
        <w:t> </w:t>
      </w:r>
      <w:r w:rsidRPr="00B44B0B">
        <w:rPr>
          <w:sz w:val="28"/>
          <w:szCs w:val="28"/>
        </w:rPr>
        <w:t>У міжнародному публічному праві, однак, естоппель визнається як</w:t>
      </w:r>
      <w:r w:rsidRPr="00B44B0B">
        <w:rPr>
          <w:rStyle w:val="apple-converted-space"/>
          <w:rFonts w:eastAsiaTheme="majorEastAsia"/>
          <w:sz w:val="28"/>
          <w:szCs w:val="28"/>
        </w:rPr>
        <w:t> </w:t>
      </w:r>
      <w:r w:rsidRPr="00B44B0B">
        <w:rPr>
          <w:sz w:val="28"/>
          <w:szCs w:val="28"/>
        </w:rPr>
        <w:t>загальний принцип права</w:t>
      </w:r>
      <w:r w:rsidRPr="00B44B0B">
        <w:rPr>
          <w:rStyle w:val="apple-converted-space"/>
          <w:rFonts w:eastAsiaTheme="majorEastAsia"/>
          <w:sz w:val="28"/>
          <w:szCs w:val="28"/>
        </w:rPr>
        <w:t> </w:t>
      </w:r>
      <w:r w:rsidRPr="00B44B0B">
        <w:rPr>
          <w:sz w:val="28"/>
          <w:szCs w:val="28"/>
        </w:rPr>
        <w:t>(</w:t>
      </w:r>
      <w:r w:rsidRPr="00B44B0B">
        <w:rPr>
          <w:i/>
          <w:iCs/>
          <w:sz w:val="28"/>
          <w:szCs w:val="28"/>
        </w:rPr>
        <w:t>general principle of law</w:t>
      </w:r>
      <w:r w:rsidRPr="00B44B0B">
        <w:rPr>
          <w:sz w:val="28"/>
          <w:szCs w:val="28"/>
        </w:rPr>
        <w:t>), що відповідає статті 38(1)(c) Статуту Міжнародного Суду ООН.</w:t>
      </w:r>
      <w:r w:rsidRPr="00B44B0B">
        <w:rPr>
          <w:rStyle w:val="apple-converted-space"/>
          <w:rFonts w:eastAsiaTheme="majorEastAsia"/>
          <w:sz w:val="28"/>
          <w:szCs w:val="28"/>
        </w:rPr>
        <w:t> </w:t>
      </w:r>
      <w:r w:rsidRPr="00B44B0B">
        <w:rPr>
          <w:sz w:val="28"/>
          <w:szCs w:val="28"/>
        </w:rPr>
        <w:t>Це визнання забезпечує його універсальне застосування, незалежно від конкретних норм міжнародних договорів.</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54EEEA56" w14:textId="77777777" w:rsidR="00B44B0B" w:rsidRDefault="00B44B0B" w:rsidP="00260D29">
      <w:pPr>
        <w:pStyle w:val="ac"/>
        <w:spacing w:before="0" w:beforeAutospacing="0" w:after="0" w:afterAutospacing="0"/>
        <w:ind w:firstLine="709"/>
        <w:jc w:val="both"/>
        <w:rPr>
          <w:sz w:val="28"/>
          <w:szCs w:val="28"/>
          <w:lang w:val="uk-UA"/>
        </w:rPr>
      </w:pPr>
      <w:r w:rsidRPr="00B44B0B">
        <w:rPr>
          <w:sz w:val="28"/>
          <w:szCs w:val="28"/>
          <w:u w:val="single"/>
        </w:rPr>
        <w:t>Сутність естоппеля полягає у забороні стороні займати правову позицію, яка є прямо суперечливою щодо її власних попередніх заяв або поведінки (</w:t>
      </w:r>
      <w:r w:rsidRPr="00B44B0B">
        <w:rPr>
          <w:i/>
          <w:iCs/>
          <w:sz w:val="28"/>
          <w:szCs w:val="28"/>
          <w:u w:val="single"/>
        </w:rPr>
        <w:t>representations or conduct</w:t>
      </w:r>
      <w:r w:rsidRPr="00B44B0B">
        <w:rPr>
          <w:sz w:val="28"/>
          <w:szCs w:val="28"/>
          <w:u w:val="single"/>
        </w:rPr>
        <w:t>), якщо інша сторона покладалася (</w:t>
      </w:r>
      <w:r w:rsidRPr="00B44B0B">
        <w:rPr>
          <w:i/>
          <w:iCs/>
          <w:sz w:val="28"/>
          <w:szCs w:val="28"/>
          <w:u w:val="single"/>
        </w:rPr>
        <w:t>reliance</w:t>
      </w:r>
      <w:r w:rsidRPr="00B44B0B">
        <w:rPr>
          <w:sz w:val="28"/>
          <w:szCs w:val="28"/>
          <w:u w:val="single"/>
        </w:rPr>
        <w:t>) на таку попередню позицію і змінила своє становище, взявши на себе зобов'язання або відмовившись від прав.</w:t>
      </w:r>
      <w:r w:rsidRPr="00B44B0B">
        <w:rPr>
          <w:rStyle w:val="apple-converted-space"/>
          <w:rFonts w:eastAsiaTheme="majorEastAsia"/>
          <w:sz w:val="28"/>
          <w:szCs w:val="28"/>
        </w:rPr>
        <w:t> </w:t>
      </w:r>
      <w:r w:rsidRPr="00B44B0B">
        <w:rPr>
          <w:sz w:val="28"/>
          <w:szCs w:val="28"/>
        </w:rPr>
        <w:t>Ця доктрина не дозволяє особі отримати перевагу, користуючись своєю непослідовною поведінкою.</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59FED187" w14:textId="6DEA69EF"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Фундаментальною основою принципу естоппеля є вимога добросовісності (</w:t>
      </w:r>
      <w:r w:rsidRPr="00B44B0B">
        <w:rPr>
          <w:i/>
          <w:iCs/>
          <w:sz w:val="28"/>
          <w:szCs w:val="28"/>
        </w:rPr>
        <w:t>good faith</w:t>
      </w:r>
      <w:r w:rsidRPr="00B44B0B">
        <w:rPr>
          <w:sz w:val="28"/>
          <w:szCs w:val="28"/>
        </w:rPr>
        <w:t>) та чесного ведення справ (</w:t>
      </w:r>
      <w:r w:rsidRPr="00B44B0B">
        <w:rPr>
          <w:i/>
          <w:iCs/>
          <w:sz w:val="28"/>
          <w:szCs w:val="28"/>
        </w:rPr>
        <w:t>fair dealing</w:t>
      </w:r>
      <w:r w:rsidRPr="00B44B0B">
        <w:rPr>
          <w:sz w:val="28"/>
          <w:szCs w:val="28"/>
        </w:rPr>
        <w:t>).</w:t>
      </w:r>
      <w:r w:rsidRPr="00B44B0B">
        <w:rPr>
          <w:rStyle w:val="apple-converted-space"/>
          <w:rFonts w:eastAsiaTheme="majorEastAsia"/>
          <w:sz w:val="28"/>
          <w:szCs w:val="28"/>
        </w:rPr>
        <w:t> </w:t>
      </w:r>
      <w:r w:rsidRPr="00B44B0B">
        <w:rPr>
          <w:sz w:val="28"/>
          <w:szCs w:val="28"/>
        </w:rPr>
        <w:t>Міжнародне право вимагає послідовності у поведінці держав. Таким чином, естоппель виступає як процесуально-матеріальне втілення загального принципу добросовісності.</w:t>
      </w:r>
      <w:r w:rsidRPr="00B44B0B">
        <w:rPr>
          <w:rStyle w:val="apple-converted-space"/>
          <w:rFonts w:eastAsiaTheme="majorEastAsia"/>
          <w:sz w:val="28"/>
          <w:szCs w:val="28"/>
        </w:rPr>
        <w:t> </w:t>
      </w:r>
      <w:r w:rsidRPr="00B44B0B">
        <w:rPr>
          <w:sz w:val="28"/>
          <w:szCs w:val="28"/>
        </w:rPr>
        <w:t>Якщо поведінка держави є непослідовною і це завдає шкоди іншому суб’єкту міжнародного права, або ж дозволяє державі-порушниці отримати неправомірну перевагу, естоппель застосовується для того, щоб цю недобросовісну поведінку зупинити.</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70FF21B9" w14:textId="77777777" w:rsidR="00B44B0B" w:rsidRDefault="00B44B0B" w:rsidP="00260D29">
      <w:pPr>
        <w:pStyle w:val="ac"/>
        <w:spacing w:before="0" w:beforeAutospacing="0" w:after="0" w:afterAutospacing="0"/>
        <w:ind w:firstLine="709"/>
        <w:jc w:val="both"/>
        <w:rPr>
          <w:rStyle w:val="apple-converted-space"/>
          <w:rFonts w:eastAsiaTheme="majorEastAsia"/>
          <w:sz w:val="28"/>
          <w:szCs w:val="28"/>
          <w:lang w:val="uk-UA"/>
        </w:rPr>
      </w:pPr>
      <w:r w:rsidRPr="00B44B0B">
        <w:rPr>
          <w:sz w:val="28"/>
          <w:szCs w:val="28"/>
        </w:rPr>
        <w:lastRenderedPageBreak/>
        <w:t>В українській доктрині питання співвідношення між власне доктриною естоппеля та римською максимою</w:t>
      </w:r>
      <w:r w:rsidRPr="00B44B0B">
        <w:rPr>
          <w:rStyle w:val="apple-converted-space"/>
          <w:rFonts w:eastAsiaTheme="majorEastAsia"/>
          <w:sz w:val="28"/>
          <w:szCs w:val="28"/>
        </w:rPr>
        <w:t> </w:t>
      </w:r>
      <w:r w:rsidRPr="00B44B0B">
        <w:rPr>
          <w:i/>
          <w:iCs/>
          <w:sz w:val="28"/>
          <w:szCs w:val="28"/>
        </w:rPr>
        <w:t>Venire Contra Factum Proprium</w:t>
      </w:r>
      <w:r w:rsidRPr="00B44B0B">
        <w:rPr>
          <w:rStyle w:val="apple-converted-space"/>
          <w:rFonts w:eastAsiaTheme="majorEastAsia"/>
          <w:sz w:val="28"/>
          <w:szCs w:val="28"/>
        </w:rPr>
        <w:t> </w:t>
      </w:r>
      <w:r w:rsidRPr="00B44B0B">
        <w:rPr>
          <w:sz w:val="28"/>
          <w:szCs w:val="28"/>
        </w:rPr>
        <w:t>(VCFP, заборона суперечливої поведінки) є предметом активного обговорення.</w:t>
      </w:r>
      <w:r w:rsidRPr="00B44B0B">
        <w:rPr>
          <w:rStyle w:val="apple-converted-space"/>
          <w:rFonts w:eastAsiaTheme="majorEastAsia"/>
          <w:sz w:val="28"/>
          <w:szCs w:val="28"/>
        </w:rPr>
        <w:t> </w:t>
      </w:r>
    </w:p>
    <w:p w14:paraId="1AD2D6FC" w14:textId="2AA7589C"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VCFP визнається як загальний принцип, що лежить в основі міжнародно-правового означення естоппеля. З огляду на те, що українському національному законодавству термін «естоппель» прямо невідомий, науковці пропонують вживати дану доктрину саме у її міжнародно-правовому означенні, яке, по суті, розуміється як VCFP.</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379E4539" w14:textId="77777777" w:rsidR="00B44B0B" w:rsidRDefault="00B44B0B" w:rsidP="00260D29">
      <w:pPr>
        <w:pStyle w:val="ac"/>
        <w:spacing w:before="0" w:beforeAutospacing="0" w:after="0" w:afterAutospacing="0"/>
        <w:ind w:firstLine="709"/>
        <w:jc w:val="both"/>
        <w:rPr>
          <w:sz w:val="28"/>
          <w:szCs w:val="28"/>
          <w:lang w:val="uk-UA"/>
        </w:rPr>
      </w:pPr>
      <w:r w:rsidRPr="00B44B0B">
        <w:rPr>
          <w:sz w:val="28"/>
          <w:szCs w:val="28"/>
        </w:rPr>
        <w:t>Однак, існує наголос на тому, що проста імплементація інститутів англійського права має бути обґрунтованою та унормованою законодавчо, щоб не ігнорувати вже адаптовані правові конструкції, які здатні виконувати аналогічні функції, як-от VCFP та загальний принцип добросовісності.</w:t>
      </w:r>
      <w:r w:rsidRPr="00B44B0B">
        <w:rPr>
          <w:rStyle w:val="apple-converted-space"/>
          <w:rFonts w:eastAsiaTheme="majorEastAsia"/>
          <w:sz w:val="28"/>
          <w:szCs w:val="28"/>
        </w:rPr>
        <w:t> </w:t>
      </w:r>
      <w:r w:rsidRPr="00B44B0B">
        <w:rPr>
          <w:sz w:val="28"/>
          <w:szCs w:val="28"/>
        </w:rPr>
        <w:t xml:space="preserve">Така академічна позиція має глибоке юридичне значення. </w:t>
      </w:r>
    </w:p>
    <w:p w14:paraId="5C8383B7" w14:textId="77777777" w:rsidR="000B4A00" w:rsidRDefault="000B4A00" w:rsidP="00260D29">
      <w:pPr>
        <w:pStyle w:val="ac"/>
        <w:spacing w:before="0" w:beforeAutospacing="0" w:after="0" w:afterAutospacing="0"/>
        <w:ind w:firstLine="709"/>
        <w:jc w:val="both"/>
        <w:rPr>
          <w:rStyle w:val="apple-converted-space"/>
          <w:rFonts w:eastAsiaTheme="majorEastAsia"/>
          <w:sz w:val="28"/>
          <w:szCs w:val="28"/>
          <w:lang w:val="uk-UA"/>
        </w:rPr>
      </w:pPr>
      <w:r w:rsidRPr="00B44B0B">
        <w:rPr>
          <w:sz w:val="28"/>
          <w:szCs w:val="28"/>
        </w:rPr>
        <w:t>Позиціонуючи естоппель через призму VCFP, українська правова спільнота ефективно обходить потенційні заперечення з боку держав, що належать до континентальної системи права (як-от Російська Федерація), які можуть ставити під сумнів універсальність англосаксонської доктрини. Визнання естоппеля як VCFP закріплює його статус як універсального загального принципу права, що є обов'язковим для всіх міжнародних судів та трибуналів.</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35404F31" w14:textId="77777777" w:rsidR="000B4A00" w:rsidRDefault="000B4A00" w:rsidP="00260D29">
      <w:pPr>
        <w:pStyle w:val="ac"/>
        <w:spacing w:before="0" w:beforeAutospacing="0" w:after="0" w:afterAutospacing="0"/>
        <w:ind w:firstLine="709"/>
        <w:jc w:val="both"/>
        <w:rPr>
          <w:sz w:val="28"/>
          <w:szCs w:val="28"/>
          <w:lang w:val="uk-UA"/>
        </w:rPr>
      </w:pPr>
      <w:r w:rsidRPr="00B44B0B">
        <w:rPr>
          <w:sz w:val="28"/>
          <w:szCs w:val="28"/>
        </w:rPr>
        <w:t>Аналіз доктринальних відмінностей та схожостей допомагає фахівцям орієнтуватися в термінології при формуванні міжнародно-правової аргументації.</w:t>
      </w:r>
    </w:p>
    <w:p w14:paraId="089A9701" w14:textId="77777777" w:rsidR="00260D29" w:rsidRPr="00260D29" w:rsidRDefault="00260D29" w:rsidP="00260D29">
      <w:pPr>
        <w:pStyle w:val="ac"/>
        <w:spacing w:before="0" w:beforeAutospacing="0" w:after="0" w:afterAutospacing="0"/>
        <w:ind w:firstLine="709"/>
        <w:jc w:val="both"/>
        <w:rPr>
          <w:sz w:val="28"/>
          <w:szCs w:val="28"/>
          <w:lang w:val="uk-UA"/>
        </w:rPr>
      </w:pPr>
    </w:p>
    <w:p w14:paraId="111D89E8" w14:textId="20B70511" w:rsidR="000B4A00" w:rsidRPr="00260D29" w:rsidRDefault="000B4A00" w:rsidP="00260D29">
      <w:pPr>
        <w:pStyle w:val="ac"/>
        <w:spacing w:before="0" w:beforeAutospacing="0" w:after="0" w:afterAutospacing="0"/>
        <w:ind w:firstLine="709"/>
        <w:jc w:val="center"/>
        <w:rPr>
          <w:sz w:val="28"/>
          <w:szCs w:val="28"/>
          <w:u w:val="single"/>
          <w:lang w:val="uk-UA"/>
        </w:rPr>
      </w:pPr>
      <w:r w:rsidRPr="00260D29">
        <w:rPr>
          <w:sz w:val="28"/>
          <w:szCs w:val="28"/>
          <w:u w:val="single"/>
        </w:rPr>
        <w:t>Доктринальні Відмінності Естоппеля та Принципу Venire Contra Factum Proprium (VCFP</w:t>
      </w:r>
      <w:r w:rsidR="00260D29" w:rsidRPr="00260D29">
        <w:rPr>
          <w:sz w:val="28"/>
          <w:szCs w:val="28"/>
          <w:u w:val="single"/>
          <w:lang w:val="uk-UA"/>
        </w:rPr>
        <w:t>)</w:t>
      </w:r>
    </w:p>
    <w:tbl>
      <w:tblPr>
        <w:tblpPr w:leftFromText="180" w:rightFromText="180" w:vertAnchor="text" w:horzAnchor="margin" w:tblpY="102"/>
        <w:tblW w:w="991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4107"/>
        <w:gridCol w:w="3543"/>
      </w:tblGrid>
      <w:tr w:rsidR="00270C88" w:rsidRPr="00B44B0B" w14:paraId="5FBE444E" w14:textId="77777777" w:rsidTr="00270C88">
        <w:trPr>
          <w:tblHeader/>
          <w:tblCellSpacing w:w="15" w:type="dxa"/>
        </w:trPr>
        <w:tc>
          <w:tcPr>
            <w:tcW w:w="2223" w:type="dxa"/>
            <w:tcMar>
              <w:top w:w="120" w:type="dxa"/>
              <w:left w:w="180" w:type="dxa"/>
              <w:bottom w:w="120" w:type="dxa"/>
              <w:right w:w="180" w:type="dxa"/>
            </w:tcMar>
            <w:hideMark/>
          </w:tcPr>
          <w:p w14:paraId="62CEABBB" w14:textId="77777777" w:rsidR="00270C88" w:rsidRPr="00260D29" w:rsidRDefault="00270C88" w:rsidP="00270C88">
            <w:pPr>
              <w:ind w:firstLine="709"/>
              <w:rPr>
                <w:sz w:val="20"/>
                <w:szCs w:val="20"/>
              </w:rPr>
            </w:pPr>
            <w:r w:rsidRPr="00260D29">
              <w:rPr>
                <w:b/>
                <w:bCs/>
                <w:sz w:val="20"/>
                <w:szCs w:val="20"/>
              </w:rPr>
              <w:t>Критерій</w:t>
            </w:r>
          </w:p>
        </w:tc>
        <w:tc>
          <w:tcPr>
            <w:tcW w:w="4077" w:type="dxa"/>
            <w:tcMar>
              <w:top w:w="120" w:type="dxa"/>
              <w:left w:w="180" w:type="dxa"/>
              <w:bottom w:w="120" w:type="dxa"/>
              <w:right w:w="180" w:type="dxa"/>
            </w:tcMar>
            <w:hideMark/>
          </w:tcPr>
          <w:p w14:paraId="2D9F0704" w14:textId="77777777" w:rsidR="00270C88" w:rsidRPr="00260D29" w:rsidRDefault="00270C88" w:rsidP="00270C88">
            <w:pPr>
              <w:ind w:firstLine="709"/>
              <w:rPr>
                <w:sz w:val="20"/>
                <w:szCs w:val="20"/>
              </w:rPr>
            </w:pPr>
            <w:r w:rsidRPr="00260D29">
              <w:rPr>
                <w:b/>
                <w:bCs/>
                <w:sz w:val="20"/>
                <w:szCs w:val="20"/>
              </w:rPr>
              <w:t>Доктрина Естоппеля (Міжнародне Право)</w:t>
            </w:r>
          </w:p>
        </w:tc>
        <w:tc>
          <w:tcPr>
            <w:tcW w:w="3498" w:type="dxa"/>
            <w:tcMar>
              <w:top w:w="120" w:type="dxa"/>
              <w:left w:w="180" w:type="dxa"/>
              <w:bottom w:w="120" w:type="dxa"/>
              <w:right w:w="180" w:type="dxa"/>
            </w:tcMar>
            <w:hideMark/>
          </w:tcPr>
          <w:p w14:paraId="48DCF560" w14:textId="77777777" w:rsidR="00270C88" w:rsidRPr="00260D29" w:rsidRDefault="00270C88" w:rsidP="00270C88">
            <w:pPr>
              <w:ind w:firstLine="709"/>
              <w:rPr>
                <w:sz w:val="20"/>
                <w:szCs w:val="20"/>
              </w:rPr>
            </w:pPr>
            <w:r w:rsidRPr="00260D29">
              <w:rPr>
                <w:b/>
                <w:bCs/>
                <w:sz w:val="20"/>
                <w:szCs w:val="20"/>
              </w:rPr>
              <w:t>Venire Contra Factum Proprium (VCFP)</w:t>
            </w:r>
          </w:p>
        </w:tc>
      </w:tr>
      <w:tr w:rsidR="00270C88" w:rsidRPr="00B44B0B" w14:paraId="57235A92" w14:textId="77777777" w:rsidTr="00270C88">
        <w:trPr>
          <w:tblCellSpacing w:w="15" w:type="dxa"/>
        </w:trPr>
        <w:tc>
          <w:tcPr>
            <w:tcW w:w="2223" w:type="dxa"/>
            <w:tcMar>
              <w:top w:w="120" w:type="dxa"/>
              <w:left w:w="180" w:type="dxa"/>
              <w:bottom w:w="120" w:type="dxa"/>
              <w:right w:w="180" w:type="dxa"/>
            </w:tcMar>
            <w:hideMark/>
          </w:tcPr>
          <w:p w14:paraId="214F5BC6" w14:textId="77777777" w:rsidR="00270C88" w:rsidRPr="00260D29" w:rsidRDefault="00270C88" w:rsidP="00270C88">
            <w:pPr>
              <w:rPr>
                <w:sz w:val="20"/>
                <w:szCs w:val="20"/>
              </w:rPr>
            </w:pPr>
            <w:r w:rsidRPr="00260D29">
              <w:rPr>
                <w:b/>
                <w:bCs/>
                <w:sz w:val="20"/>
                <w:szCs w:val="20"/>
              </w:rPr>
              <w:t>Походження</w:t>
            </w:r>
          </w:p>
        </w:tc>
        <w:tc>
          <w:tcPr>
            <w:tcW w:w="4077" w:type="dxa"/>
            <w:tcMar>
              <w:top w:w="120" w:type="dxa"/>
              <w:left w:w="180" w:type="dxa"/>
              <w:bottom w:w="120" w:type="dxa"/>
              <w:right w:w="180" w:type="dxa"/>
            </w:tcMar>
            <w:hideMark/>
          </w:tcPr>
          <w:p w14:paraId="7C8082EF" w14:textId="77777777" w:rsidR="00270C88" w:rsidRPr="00260D29" w:rsidRDefault="00270C88" w:rsidP="00270C88">
            <w:pPr>
              <w:pStyle w:val="ac"/>
              <w:rPr>
                <w:sz w:val="20"/>
                <w:szCs w:val="20"/>
              </w:rPr>
            </w:pPr>
            <w:r w:rsidRPr="00260D29">
              <w:rPr>
                <w:sz w:val="20"/>
                <w:szCs w:val="20"/>
              </w:rPr>
              <w:t>Англосаксонське загальне право (</w:t>
            </w:r>
            <w:r w:rsidRPr="00260D29">
              <w:rPr>
                <w:i/>
                <w:iCs/>
                <w:sz w:val="20"/>
                <w:szCs w:val="20"/>
              </w:rPr>
              <w:t>Common Law</w:t>
            </w:r>
            <w:r w:rsidRPr="00260D29">
              <w:rPr>
                <w:sz w:val="20"/>
                <w:szCs w:val="20"/>
              </w:rPr>
              <w:t>)</w:t>
            </w:r>
            <w:r w:rsidRPr="00260D29">
              <w:rPr>
                <w:rStyle w:val="apple-converted-space"/>
                <w:rFonts w:eastAsiaTheme="majorEastAsia"/>
                <w:sz w:val="20"/>
                <w:szCs w:val="20"/>
              </w:rPr>
              <w:t> </w:t>
            </w:r>
          </w:p>
        </w:tc>
        <w:tc>
          <w:tcPr>
            <w:tcW w:w="3498" w:type="dxa"/>
            <w:tcMar>
              <w:top w:w="120" w:type="dxa"/>
              <w:left w:w="180" w:type="dxa"/>
              <w:bottom w:w="120" w:type="dxa"/>
              <w:right w:w="180" w:type="dxa"/>
            </w:tcMar>
            <w:hideMark/>
          </w:tcPr>
          <w:p w14:paraId="692BFA04" w14:textId="77777777" w:rsidR="00270C88" w:rsidRPr="00260D29" w:rsidRDefault="00270C88" w:rsidP="00270C88">
            <w:pPr>
              <w:pStyle w:val="ac"/>
              <w:rPr>
                <w:sz w:val="20"/>
                <w:szCs w:val="20"/>
              </w:rPr>
            </w:pPr>
            <w:r w:rsidRPr="00260D29">
              <w:rPr>
                <w:sz w:val="20"/>
                <w:szCs w:val="20"/>
              </w:rPr>
              <w:t xml:space="preserve">Римське право, Загальний принцип добросовісності </w:t>
            </w:r>
          </w:p>
        </w:tc>
      </w:tr>
      <w:tr w:rsidR="00270C88" w:rsidRPr="00B44B0B" w14:paraId="265011BA" w14:textId="77777777" w:rsidTr="00270C88">
        <w:trPr>
          <w:tblCellSpacing w:w="15" w:type="dxa"/>
        </w:trPr>
        <w:tc>
          <w:tcPr>
            <w:tcW w:w="2223" w:type="dxa"/>
            <w:tcMar>
              <w:top w:w="120" w:type="dxa"/>
              <w:left w:w="180" w:type="dxa"/>
              <w:bottom w:w="120" w:type="dxa"/>
              <w:right w:w="180" w:type="dxa"/>
            </w:tcMar>
            <w:hideMark/>
          </w:tcPr>
          <w:p w14:paraId="02567B32" w14:textId="77777777" w:rsidR="00270C88" w:rsidRPr="00260D29" w:rsidRDefault="00270C88" w:rsidP="00270C88">
            <w:pPr>
              <w:rPr>
                <w:sz w:val="20"/>
                <w:szCs w:val="20"/>
              </w:rPr>
            </w:pPr>
            <w:r w:rsidRPr="00260D29">
              <w:rPr>
                <w:b/>
                <w:bCs/>
                <w:sz w:val="20"/>
                <w:szCs w:val="20"/>
              </w:rPr>
              <w:t>Основна Мета</w:t>
            </w:r>
          </w:p>
        </w:tc>
        <w:tc>
          <w:tcPr>
            <w:tcW w:w="4077" w:type="dxa"/>
            <w:tcMar>
              <w:top w:w="120" w:type="dxa"/>
              <w:left w:w="180" w:type="dxa"/>
              <w:bottom w:w="120" w:type="dxa"/>
              <w:right w:w="180" w:type="dxa"/>
            </w:tcMar>
            <w:hideMark/>
          </w:tcPr>
          <w:p w14:paraId="4AC0CCB5" w14:textId="77777777" w:rsidR="00270C88" w:rsidRPr="00260D29" w:rsidRDefault="00270C88" w:rsidP="00270C88">
            <w:pPr>
              <w:rPr>
                <w:sz w:val="20"/>
                <w:szCs w:val="20"/>
              </w:rPr>
            </w:pPr>
            <w:r w:rsidRPr="00260D29">
              <w:rPr>
                <w:sz w:val="20"/>
                <w:szCs w:val="20"/>
              </w:rPr>
              <w:t>Процесуальна або матеріальна заборона зміни позиції, що ґрунтується на попередній репрезентації та залежності (</w:t>
            </w:r>
            <w:r w:rsidRPr="00260D29">
              <w:rPr>
                <w:i/>
                <w:iCs/>
                <w:sz w:val="20"/>
                <w:szCs w:val="20"/>
              </w:rPr>
              <w:t>reliance</w:t>
            </w:r>
            <w:r w:rsidRPr="00260D29">
              <w:rPr>
                <w:sz w:val="20"/>
                <w:szCs w:val="20"/>
              </w:rPr>
              <w:t>)</w:t>
            </w:r>
          </w:p>
        </w:tc>
        <w:tc>
          <w:tcPr>
            <w:tcW w:w="3498" w:type="dxa"/>
            <w:tcMar>
              <w:top w:w="120" w:type="dxa"/>
              <w:left w:w="180" w:type="dxa"/>
              <w:bottom w:w="120" w:type="dxa"/>
              <w:right w:w="180" w:type="dxa"/>
            </w:tcMar>
            <w:hideMark/>
          </w:tcPr>
          <w:p w14:paraId="617A27A7" w14:textId="77777777" w:rsidR="00270C88" w:rsidRPr="00260D29" w:rsidRDefault="00270C88" w:rsidP="00270C88">
            <w:pPr>
              <w:rPr>
                <w:sz w:val="20"/>
                <w:szCs w:val="20"/>
              </w:rPr>
            </w:pPr>
            <w:r w:rsidRPr="00260D29">
              <w:rPr>
                <w:sz w:val="20"/>
                <w:szCs w:val="20"/>
              </w:rPr>
              <w:t>Заборона суперечливої поведінки; загальний прояв добросовісності</w:t>
            </w:r>
          </w:p>
        </w:tc>
      </w:tr>
      <w:tr w:rsidR="00270C88" w:rsidRPr="00B44B0B" w14:paraId="23B4D576" w14:textId="77777777" w:rsidTr="00270C88">
        <w:trPr>
          <w:tblCellSpacing w:w="15" w:type="dxa"/>
        </w:trPr>
        <w:tc>
          <w:tcPr>
            <w:tcW w:w="2223" w:type="dxa"/>
            <w:tcMar>
              <w:top w:w="120" w:type="dxa"/>
              <w:left w:w="180" w:type="dxa"/>
              <w:bottom w:w="120" w:type="dxa"/>
              <w:right w:w="180" w:type="dxa"/>
            </w:tcMar>
            <w:hideMark/>
          </w:tcPr>
          <w:p w14:paraId="68C4E12A" w14:textId="77777777" w:rsidR="00270C88" w:rsidRPr="00260D29" w:rsidRDefault="00270C88" w:rsidP="00270C88">
            <w:pPr>
              <w:rPr>
                <w:sz w:val="20"/>
                <w:szCs w:val="20"/>
              </w:rPr>
            </w:pPr>
            <w:r w:rsidRPr="00260D29">
              <w:rPr>
                <w:b/>
                <w:bCs/>
                <w:sz w:val="20"/>
                <w:szCs w:val="20"/>
              </w:rPr>
              <w:t>Необхідність Залежності</w:t>
            </w:r>
          </w:p>
        </w:tc>
        <w:tc>
          <w:tcPr>
            <w:tcW w:w="4077" w:type="dxa"/>
            <w:tcMar>
              <w:top w:w="120" w:type="dxa"/>
              <w:left w:w="180" w:type="dxa"/>
              <w:bottom w:w="120" w:type="dxa"/>
              <w:right w:w="180" w:type="dxa"/>
            </w:tcMar>
            <w:hideMark/>
          </w:tcPr>
          <w:p w14:paraId="63FEE4DE" w14:textId="77777777" w:rsidR="00270C88" w:rsidRPr="00260D29" w:rsidRDefault="00270C88" w:rsidP="00270C88">
            <w:pPr>
              <w:pStyle w:val="ac"/>
              <w:rPr>
                <w:sz w:val="20"/>
                <w:szCs w:val="20"/>
              </w:rPr>
            </w:pPr>
            <w:r w:rsidRPr="00260D29">
              <w:rPr>
                <w:sz w:val="20"/>
                <w:szCs w:val="20"/>
              </w:rPr>
              <w:t>Вимагає доведення фактичної зміни позиції іншою стороною, покладаючись на попередні дії/заяви</w:t>
            </w:r>
            <w:r w:rsidRPr="00260D29">
              <w:rPr>
                <w:rStyle w:val="apple-converted-space"/>
                <w:rFonts w:eastAsiaTheme="majorEastAsia"/>
                <w:sz w:val="20"/>
                <w:szCs w:val="20"/>
              </w:rPr>
              <w:t> </w:t>
            </w:r>
          </w:p>
        </w:tc>
        <w:tc>
          <w:tcPr>
            <w:tcW w:w="3498" w:type="dxa"/>
            <w:tcMar>
              <w:top w:w="120" w:type="dxa"/>
              <w:left w:w="180" w:type="dxa"/>
              <w:bottom w:w="120" w:type="dxa"/>
              <w:right w:w="180" w:type="dxa"/>
            </w:tcMar>
            <w:hideMark/>
          </w:tcPr>
          <w:p w14:paraId="449F05F8" w14:textId="77777777" w:rsidR="00270C88" w:rsidRPr="00260D29" w:rsidRDefault="00270C88" w:rsidP="00270C88">
            <w:pPr>
              <w:rPr>
                <w:sz w:val="20"/>
                <w:szCs w:val="20"/>
              </w:rPr>
            </w:pPr>
            <w:r w:rsidRPr="00260D29">
              <w:rPr>
                <w:sz w:val="20"/>
                <w:szCs w:val="20"/>
              </w:rPr>
              <w:t>Не завжди вимагає доведення фактичного збитку чи зміни позиції, зосереджується на об'єктивній непослідовності</w:t>
            </w:r>
          </w:p>
        </w:tc>
      </w:tr>
      <w:tr w:rsidR="00270C88" w:rsidRPr="00B44B0B" w14:paraId="3468327A" w14:textId="77777777" w:rsidTr="00270C88">
        <w:trPr>
          <w:tblCellSpacing w:w="15" w:type="dxa"/>
        </w:trPr>
        <w:tc>
          <w:tcPr>
            <w:tcW w:w="2223" w:type="dxa"/>
            <w:tcMar>
              <w:top w:w="120" w:type="dxa"/>
              <w:left w:w="180" w:type="dxa"/>
              <w:bottom w:w="120" w:type="dxa"/>
              <w:right w:w="180" w:type="dxa"/>
            </w:tcMar>
            <w:hideMark/>
          </w:tcPr>
          <w:p w14:paraId="6B6DC597" w14:textId="77777777" w:rsidR="00270C88" w:rsidRPr="00260D29" w:rsidRDefault="00270C88" w:rsidP="00270C88">
            <w:pPr>
              <w:rPr>
                <w:sz w:val="20"/>
                <w:szCs w:val="20"/>
              </w:rPr>
            </w:pPr>
            <w:r w:rsidRPr="00260D29">
              <w:rPr>
                <w:b/>
                <w:bCs/>
                <w:sz w:val="20"/>
                <w:szCs w:val="20"/>
              </w:rPr>
              <w:t>Використання в Україні</w:t>
            </w:r>
          </w:p>
        </w:tc>
        <w:tc>
          <w:tcPr>
            <w:tcW w:w="4077" w:type="dxa"/>
            <w:tcMar>
              <w:top w:w="120" w:type="dxa"/>
              <w:left w:w="180" w:type="dxa"/>
              <w:bottom w:w="120" w:type="dxa"/>
              <w:right w:w="180" w:type="dxa"/>
            </w:tcMar>
            <w:hideMark/>
          </w:tcPr>
          <w:p w14:paraId="6D4214C2" w14:textId="77777777" w:rsidR="00270C88" w:rsidRPr="00260D29" w:rsidRDefault="00270C88" w:rsidP="00270C88">
            <w:pPr>
              <w:pStyle w:val="ac"/>
              <w:rPr>
                <w:sz w:val="20"/>
                <w:szCs w:val="20"/>
              </w:rPr>
            </w:pPr>
            <w:r w:rsidRPr="00260D29">
              <w:rPr>
                <w:sz w:val="20"/>
                <w:szCs w:val="20"/>
              </w:rPr>
              <w:t>Пропонується вживати у міжнародно-правовому означенні</w:t>
            </w:r>
            <w:r w:rsidRPr="00260D29">
              <w:rPr>
                <w:rStyle w:val="apple-converted-space"/>
                <w:rFonts w:eastAsiaTheme="majorEastAsia"/>
                <w:sz w:val="20"/>
                <w:szCs w:val="20"/>
              </w:rPr>
              <w:t> </w:t>
            </w:r>
          </w:p>
        </w:tc>
        <w:tc>
          <w:tcPr>
            <w:tcW w:w="3498" w:type="dxa"/>
            <w:tcMar>
              <w:top w:w="120" w:type="dxa"/>
              <w:left w:w="180" w:type="dxa"/>
              <w:bottom w:w="120" w:type="dxa"/>
              <w:right w:w="180" w:type="dxa"/>
            </w:tcMar>
            <w:hideMark/>
          </w:tcPr>
          <w:p w14:paraId="1B234DB1" w14:textId="77777777" w:rsidR="00270C88" w:rsidRPr="00260D29" w:rsidRDefault="00270C88" w:rsidP="00270C88">
            <w:pPr>
              <w:pStyle w:val="ac"/>
              <w:rPr>
                <w:sz w:val="20"/>
                <w:szCs w:val="20"/>
              </w:rPr>
            </w:pPr>
            <w:r w:rsidRPr="00260D29">
              <w:rPr>
                <w:sz w:val="20"/>
                <w:szCs w:val="20"/>
              </w:rPr>
              <w:t>Адаптована конструкція, використовується в цивільному процесі та як загальний принцип права</w:t>
            </w:r>
            <w:r w:rsidRPr="00260D29">
              <w:rPr>
                <w:rStyle w:val="apple-converted-space"/>
                <w:rFonts w:eastAsiaTheme="majorEastAsia"/>
                <w:sz w:val="20"/>
                <w:szCs w:val="20"/>
              </w:rPr>
              <w:t> </w:t>
            </w:r>
          </w:p>
        </w:tc>
      </w:tr>
    </w:tbl>
    <w:p w14:paraId="5D2DE896" w14:textId="6640CBD4" w:rsidR="00B44B0B" w:rsidRDefault="00B44B0B" w:rsidP="00260D29">
      <w:pPr>
        <w:pStyle w:val="ac"/>
        <w:spacing w:before="0" w:beforeAutospacing="0" w:after="0" w:afterAutospacing="0"/>
        <w:ind w:firstLine="709"/>
        <w:jc w:val="both"/>
        <w:rPr>
          <w:rStyle w:val="apple-converted-space"/>
          <w:rFonts w:eastAsiaTheme="majorEastAsia"/>
          <w:sz w:val="28"/>
          <w:szCs w:val="28"/>
          <w:lang w:val="uk-UA"/>
        </w:rPr>
      </w:pPr>
      <w:r w:rsidRPr="00B44B0B">
        <w:rPr>
          <w:sz w:val="28"/>
          <w:szCs w:val="28"/>
        </w:rPr>
        <w:t xml:space="preserve">Цей підхід забезпечує каузальний зв'язок між фундаментальними принципами права та конкретними випадками порушень. Наприклад, вивчення </w:t>
      </w:r>
      <w:r w:rsidRPr="00B44B0B">
        <w:rPr>
          <w:sz w:val="28"/>
          <w:szCs w:val="28"/>
        </w:rPr>
        <w:lastRenderedPageBreak/>
        <w:t>Будапештського меморандуму в контексті естоппеля</w:t>
      </w:r>
      <w:r w:rsidRPr="00B44B0B">
        <w:rPr>
          <w:rStyle w:val="apple-converted-space"/>
          <w:rFonts w:eastAsiaTheme="majorEastAsia"/>
          <w:sz w:val="28"/>
          <w:szCs w:val="28"/>
        </w:rPr>
        <w:t>  </w:t>
      </w:r>
      <w:r w:rsidRPr="00B44B0B">
        <w:rPr>
          <w:sz w:val="28"/>
          <w:szCs w:val="28"/>
        </w:rPr>
        <w:t>прямо вказує, що відмова (</w:t>
      </w:r>
      <w:r w:rsidRPr="00B44B0B">
        <w:rPr>
          <w:i/>
          <w:iCs/>
          <w:sz w:val="28"/>
          <w:szCs w:val="28"/>
        </w:rPr>
        <w:t>repudiation</w:t>
      </w:r>
      <w:r w:rsidRPr="00B44B0B">
        <w:rPr>
          <w:sz w:val="28"/>
          <w:szCs w:val="28"/>
        </w:rPr>
        <w:t>) від односторонніх чи договірних гарантій безпеки є класичним порушенням, яке доктрина естоппеля покликана зупинити, оскільки Україна повністю поклалася на ці гарантії, відмовившись від ядерного арсеналу.</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2642C8FE" w14:textId="77777777" w:rsidR="00260D29" w:rsidRPr="00260D29" w:rsidRDefault="00260D29" w:rsidP="00260D29">
      <w:pPr>
        <w:pStyle w:val="ac"/>
        <w:spacing w:before="0" w:beforeAutospacing="0" w:after="0" w:afterAutospacing="0"/>
        <w:ind w:firstLine="709"/>
        <w:jc w:val="both"/>
        <w:rPr>
          <w:sz w:val="28"/>
          <w:szCs w:val="28"/>
          <w:lang w:val="uk-UA"/>
        </w:rPr>
      </w:pPr>
    </w:p>
    <w:p w14:paraId="70D12DA6" w14:textId="2D9FAA47" w:rsidR="000B4A00" w:rsidRPr="00260D29" w:rsidRDefault="000B4A00" w:rsidP="00614D19">
      <w:pPr>
        <w:pStyle w:val="a7"/>
        <w:numPr>
          <w:ilvl w:val="0"/>
          <w:numId w:val="4"/>
        </w:numPr>
        <w:rPr>
          <w:b/>
          <w:bCs/>
          <w:lang w:val="uk-UA"/>
        </w:rPr>
      </w:pPr>
      <w:r w:rsidRPr="00260D29">
        <w:rPr>
          <w:b/>
          <w:bCs/>
          <w:sz w:val="28"/>
          <w:szCs w:val="28"/>
        </w:rPr>
        <w:t xml:space="preserve">Доктринальний </w:t>
      </w:r>
      <w:r w:rsidRPr="00260D29">
        <w:rPr>
          <w:b/>
          <w:bCs/>
          <w:sz w:val="28"/>
          <w:szCs w:val="28"/>
          <w:lang w:val="uk-UA"/>
        </w:rPr>
        <w:t>а</w:t>
      </w:r>
      <w:r w:rsidRPr="00260D29">
        <w:rPr>
          <w:b/>
          <w:bCs/>
          <w:sz w:val="28"/>
          <w:szCs w:val="28"/>
        </w:rPr>
        <w:t xml:space="preserve">наліз Естоппеля у </w:t>
      </w:r>
      <w:r w:rsidRPr="00260D29">
        <w:rPr>
          <w:b/>
          <w:bCs/>
          <w:sz w:val="28"/>
          <w:szCs w:val="28"/>
          <w:lang w:val="uk-UA"/>
        </w:rPr>
        <w:t>м</w:t>
      </w:r>
      <w:r w:rsidRPr="00260D29">
        <w:rPr>
          <w:b/>
          <w:bCs/>
          <w:sz w:val="28"/>
          <w:szCs w:val="28"/>
        </w:rPr>
        <w:t xml:space="preserve">іжнародному </w:t>
      </w:r>
      <w:r w:rsidRPr="00260D29">
        <w:rPr>
          <w:b/>
          <w:bCs/>
          <w:sz w:val="28"/>
          <w:szCs w:val="28"/>
          <w:lang w:val="uk-UA"/>
        </w:rPr>
        <w:t>п</w:t>
      </w:r>
      <w:r w:rsidRPr="00260D29">
        <w:rPr>
          <w:b/>
          <w:bCs/>
          <w:sz w:val="28"/>
          <w:szCs w:val="28"/>
        </w:rPr>
        <w:t xml:space="preserve">ублічному </w:t>
      </w:r>
      <w:r w:rsidRPr="00260D29">
        <w:rPr>
          <w:b/>
          <w:bCs/>
          <w:sz w:val="28"/>
          <w:szCs w:val="28"/>
          <w:lang w:val="uk-UA"/>
        </w:rPr>
        <w:t>п</w:t>
      </w:r>
      <w:r w:rsidRPr="00260D29">
        <w:rPr>
          <w:b/>
          <w:bCs/>
          <w:sz w:val="28"/>
          <w:szCs w:val="28"/>
        </w:rPr>
        <w:t>раві</w:t>
      </w:r>
    </w:p>
    <w:p w14:paraId="31782761"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 xml:space="preserve">Застосування доктрини естоппеля у міжнародному праві вимагає наявності трьох </w:t>
      </w:r>
      <w:r w:rsidRPr="000B4A00">
        <w:rPr>
          <w:sz w:val="28"/>
          <w:szCs w:val="28"/>
          <w:u w:val="single"/>
        </w:rPr>
        <w:t>ключових юридичних елементів</w:t>
      </w:r>
      <w:r w:rsidRPr="00B44B0B">
        <w:rPr>
          <w:sz w:val="28"/>
          <w:szCs w:val="28"/>
        </w:rPr>
        <w:t>:</w:t>
      </w:r>
    </w:p>
    <w:p w14:paraId="698B7FD7" w14:textId="77777777" w:rsidR="00B44B0B" w:rsidRPr="00B44B0B" w:rsidRDefault="00B44B0B" w:rsidP="00260D29">
      <w:pPr>
        <w:pStyle w:val="ac"/>
        <w:spacing w:before="0" w:beforeAutospacing="0" w:after="0" w:afterAutospacing="0"/>
        <w:ind w:firstLine="709"/>
        <w:jc w:val="both"/>
        <w:rPr>
          <w:sz w:val="28"/>
          <w:szCs w:val="28"/>
        </w:rPr>
      </w:pPr>
      <w:r w:rsidRPr="000B4A00">
        <w:rPr>
          <w:i/>
          <w:iCs/>
          <w:sz w:val="28"/>
          <w:szCs w:val="28"/>
        </w:rPr>
        <w:t>Репрезентація (Représentation</w:t>
      </w:r>
      <w:r w:rsidRPr="000B4A00">
        <w:rPr>
          <w:sz w:val="28"/>
          <w:szCs w:val="28"/>
        </w:rPr>
        <w:t>)</w:t>
      </w:r>
      <w:r w:rsidRPr="00B44B0B">
        <w:rPr>
          <w:b/>
          <w:bCs/>
          <w:sz w:val="28"/>
          <w:szCs w:val="28"/>
        </w:rPr>
        <w:t>:</w:t>
      </w:r>
      <w:r w:rsidRPr="00B44B0B">
        <w:rPr>
          <w:rStyle w:val="apple-converted-space"/>
          <w:rFonts w:eastAsiaTheme="majorEastAsia"/>
          <w:sz w:val="28"/>
          <w:szCs w:val="28"/>
        </w:rPr>
        <w:t> </w:t>
      </w:r>
      <w:r w:rsidRPr="00B44B0B">
        <w:rPr>
          <w:sz w:val="28"/>
          <w:szCs w:val="28"/>
        </w:rPr>
        <w:t>Повинна існувати чітка, недвозначна заява, обіцянка або послідовна поведінка однієї держави (Держава А), яка створює певне очікування або правовий стан.</w:t>
      </w:r>
    </w:p>
    <w:p w14:paraId="27B43F83" w14:textId="77777777" w:rsidR="00B44B0B" w:rsidRPr="00B44B0B" w:rsidRDefault="00B44B0B" w:rsidP="00260D29">
      <w:pPr>
        <w:pStyle w:val="ac"/>
        <w:spacing w:before="0" w:beforeAutospacing="0" w:after="0" w:afterAutospacing="0"/>
        <w:ind w:firstLine="709"/>
        <w:jc w:val="both"/>
        <w:rPr>
          <w:sz w:val="28"/>
          <w:szCs w:val="28"/>
        </w:rPr>
      </w:pPr>
      <w:r w:rsidRPr="000B4A00">
        <w:rPr>
          <w:i/>
          <w:iCs/>
          <w:sz w:val="28"/>
          <w:szCs w:val="28"/>
        </w:rPr>
        <w:t>Залежність/Покладання (Reliance):</w:t>
      </w:r>
      <w:r w:rsidRPr="00B44B0B">
        <w:rPr>
          <w:rStyle w:val="apple-converted-space"/>
          <w:rFonts w:eastAsiaTheme="majorEastAsia"/>
          <w:sz w:val="28"/>
          <w:szCs w:val="28"/>
        </w:rPr>
        <w:t> </w:t>
      </w:r>
      <w:r w:rsidRPr="00B44B0B">
        <w:rPr>
          <w:sz w:val="28"/>
          <w:szCs w:val="28"/>
        </w:rPr>
        <w:t>Інша держава (Держава Б) має фактично покластися на цю репрезентацію. Це означає, що Держава Б змінила свою позицію, взяла на себе зобов'язання або відмовилася від певних прав, виходячи з очікувань, створених поведінкою Держави А.</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48F5475A" w14:textId="77777777" w:rsidR="00B44B0B" w:rsidRPr="00B44B0B" w:rsidRDefault="00B44B0B" w:rsidP="00260D29">
      <w:pPr>
        <w:pStyle w:val="ac"/>
        <w:spacing w:before="0" w:beforeAutospacing="0" w:after="0" w:afterAutospacing="0"/>
        <w:ind w:firstLine="709"/>
        <w:jc w:val="both"/>
        <w:rPr>
          <w:sz w:val="28"/>
          <w:szCs w:val="28"/>
        </w:rPr>
      </w:pPr>
      <w:r w:rsidRPr="000B4A00">
        <w:rPr>
          <w:i/>
          <w:iCs/>
          <w:sz w:val="28"/>
          <w:szCs w:val="28"/>
        </w:rPr>
        <w:t>Шкода чи Перевага (Detriment or Advantage):</w:t>
      </w:r>
      <w:r w:rsidRPr="00B44B0B">
        <w:rPr>
          <w:rStyle w:val="apple-converted-space"/>
          <w:rFonts w:eastAsiaTheme="majorEastAsia"/>
          <w:sz w:val="28"/>
          <w:szCs w:val="28"/>
        </w:rPr>
        <w:t> </w:t>
      </w:r>
      <w:r w:rsidRPr="00B44B0B">
        <w:rPr>
          <w:sz w:val="28"/>
          <w:szCs w:val="28"/>
        </w:rPr>
        <w:t>Внаслідок зміни позиції Держава Б зазнала шкоди, або ж Держава А, намагаючись змінити свою початкову позицію, отримала неправомірну перевагу чи уникла відповідальності.</w:t>
      </w:r>
      <w:r w:rsidRPr="00B44B0B">
        <w:rPr>
          <w:rStyle w:val="apple-converted-space"/>
          <w:rFonts w:eastAsiaTheme="majorEastAsia"/>
          <w:sz w:val="28"/>
          <w:szCs w:val="28"/>
        </w:rPr>
        <w:t> </w:t>
      </w:r>
      <w:r w:rsidRPr="00B44B0B">
        <w:rPr>
          <w:sz w:val="28"/>
          <w:szCs w:val="28"/>
        </w:rPr>
        <w:t>Якщо всі ці елементи доведені, Держава А буде</w:t>
      </w:r>
      <w:r w:rsidRPr="00B44B0B">
        <w:rPr>
          <w:rStyle w:val="apple-converted-space"/>
          <w:rFonts w:eastAsiaTheme="majorEastAsia"/>
          <w:sz w:val="28"/>
          <w:szCs w:val="28"/>
        </w:rPr>
        <w:t> </w:t>
      </w:r>
      <w:r w:rsidRPr="00B44B0B">
        <w:rPr>
          <w:i/>
          <w:iCs/>
          <w:sz w:val="28"/>
          <w:szCs w:val="28"/>
        </w:rPr>
        <w:t>estopped</w:t>
      </w:r>
      <w:r w:rsidRPr="00B44B0B">
        <w:rPr>
          <w:rStyle w:val="apple-converted-space"/>
          <w:rFonts w:eastAsiaTheme="majorEastAsia"/>
          <w:sz w:val="28"/>
          <w:szCs w:val="28"/>
        </w:rPr>
        <w:t> </w:t>
      </w:r>
      <w:r w:rsidRPr="00B44B0B">
        <w:rPr>
          <w:sz w:val="28"/>
          <w:szCs w:val="28"/>
        </w:rPr>
        <w:t>(позбавлена права) від зміни своєї початкової правової позиції.</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7A938770" w14:textId="77777777" w:rsidR="000B4A00" w:rsidRDefault="00B44B0B" w:rsidP="00260D29">
      <w:pPr>
        <w:pStyle w:val="ac"/>
        <w:spacing w:before="0" w:beforeAutospacing="0" w:after="0" w:afterAutospacing="0"/>
        <w:ind w:firstLine="709"/>
        <w:jc w:val="both"/>
        <w:rPr>
          <w:sz w:val="28"/>
          <w:szCs w:val="28"/>
          <w:lang w:val="uk-UA"/>
        </w:rPr>
      </w:pPr>
      <w:r w:rsidRPr="000B4A00">
        <w:rPr>
          <w:sz w:val="28"/>
          <w:szCs w:val="28"/>
          <w:u w:val="single"/>
        </w:rPr>
        <w:t>Естоппель використовується у двох вимірах</w:t>
      </w:r>
      <w:r w:rsidRPr="00B44B0B">
        <w:rPr>
          <w:sz w:val="28"/>
          <w:szCs w:val="28"/>
        </w:rPr>
        <w:t xml:space="preserve">: </w:t>
      </w:r>
    </w:p>
    <w:p w14:paraId="0A9C4A07" w14:textId="77777777" w:rsidR="000B4A00" w:rsidRDefault="000B4A00" w:rsidP="00260D29">
      <w:pPr>
        <w:pStyle w:val="ac"/>
        <w:spacing w:before="0" w:beforeAutospacing="0" w:after="0" w:afterAutospacing="0"/>
        <w:ind w:firstLine="709"/>
        <w:jc w:val="both"/>
        <w:rPr>
          <w:sz w:val="28"/>
          <w:szCs w:val="28"/>
          <w:lang w:val="uk-UA"/>
        </w:rPr>
      </w:pPr>
      <w:r>
        <w:rPr>
          <w:sz w:val="28"/>
          <w:szCs w:val="28"/>
          <w:lang w:val="uk-UA"/>
        </w:rPr>
        <w:t xml:space="preserve">- </w:t>
      </w:r>
      <w:r w:rsidR="00B44B0B" w:rsidRPr="000B4A00">
        <w:rPr>
          <w:i/>
          <w:iCs/>
          <w:sz w:val="28"/>
          <w:szCs w:val="28"/>
        </w:rPr>
        <w:t>матеріальному</w:t>
      </w:r>
      <w:r w:rsidR="00B44B0B" w:rsidRPr="00B44B0B">
        <w:rPr>
          <w:rStyle w:val="apple-converted-space"/>
          <w:rFonts w:eastAsiaTheme="majorEastAsia"/>
          <w:sz w:val="28"/>
          <w:szCs w:val="28"/>
        </w:rPr>
        <w:t> </w:t>
      </w:r>
      <w:r w:rsidR="00B44B0B" w:rsidRPr="00B44B0B">
        <w:rPr>
          <w:sz w:val="28"/>
          <w:szCs w:val="28"/>
        </w:rPr>
        <w:t>(запобігає запереченню факту чи існування норми, впливаючи на права)</w:t>
      </w:r>
      <w:r>
        <w:rPr>
          <w:sz w:val="28"/>
          <w:szCs w:val="28"/>
          <w:lang w:val="uk-UA"/>
        </w:rPr>
        <w:t>;</w:t>
      </w:r>
    </w:p>
    <w:p w14:paraId="04BF1B78" w14:textId="1F675498" w:rsidR="00B44B0B" w:rsidRPr="00B44B0B" w:rsidRDefault="000B4A00" w:rsidP="00260D29">
      <w:pPr>
        <w:pStyle w:val="ac"/>
        <w:spacing w:before="0" w:beforeAutospacing="0" w:after="0" w:afterAutospacing="0"/>
        <w:ind w:firstLine="709"/>
        <w:jc w:val="both"/>
        <w:rPr>
          <w:sz w:val="28"/>
          <w:szCs w:val="28"/>
        </w:rPr>
      </w:pPr>
      <w:r>
        <w:rPr>
          <w:sz w:val="28"/>
          <w:szCs w:val="28"/>
          <w:lang w:val="uk-UA"/>
        </w:rPr>
        <w:t xml:space="preserve">- </w:t>
      </w:r>
      <w:r w:rsidR="00B44B0B" w:rsidRPr="000B4A00">
        <w:rPr>
          <w:i/>
          <w:iCs/>
          <w:sz w:val="28"/>
          <w:szCs w:val="28"/>
        </w:rPr>
        <w:t>процесуальному</w:t>
      </w:r>
      <w:r w:rsidR="00B44B0B" w:rsidRPr="00B44B0B">
        <w:rPr>
          <w:rStyle w:val="apple-converted-space"/>
          <w:rFonts w:eastAsiaTheme="majorEastAsia"/>
          <w:sz w:val="28"/>
          <w:szCs w:val="28"/>
        </w:rPr>
        <w:t> </w:t>
      </w:r>
      <w:r w:rsidR="00B44B0B" w:rsidRPr="00B44B0B">
        <w:rPr>
          <w:sz w:val="28"/>
          <w:szCs w:val="28"/>
        </w:rPr>
        <w:t>(забороняє повторно порушувати вже вирішені питання або зловживати процесуальними правами).</w:t>
      </w:r>
      <w:r w:rsidR="00B44B0B" w:rsidRPr="00B44B0B">
        <w:rPr>
          <w:rStyle w:val="apple-converted-space"/>
          <w:rFonts w:eastAsiaTheme="majorEastAsia"/>
          <w:sz w:val="28"/>
          <w:szCs w:val="28"/>
        </w:rPr>
        <w:t> </w:t>
      </w:r>
      <w:r w:rsidR="00B44B0B" w:rsidRPr="00B44B0B">
        <w:rPr>
          <w:rStyle w:val="button-container"/>
          <w:rFonts w:eastAsiaTheme="majorEastAsia"/>
          <w:sz w:val="28"/>
          <w:szCs w:val="28"/>
        </w:rPr>
        <w:t> </w:t>
      </w:r>
      <w:r w:rsidR="00B44B0B" w:rsidRPr="00B44B0B">
        <w:rPr>
          <w:rStyle w:val="apple-converted-space"/>
          <w:rFonts w:eastAsiaTheme="majorEastAsia"/>
          <w:sz w:val="28"/>
          <w:szCs w:val="28"/>
        </w:rPr>
        <w:t> </w:t>
      </w:r>
    </w:p>
    <w:p w14:paraId="7997854B"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 xml:space="preserve">У міжнародному публічному праві, особливо у практиці міжнародних судів та арбітражів, застосовуються декілька </w:t>
      </w:r>
      <w:r w:rsidRPr="000B4A00">
        <w:rPr>
          <w:sz w:val="28"/>
          <w:szCs w:val="28"/>
          <w:u w:val="single"/>
        </w:rPr>
        <w:t>форм естоппеля</w:t>
      </w:r>
      <w:r w:rsidRPr="00B44B0B">
        <w:rPr>
          <w:sz w:val="28"/>
          <w:szCs w:val="28"/>
        </w:rPr>
        <w:t>:</w:t>
      </w:r>
    </w:p>
    <w:p w14:paraId="44E18ADA" w14:textId="77777777" w:rsidR="00B44B0B" w:rsidRPr="00B44B0B" w:rsidRDefault="00B44B0B" w:rsidP="00614D19">
      <w:pPr>
        <w:pStyle w:val="ac"/>
        <w:numPr>
          <w:ilvl w:val="0"/>
          <w:numId w:val="1"/>
        </w:numPr>
        <w:spacing w:before="0" w:beforeAutospacing="0" w:after="0" w:afterAutospacing="0"/>
        <w:ind w:left="0" w:firstLine="709"/>
        <w:jc w:val="both"/>
        <w:rPr>
          <w:sz w:val="28"/>
          <w:szCs w:val="28"/>
        </w:rPr>
      </w:pPr>
      <w:r w:rsidRPr="000B4A00">
        <w:rPr>
          <w:i/>
          <w:iCs/>
          <w:sz w:val="28"/>
          <w:szCs w:val="28"/>
        </w:rPr>
        <w:t>Матеріальний Естоппель (Substantive Estoppel)</w:t>
      </w:r>
      <w:r w:rsidRPr="00B44B0B">
        <w:rPr>
          <w:b/>
          <w:bCs/>
          <w:sz w:val="28"/>
          <w:szCs w:val="28"/>
        </w:rPr>
        <w:t>:</w:t>
      </w:r>
      <w:r w:rsidRPr="00B44B0B">
        <w:rPr>
          <w:rStyle w:val="apple-converted-space"/>
          <w:rFonts w:eastAsiaTheme="majorEastAsia"/>
          <w:sz w:val="28"/>
          <w:szCs w:val="28"/>
        </w:rPr>
        <w:t> </w:t>
      </w:r>
      <w:r w:rsidRPr="00B44B0B">
        <w:rPr>
          <w:sz w:val="28"/>
          <w:szCs w:val="28"/>
        </w:rPr>
        <w:t>Ця форма має прямий вплив на матеріальні права та обов'язки держав.</w:t>
      </w:r>
    </w:p>
    <w:p w14:paraId="1B98A9BC" w14:textId="77777777" w:rsidR="00B44B0B" w:rsidRPr="00B44B0B" w:rsidRDefault="00B44B0B" w:rsidP="00614D19">
      <w:pPr>
        <w:pStyle w:val="ac"/>
        <w:numPr>
          <w:ilvl w:val="1"/>
          <w:numId w:val="1"/>
        </w:numPr>
        <w:spacing w:before="0" w:beforeAutospacing="0" w:after="0" w:afterAutospacing="0"/>
        <w:ind w:left="0" w:firstLine="709"/>
        <w:jc w:val="both"/>
        <w:rPr>
          <w:sz w:val="28"/>
          <w:szCs w:val="28"/>
        </w:rPr>
      </w:pPr>
      <w:r w:rsidRPr="00B44B0B">
        <w:rPr>
          <w:i/>
          <w:iCs/>
          <w:sz w:val="28"/>
          <w:szCs w:val="28"/>
        </w:rPr>
        <w:t>Estoppel by Representation</w:t>
      </w:r>
      <w:r w:rsidRPr="00B44B0B">
        <w:rPr>
          <w:rStyle w:val="apple-converted-space"/>
          <w:rFonts w:eastAsiaTheme="majorEastAsia"/>
          <w:sz w:val="28"/>
          <w:szCs w:val="28"/>
        </w:rPr>
        <w:t> </w:t>
      </w:r>
      <w:r w:rsidRPr="00B44B0B">
        <w:rPr>
          <w:sz w:val="28"/>
          <w:szCs w:val="28"/>
        </w:rPr>
        <w:t>забороняє державі заперечувати існування факту чи правового стану, на який вона раніше посилалася.</w:t>
      </w:r>
    </w:p>
    <w:p w14:paraId="4AB45149" w14:textId="77777777" w:rsidR="00B44B0B" w:rsidRPr="00B44B0B" w:rsidRDefault="00B44B0B" w:rsidP="00614D19">
      <w:pPr>
        <w:pStyle w:val="ac"/>
        <w:numPr>
          <w:ilvl w:val="1"/>
          <w:numId w:val="1"/>
        </w:numPr>
        <w:spacing w:before="0" w:beforeAutospacing="0" w:after="0" w:afterAutospacing="0"/>
        <w:ind w:left="0" w:firstLine="709"/>
        <w:jc w:val="both"/>
        <w:rPr>
          <w:sz w:val="28"/>
          <w:szCs w:val="28"/>
        </w:rPr>
      </w:pPr>
      <w:r w:rsidRPr="00B44B0B">
        <w:rPr>
          <w:i/>
          <w:iCs/>
          <w:sz w:val="28"/>
          <w:szCs w:val="28"/>
        </w:rPr>
        <w:t>Promissory Estoppel</w:t>
      </w:r>
      <w:r w:rsidRPr="00B44B0B">
        <w:rPr>
          <w:rStyle w:val="apple-converted-space"/>
          <w:rFonts w:eastAsiaTheme="majorEastAsia"/>
          <w:sz w:val="28"/>
          <w:szCs w:val="28"/>
        </w:rPr>
        <w:t> </w:t>
      </w:r>
      <w:r w:rsidRPr="00B44B0B">
        <w:rPr>
          <w:sz w:val="28"/>
          <w:szCs w:val="28"/>
        </w:rPr>
        <w:t>(Естоппель обіцянки) виникає, коли держава надає чітку обіцянку, і інша держава покладається на неї.</w:t>
      </w:r>
      <w:r w:rsidRPr="00B44B0B">
        <w:rPr>
          <w:rStyle w:val="apple-converted-space"/>
          <w:rFonts w:eastAsiaTheme="majorEastAsia"/>
          <w:sz w:val="28"/>
          <w:szCs w:val="28"/>
        </w:rPr>
        <w:t> </w:t>
      </w:r>
      <w:r w:rsidRPr="00B44B0B">
        <w:rPr>
          <w:sz w:val="28"/>
          <w:szCs w:val="28"/>
        </w:rPr>
        <w:t>Ця форма є надзвичайно важливою для аналізу односторонніх актів, таких як заяви про визнання кордонів або гарантії безпеки (наприклад, Будапештський меморандум).</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029F3C02" w14:textId="77777777" w:rsidR="00B44B0B" w:rsidRPr="00B44B0B" w:rsidRDefault="00B44B0B" w:rsidP="00614D19">
      <w:pPr>
        <w:pStyle w:val="ac"/>
        <w:numPr>
          <w:ilvl w:val="0"/>
          <w:numId w:val="1"/>
        </w:numPr>
        <w:spacing w:before="0" w:beforeAutospacing="0" w:after="0" w:afterAutospacing="0"/>
        <w:ind w:left="0" w:firstLine="709"/>
        <w:jc w:val="both"/>
        <w:rPr>
          <w:sz w:val="28"/>
          <w:szCs w:val="28"/>
        </w:rPr>
      </w:pPr>
      <w:r w:rsidRPr="000B4A00">
        <w:rPr>
          <w:i/>
          <w:iCs/>
          <w:sz w:val="28"/>
          <w:szCs w:val="28"/>
        </w:rPr>
        <w:t>Процесуальний Естоппель (Collateral Estoppel / Issue Estoppel):</w:t>
      </w:r>
      <w:r w:rsidRPr="00B44B0B">
        <w:rPr>
          <w:rStyle w:val="apple-converted-space"/>
          <w:rFonts w:eastAsiaTheme="majorEastAsia"/>
          <w:sz w:val="28"/>
          <w:szCs w:val="28"/>
        </w:rPr>
        <w:t> </w:t>
      </w:r>
      <w:r w:rsidRPr="00B44B0B">
        <w:rPr>
          <w:sz w:val="28"/>
          <w:szCs w:val="28"/>
        </w:rPr>
        <w:t>Ця форма, часто відома як</w:t>
      </w:r>
      <w:r w:rsidRPr="00B44B0B">
        <w:rPr>
          <w:rStyle w:val="apple-converted-space"/>
          <w:rFonts w:eastAsiaTheme="majorEastAsia"/>
          <w:sz w:val="28"/>
          <w:szCs w:val="28"/>
        </w:rPr>
        <w:t> </w:t>
      </w:r>
      <w:r w:rsidRPr="00B44B0B">
        <w:rPr>
          <w:i/>
          <w:iCs/>
          <w:sz w:val="28"/>
          <w:szCs w:val="28"/>
        </w:rPr>
        <w:t>res judicata</w:t>
      </w:r>
      <w:r w:rsidRPr="00B44B0B">
        <w:rPr>
          <w:rStyle w:val="apple-converted-space"/>
          <w:rFonts w:eastAsiaTheme="majorEastAsia"/>
          <w:sz w:val="28"/>
          <w:szCs w:val="28"/>
        </w:rPr>
        <w:t> </w:t>
      </w:r>
      <w:r w:rsidRPr="00B44B0B">
        <w:rPr>
          <w:sz w:val="28"/>
          <w:szCs w:val="28"/>
        </w:rPr>
        <w:t>або заборона повторного розгляду, запобігає стороні знову порушувати питання, яке вже було остаточно вирішене міжнародним судом чи арбітражним трибуналом.</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31CDCE14" w14:textId="77777777" w:rsidR="00B44B0B" w:rsidRPr="00B44B0B" w:rsidRDefault="00B44B0B" w:rsidP="00614D19">
      <w:pPr>
        <w:pStyle w:val="ac"/>
        <w:numPr>
          <w:ilvl w:val="0"/>
          <w:numId w:val="1"/>
        </w:numPr>
        <w:spacing w:before="0" w:beforeAutospacing="0" w:after="0" w:afterAutospacing="0"/>
        <w:ind w:left="0" w:firstLine="709"/>
        <w:jc w:val="both"/>
        <w:rPr>
          <w:sz w:val="28"/>
          <w:szCs w:val="28"/>
        </w:rPr>
      </w:pPr>
      <w:r w:rsidRPr="000B4A00">
        <w:rPr>
          <w:i/>
          <w:iCs/>
          <w:sz w:val="28"/>
          <w:szCs w:val="28"/>
        </w:rPr>
        <w:t>Мовчазна Згода (Acquiescence):</w:t>
      </w:r>
      <w:r w:rsidRPr="000B4A00">
        <w:rPr>
          <w:rStyle w:val="apple-converted-space"/>
          <w:rFonts w:eastAsiaTheme="majorEastAsia"/>
          <w:i/>
          <w:iCs/>
          <w:sz w:val="28"/>
          <w:szCs w:val="28"/>
        </w:rPr>
        <w:t> </w:t>
      </w:r>
      <w:r w:rsidRPr="00B44B0B">
        <w:rPr>
          <w:sz w:val="28"/>
          <w:szCs w:val="28"/>
        </w:rPr>
        <w:t>Хоча це окремий принцип, він тісно пов'язаний з естоппелем. Якщо держава не протестує або мовчить протягом розумного періоду часу проти дій іншої держави, що впливають на її права, вона може бути</w:t>
      </w:r>
      <w:r w:rsidRPr="00B44B0B">
        <w:rPr>
          <w:rStyle w:val="apple-converted-space"/>
          <w:rFonts w:eastAsiaTheme="majorEastAsia"/>
          <w:sz w:val="28"/>
          <w:szCs w:val="28"/>
        </w:rPr>
        <w:t> </w:t>
      </w:r>
      <w:r w:rsidRPr="00B44B0B">
        <w:rPr>
          <w:i/>
          <w:iCs/>
          <w:sz w:val="28"/>
          <w:szCs w:val="28"/>
        </w:rPr>
        <w:t>estopped</w:t>
      </w:r>
      <w:r w:rsidRPr="00B44B0B">
        <w:rPr>
          <w:rStyle w:val="apple-converted-space"/>
          <w:rFonts w:eastAsiaTheme="majorEastAsia"/>
          <w:sz w:val="28"/>
          <w:szCs w:val="28"/>
        </w:rPr>
        <w:t> </w:t>
      </w:r>
      <w:r w:rsidRPr="00B44B0B">
        <w:rPr>
          <w:sz w:val="28"/>
          <w:szCs w:val="28"/>
        </w:rPr>
        <w:t>від оскарження цих дій пізніше.</w:t>
      </w:r>
    </w:p>
    <w:p w14:paraId="03D8B3FA"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lastRenderedPageBreak/>
        <w:t>Міжнародні судові інституції регулярно використовують логіку естоппеля. Міжнародний Суд ООН (МС ООН), хоча й рідко застосовує термін "естоппель" напряму, часто використовує його логічні засади через принципи</w:t>
      </w:r>
      <w:r w:rsidRPr="00B44B0B">
        <w:rPr>
          <w:rStyle w:val="apple-converted-space"/>
          <w:rFonts w:eastAsiaTheme="majorEastAsia"/>
          <w:sz w:val="28"/>
          <w:szCs w:val="28"/>
        </w:rPr>
        <w:t> </w:t>
      </w:r>
      <w:r w:rsidRPr="00B44B0B">
        <w:rPr>
          <w:i/>
          <w:iCs/>
          <w:sz w:val="28"/>
          <w:szCs w:val="28"/>
        </w:rPr>
        <w:t>good faith</w:t>
      </w:r>
      <w:r w:rsidRPr="00B44B0B">
        <w:rPr>
          <w:rStyle w:val="apple-converted-space"/>
          <w:rFonts w:eastAsiaTheme="majorEastAsia"/>
          <w:sz w:val="28"/>
          <w:szCs w:val="28"/>
        </w:rPr>
        <w:t> </w:t>
      </w:r>
      <w:r w:rsidRPr="00B44B0B">
        <w:rPr>
          <w:sz w:val="28"/>
          <w:szCs w:val="28"/>
        </w:rPr>
        <w:t>та VCFP (наприклад, у справах про делімітацію, як-от</w:t>
      </w:r>
      <w:r w:rsidRPr="00B44B0B">
        <w:rPr>
          <w:rStyle w:val="apple-converted-space"/>
          <w:rFonts w:eastAsiaTheme="majorEastAsia"/>
          <w:sz w:val="28"/>
          <w:szCs w:val="28"/>
        </w:rPr>
        <w:t> </w:t>
      </w:r>
      <w:r w:rsidRPr="00B44B0B">
        <w:rPr>
          <w:i/>
          <w:iCs/>
          <w:sz w:val="28"/>
          <w:szCs w:val="28"/>
        </w:rPr>
        <w:t>Fisheries Case</w:t>
      </w:r>
      <w:r w:rsidRPr="00B44B0B">
        <w:rPr>
          <w:rStyle w:val="apple-converted-space"/>
          <w:rFonts w:eastAsiaTheme="majorEastAsia"/>
          <w:sz w:val="28"/>
          <w:szCs w:val="28"/>
        </w:rPr>
        <w:t> </w:t>
      </w:r>
      <w:r w:rsidRPr="00B44B0B">
        <w:rPr>
          <w:sz w:val="28"/>
          <w:szCs w:val="28"/>
        </w:rPr>
        <w:t>або</w:t>
      </w:r>
      <w:r w:rsidRPr="00B44B0B">
        <w:rPr>
          <w:rStyle w:val="apple-converted-space"/>
          <w:rFonts w:eastAsiaTheme="majorEastAsia"/>
          <w:sz w:val="28"/>
          <w:szCs w:val="28"/>
        </w:rPr>
        <w:t> </w:t>
      </w:r>
      <w:r w:rsidRPr="00B44B0B">
        <w:rPr>
          <w:i/>
          <w:iCs/>
          <w:sz w:val="28"/>
          <w:szCs w:val="28"/>
        </w:rPr>
        <w:t>Temple of Preah Vihear</w:t>
      </w:r>
      <w:r w:rsidRPr="00B44B0B">
        <w:rPr>
          <w:sz w:val="28"/>
          <w:szCs w:val="28"/>
        </w:rPr>
        <w:t>).</w:t>
      </w:r>
    </w:p>
    <w:p w14:paraId="0558A83A" w14:textId="77777777" w:rsidR="000B4A00" w:rsidRDefault="00B44B0B" w:rsidP="00260D29">
      <w:pPr>
        <w:pStyle w:val="ac"/>
        <w:spacing w:before="0" w:beforeAutospacing="0" w:after="0" w:afterAutospacing="0"/>
        <w:ind w:firstLine="709"/>
        <w:jc w:val="both"/>
        <w:rPr>
          <w:rStyle w:val="apple-converted-space"/>
          <w:rFonts w:eastAsiaTheme="majorEastAsia"/>
          <w:sz w:val="28"/>
          <w:szCs w:val="28"/>
          <w:lang w:val="uk-UA"/>
        </w:rPr>
      </w:pPr>
      <w:r w:rsidRPr="00B44B0B">
        <w:rPr>
          <w:sz w:val="28"/>
          <w:szCs w:val="28"/>
        </w:rPr>
        <w:t>Найбільш явне та спеціалізоване застосування естоппеля спостерігається у практиці міжнародних арбітражних трибуналів, особливо у спорах за двосторонніми інвестиційними договорами (BITs). У цих справах естоппель використовується для захисту</w:t>
      </w:r>
      <w:r w:rsidRPr="00B44B0B">
        <w:rPr>
          <w:rStyle w:val="apple-converted-space"/>
          <w:rFonts w:eastAsiaTheme="majorEastAsia"/>
          <w:sz w:val="28"/>
          <w:szCs w:val="28"/>
        </w:rPr>
        <w:t> </w:t>
      </w:r>
      <w:r w:rsidRPr="00B44B0B">
        <w:rPr>
          <w:i/>
          <w:iCs/>
          <w:sz w:val="28"/>
          <w:szCs w:val="28"/>
        </w:rPr>
        <w:t>legitimate expectations</w:t>
      </w:r>
      <w:r w:rsidRPr="00B44B0B">
        <w:rPr>
          <w:rStyle w:val="apple-converted-space"/>
          <w:rFonts w:eastAsiaTheme="majorEastAsia"/>
          <w:sz w:val="28"/>
          <w:szCs w:val="28"/>
        </w:rPr>
        <w:t> </w:t>
      </w:r>
      <w:r w:rsidRPr="00B44B0B">
        <w:rPr>
          <w:sz w:val="28"/>
          <w:szCs w:val="28"/>
        </w:rPr>
        <w:t>(легітимних очікувань) інвесторів, створених попередньою поведінкою держави.</w:t>
      </w:r>
      <w:r w:rsidRPr="00B44B0B">
        <w:rPr>
          <w:rStyle w:val="apple-converted-space"/>
          <w:rFonts w:eastAsiaTheme="majorEastAsia"/>
          <w:sz w:val="28"/>
          <w:szCs w:val="28"/>
        </w:rPr>
        <w:t> </w:t>
      </w:r>
    </w:p>
    <w:p w14:paraId="2B7D25FC" w14:textId="4BB8A32C"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 xml:space="preserve">У цьому контексті естоппель виконує </w:t>
      </w:r>
      <w:r w:rsidRPr="00260D29">
        <w:rPr>
          <w:sz w:val="28"/>
          <w:szCs w:val="28"/>
          <w:u w:val="single"/>
        </w:rPr>
        <w:t>подвійну функцію</w:t>
      </w:r>
      <w:r w:rsidRPr="00B44B0B">
        <w:rPr>
          <w:sz w:val="28"/>
          <w:szCs w:val="28"/>
        </w:rPr>
        <w:t>:</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7B26F5CE" w14:textId="77777777" w:rsidR="00B44B0B" w:rsidRPr="00B44B0B" w:rsidRDefault="00B44B0B" w:rsidP="00614D19">
      <w:pPr>
        <w:pStyle w:val="ac"/>
        <w:numPr>
          <w:ilvl w:val="0"/>
          <w:numId w:val="2"/>
        </w:numPr>
        <w:spacing w:before="0" w:beforeAutospacing="0" w:after="0" w:afterAutospacing="0"/>
        <w:ind w:left="0" w:firstLine="709"/>
        <w:jc w:val="both"/>
        <w:rPr>
          <w:sz w:val="28"/>
          <w:szCs w:val="28"/>
        </w:rPr>
      </w:pPr>
      <w:r w:rsidRPr="000B4A00">
        <w:rPr>
          <w:i/>
          <w:iCs/>
          <w:sz w:val="28"/>
          <w:szCs w:val="28"/>
        </w:rPr>
        <w:t>Блокування Захисту Держави</w:t>
      </w:r>
      <w:r w:rsidRPr="00B44B0B">
        <w:rPr>
          <w:b/>
          <w:bCs/>
          <w:sz w:val="28"/>
          <w:szCs w:val="28"/>
        </w:rPr>
        <w:t>:</w:t>
      </w:r>
      <w:r w:rsidRPr="00B44B0B">
        <w:rPr>
          <w:rStyle w:val="apple-converted-space"/>
          <w:rFonts w:eastAsiaTheme="majorEastAsia"/>
          <w:sz w:val="28"/>
          <w:szCs w:val="28"/>
        </w:rPr>
        <w:t> </w:t>
      </w:r>
      <w:r w:rsidRPr="00B44B0B">
        <w:rPr>
          <w:sz w:val="28"/>
          <w:szCs w:val="28"/>
        </w:rPr>
        <w:t>Естоппель застосовується для відхилення захисту держави-відповідача від</w:t>
      </w:r>
      <w:r w:rsidRPr="00B44B0B">
        <w:rPr>
          <w:rStyle w:val="apple-converted-space"/>
          <w:rFonts w:eastAsiaTheme="majorEastAsia"/>
          <w:sz w:val="28"/>
          <w:szCs w:val="28"/>
        </w:rPr>
        <w:t> </w:t>
      </w:r>
      <w:r w:rsidRPr="00B44B0B">
        <w:rPr>
          <w:i/>
          <w:iCs/>
          <w:sz w:val="28"/>
          <w:szCs w:val="28"/>
        </w:rPr>
        <w:t>breach of obligations</w:t>
      </w:r>
      <w:r w:rsidRPr="00B44B0B">
        <w:rPr>
          <w:rStyle w:val="apple-converted-space"/>
          <w:rFonts w:eastAsiaTheme="majorEastAsia"/>
          <w:sz w:val="28"/>
          <w:szCs w:val="28"/>
        </w:rPr>
        <w:t> </w:t>
      </w:r>
      <w:r w:rsidRPr="00B44B0B">
        <w:rPr>
          <w:sz w:val="28"/>
          <w:szCs w:val="28"/>
        </w:rPr>
        <w:t>(порушення зобов'язань), коли держава намагається скористатися внутрішніми правовими чи політичними змінами, які суперечать її попереднім зобов'язанням.</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20B0E80F" w14:textId="77777777" w:rsidR="00B44B0B" w:rsidRPr="00B44B0B" w:rsidRDefault="00B44B0B" w:rsidP="00614D19">
      <w:pPr>
        <w:pStyle w:val="ac"/>
        <w:numPr>
          <w:ilvl w:val="0"/>
          <w:numId w:val="2"/>
        </w:numPr>
        <w:spacing w:before="0" w:beforeAutospacing="0" w:after="0" w:afterAutospacing="0"/>
        <w:ind w:left="0" w:firstLine="709"/>
        <w:jc w:val="both"/>
        <w:rPr>
          <w:sz w:val="28"/>
          <w:szCs w:val="28"/>
        </w:rPr>
      </w:pPr>
      <w:r w:rsidRPr="000B4A00">
        <w:rPr>
          <w:i/>
          <w:iCs/>
          <w:sz w:val="28"/>
          <w:szCs w:val="28"/>
        </w:rPr>
        <w:t>Визначення Порушення FET (Fair and Equitable Treatment):</w:t>
      </w:r>
      <w:r w:rsidRPr="00B44B0B">
        <w:rPr>
          <w:rStyle w:val="apple-converted-space"/>
          <w:rFonts w:eastAsiaTheme="majorEastAsia"/>
          <w:sz w:val="28"/>
          <w:szCs w:val="28"/>
        </w:rPr>
        <w:t> </w:t>
      </w:r>
      <w:r w:rsidRPr="00B44B0B">
        <w:rPr>
          <w:sz w:val="28"/>
          <w:szCs w:val="28"/>
        </w:rPr>
        <w:t>У практиці інвестиційного арбітражу, естоппель є не просто процесуальним захистом. Він допомагає</w:t>
      </w:r>
      <w:r w:rsidRPr="00B44B0B">
        <w:rPr>
          <w:rStyle w:val="apple-converted-space"/>
          <w:rFonts w:eastAsiaTheme="majorEastAsia"/>
          <w:sz w:val="28"/>
          <w:szCs w:val="28"/>
        </w:rPr>
        <w:t> </w:t>
      </w:r>
      <w:r w:rsidRPr="00B44B0B">
        <w:rPr>
          <w:i/>
          <w:iCs/>
          <w:sz w:val="28"/>
          <w:szCs w:val="28"/>
        </w:rPr>
        <w:t>формувати</w:t>
      </w:r>
      <w:r w:rsidRPr="00B44B0B">
        <w:rPr>
          <w:sz w:val="28"/>
          <w:szCs w:val="28"/>
        </w:rPr>
        <w:t>матеріальний стандарт Справедливого та Рівноправного Режиму (FET). Коли держава кардинально змінює свою регуляторну поведінку, вона порушує очікування інвестора, і ця непослідовність</w:t>
      </w:r>
      <w:r w:rsidRPr="00B44B0B">
        <w:rPr>
          <w:rStyle w:val="apple-converted-space"/>
          <w:rFonts w:eastAsiaTheme="majorEastAsia"/>
          <w:sz w:val="28"/>
          <w:szCs w:val="28"/>
        </w:rPr>
        <w:t> </w:t>
      </w:r>
      <w:r w:rsidRPr="00B44B0B">
        <w:rPr>
          <w:i/>
          <w:iCs/>
          <w:sz w:val="28"/>
          <w:szCs w:val="28"/>
        </w:rPr>
        <w:t>сама по собі</w:t>
      </w:r>
      <w:r w:rsidRPr="00B44B0B">
        <w:rPr>
          <w:rStyle w:val="apple-converted-space"/>
          <w:rFonts w:eastAsiaTheme="majorEastAsia"/>
          <w:sz w:val="28"/>
          <w:szCs w:val="28"/>
        </w:rPr>
        <w:t> </w:t>
      </w:r>
      <w:r w:rsidRPr="00B44B0B">
        <w:rPr>
          <w:sz w:val="28"/>
          <w:szCs w:val="28"/>
        </w:rPr>
        <w:t>часто кваліфікується як</w:t>
      </w:r>
      <w:r w:rsidRPr="00B44B0B">
        <w:rPr>
          <w:rStyle w:val="apple-converted-space"/>
          <w:rFonts w:eastAsiaTheme="majorEastAsia"/>
          <w:sz w:val="28"/>
          <w:szCs w:val="28"/>
        </w:rPr>
        <w:t> </w:t>
      </w:r>
      <w:r w:rsidRPr="00B44B0B">
        <w:rPr>
          <w:i/>
          <w:iCs/>
          <w:sz w:val="28"/>
          <w:szCs w:val="28"/>
        </w:rPr>
        <w:t>breach of obligations</w:t>
      </w:r>
      <w:r w:rsidRPr="00B44B0B">
        <w:rPr>
          <w:rStyle w:val="apple-converted-space"/>
          <w:rFonts w:eastAsiaTheme="majorEastAsia"/>
          <w:sz w:val="28"/>
          <w:szCs w:val="28"/>
        </w:rPr>
        <w:t> </w:t>
      </w:r>
      <w:r w:rsidRPr="00B44B0B">
        <w:rPr>
          <w:sz w:val="28"/>
          <w:szCs w:val="28"/>
        </w:rPr>
        <w:t>щодо FET.</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3DC34378" w14:textId="77777777" w:rsidR="00B44B0B" w:rsidRDefault="00B44B0B" w:rsidP="00260D29">
      <w:pPr>
        <w:pStyle w:val="ac"/>
        <w:spacing w:before="0" w:beforeAutospacing="0" w:after="0" w:afterAutospacing="0"/>
        <w:ind w:firstLine="709"/>
        <w:jc w:val="both"/>
        <w:rPr>
          <w:sz w:val="28"/>
          <w:szCs w:val="28"/>
          <w:lang w:val="uk-UA"/>
        </w:rPr>
      </w:pPr>
      <w:r w:rsidRPr="00B44B0B">
        <w:rPr>
          <w:sz w:val="28"/>
          <w:szCs w:val="28"/>
        </w:rPr>
        <w:t>Це підкреслює теоретичне уточнення: для цілей державної відповідальності найпотужнішою є синергія</w:t>
      </w:r>
      <w:r w:rsidRPr="00B44B0B">
        <w:rPr>
          <w:rStyle w:val="apple-converted-space"/>
          <w:rFonts w:eastAsiaTheme="majorEastAsia"/>
          <w:sz w:val="28"/>
          <w:szCs w:val="28"/>
        </w:rPr>
        <w:t> </w:t>
      </w:r>
      <w:r w:rsidRPr="00B44B0B">
        <w:rPr>
          <w:i/>
          <w:iCs/>
          <w:sz w:val="28"/>
          <w:szCs w:val="28"/>
        </w:rPr>
        <w:t>Promissory Estoppel</w:t>
      </w:r>
      <w:r w:rsidRPr="00B44B0B">
        <w:rPr>
          <w:rStyle w:val="apple-converted-space"/>
          <w:rFonts w:eastAsiaTheme="majorEastAsia"/>
          <w:sz w:val="28"/>
          <w:szCs w:val="28"/>
        </w:rPr>
        <w:t> </w:t>
      </w:r>
      <w:r w:rsidRPr="00B44B0B">
        <w:rPr>
          <w:sz w:val="28"/>
          <w:szCs w:val="28"/>
        </w:rPr>
        <w:t>та</w:t>
      </w:r>
      <w:r w:rsidRPr="00B44B0B">
        <w:rPr>
          <w:rStyle w:val="apple-converted-space"/>
          <w:rFonts w:eastAsiaTheme="majorEastAsia"/>
          <w:sz w:val="28"/>
          <w:szCs w:val="28"/>
        </w:rPr>
        <w:t> </w:t>
      </w:r>
      <w:r w:rsidRPr="00B44B0B">
        <w:rPr>
          <w:i/>
          <w:iCs/>
          <w:sz w:val="28"/>
          <w:szCs w:val="28"/>
        </w:rPr>
        <w:t>Estoppel by Representation</w:t>
      </w:r>
      <w:r w:rsidRPr="00B44B0B">
        <w:rPr>
          <w:sz w:val="28"/>
          <w:szCs w:val="28"/>
        </w:rPr>
        <w:t>.</w:t>
      </w:r>
      <w:r w:rsidRPr="00B44B0B">
        <w:rPr>
          <w:rStyle w:val="apple-converted-space"/>
          <w:rFonts w:eastAsiaTheme="majorEastAsia"/>
          <w:sz w:val="28"/>
          <w:szCs w:val="28"/>
        </w:rPr>
        <w:t> </w:t>
      </w:r>
      <w:r w:rsidRPr="00B44B0B">
        <w:rPr>
          <w:i/>
          <w:iCs/>
          <w:sz w:val="28"/>
          <w:szCs w:val="28"/>
        </w:rPr>
        <w:t>Promissory estoppel</w:t>
      </w:r>
      <w:r w:rsidRPr="00B44B0B">
        <w:rPr>
          <w:rStyle w:val="apple-converted-space"/>
          <w:rFonts w:eastAsiaTheme="majorEastAsia"/>
          <w:sz w:val="28"/>
          <w:szCs w:val="28"/>
        </w:rPr>
        <w:t> </w:t>
      </w:r>
      <w:r w:rsidRPr="00B44B0B">
        <w:rPr>
          <w:sz w:val="28"/>
          <w:szCs w:val="28"/>
        </w:rPr>
        <w:t>дозволяє прив’язати порушника до його обіцянок (наприклад, гарантій безпеки), тоді як</w:t>
      </w:r>
      <w:r w:rsidRPr="00B44B0B">
        <w:rPr>
          <w:rStyle w:val="apple-converted-space"/>
          <w:rFonts w:eastAsiaTheme="majorEastAsia"/>
          <w:sz w:val="28"/>
          <w:szCs w:val="28"/>
        </w:rPr>
        <w:t> </w:t>
      </w:r>
      <w:r w:rsidRPr="00B44B0B">
        <w:rPr>
          <w:i/>
          <w:iCs/>
          <w:sz w:val="28"/>
          <w:szCs w:val="28"/>
        </w:rPr>
        <w:t>Estoppel by Representation</w:t>
      </w:r>
      <w:r w:rsidRPr="00B44B0B">
        <w:rPr>
          <w:rStyle w:val="apple-converted-space"/>
          <w:rFonts w:eastAsiaTheme="majorEastAsia"/>
          <w:sz w:val="28"/>
          <w:szCs w:val="28"/>
        </w:rPr>
        <w:t> </w:t>
      </w:r>
      <w:r w:rsidRPr="00B44B0B">
        <w:rPr>
          <w:sz w:val="28"/>
          <w:szCs w:val="28"/>
        </w:rPr>
        <w:t>забороняє йому заперечувати фактичні наслідки, які виникли внаслідок цих обіцянок. Таким чином, свідоме використання естоппеля дозволяє перемістити фокус зі складного доведення наміру порушника на відносно просте доведення непослідовності поведінки, що є значно ефективнішим інструментом у міжнародній юриспруденції.</w:t>
      </w:r>
    </w:p>
    <w:p w14:paraId="33B6005F" w14:textId="77777777" w:rsidR="00260D29" w:rsidRPr="00260D29" w:rsidRDefault="00260D29" w:rsidP="00260D29">
      <w:pPr>
        <w:pStyle w:val="ac"/>
        <w:spacing w:before="0" w:beforeAutospacing="0" w:after="0" w:afterAutospacing="0"/>
        <w:ind w:firstLine="709"/>
        <w:jc w:val="both"/>
        <w:rPr>
          <w:sz w:val="28"/>
          <w:szCs w:val="28"/>
          <w:lang w:val="uk-UA"/>
        </w:rPr>
      </w:pPr>
    </w:p>
    <w:p w14:paraId="4E763181" w14:textId="7899A5CA" w:rsidR="000B4A00" w:rsidRPr="00260D29" w:rsidRDefault="000B4A00" w:rsidP="00614D19">
      <w:pPr>
        <w:pStyle w:val="a7"/>
        <w:numPr>
          <w:ilvl w:val="0"/>
          <w:numId w:val="2"/>
        </w:numPr>
        <w:jc w:val="center"/>
        <w:rPr>
          <w:b/>
          <w:bCs/>
          <w:lang w:val="uk-UA"/>
        </w:rPr>
      </w:pPr>
      <w:r w:rsidRPr="00260D29">
        <w:rPr>
          <w:b/>
          <w:bCs/>
          <w:sz w:val="28"/>
          <w:szCs w:val="28"/>
          <w:lang w:val="uk-UA"/>
        </w:rPr>
        <w:t>Е</w:t>
      </w:r>
      <w:r w:rsidRPr="00260D29">
        <w:rPr>
          <w:b/>
          <w:bCs/>
          <w:sz w:val="28"/>
          <w:szCs w:val="28"/>
        </w:rPr>
        <w:t xml:space="preserve">стоппель як </w:t>
      </w:r>
      <w:r w:rsidRPr="00260D29">
        <w:rPr>
          <w:b/>
          <w:bCs/>
          <w:sz w:val="28"/>
          <w:szCs w:val="28"/>
          <w:lang w:val="uk-UA"/>
        </w:rPr>
        <w:t>з</w:t>
      </w:r>
      <w:r w:rsidRPr="00260D29">
        <w:rPr>
          <w:b/>
          <w:bCs/>
          <w:sz w:val="28"/>
          <w:szCs w:val="28"/>
        </w:rPr>
        <w:t xml:space="preserve">асіб </w:t>
      </w:r>
      <w:r w:rsidRPr="00260D29">
        <w:rPr>
          <w:b/>
          <w:bCs/>
          <w:sz w:val="28"/>
          <w:szCs w:val="28"/>
          <w:lang w:val="uk-UA"/>
        </w:rPr>
        <w:t>п</w:t>
      </w:r>
      <w:r w:rsidRPr="00260D29">
        <w:rPr>
          <w:b/>
          <w:bCs/>
          <w:sz w:val="28"/>
          <w:szCs w:val="28"/>
        </w:rPr>
        <w:t xml:space="preserve">ротидії </w:t>
      </w:r>
      <w:r w:rsidRPr="00260D29">
        <w:rPr>
          <w:b/>
          <w:bCs/>
          <w:sz w:val="28"/>
          <w:szCs w:val="28"/>
          <w:lang w:val="uk-UA"/>
        </w:rPr>
        <w:t>п</w:t>
      </w:r>
      <w:r w:rsidRPr="00260D29">
        <w:rPr>
          <w:b/>
          <w:bCs/>
          <w:sz w:val="28"/>
          <w:szCs w:val="28"/>
        </w:rPr>
        <w:t xml:space="preserve">орушенням </w:t>
      </w:r>
      <w:r w:rsidRPr="00260D29">
        <w:rPr>
          <w:b/>
          <w:bCs/>
          <w:sz w:val="28"/>
          <w:szCs w:val="28"/>
          <w:lang w:val="uk-UA"/>
        </w:rPr>
        <w:t>м</w:t>
      </w:r>
      <w:r w:rsidRPr="00260D29">
        <w:rPr>
          <w:b/>
          <w:bCs/>
          <w:sz w:val="28"/>
          <w:szCs w:val="28"/>
        </w:rPr>
        <w:t>іжнародно-</w:t>
      </w:r>
      <w:r w:rsidRPr="00260D29">
        <w:rPr>
          <w:b/>
          <w:bCs/>
          <w:sz w:val="28"/>
          <w:szCs w:val="28"/>
          <w:lang w:val="uk-UA"/>
        </w:rPr>
        <w:t>п</w:t>
      </w:r>
      <w:r w:rsidRPr="00260D29">
        <w:rPr>
          <w:b/>
          <w:bCs/>
          <w:sz w:val="28"/>
          <w:szCs w:val="28"/>
        </w:rPr>
        <w:t xml:space="preserve">равових </w:t>
      </w:r>
      <w:r w:rsidRPr="00260D29">
        <w:rPr>
          <w:b/>
          <w:bCs/>
          <w:sz w:val="28"/>
          <w:szCs w:val="28"/>
          <w:lang w:val="uk-UA"/>
        </w:rPr>
        <w:t>з</w:t>
      </w:r>
      <w:r w:rsidRPr="00260D29">
        <w:rPr>
          <w:b/>
          <w:bCs/>
          <w:sz w:val="28"/>
          <w:szCs w:val="28"/>
        </w:rPr>
        <w:t>обов’язань</w:t>
      </w:r>
    </w:p>
    <w:p w14:paraId="36594158"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У праві міжнародної відповідальності доктрина естоппеля відіграє критично важливу роль як механізм забезпечення стабільності правових очікувань. Його функціональне призначення виходить за рамки простого доказування.</w:t>
      </w:r>
    </w:p>
    <w:p w14:paraId="192CAD41"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По-перше, естоппель може бути використаний для</w:t>
      </w:r>
      <w:r w:rsidRPr="00B44B0B">
        <w:rPr>
          <w:rStyle w:val="apple-converted-space"/>
          <w:rFonts w:eastAsiaTheme="majorEastAsia"/>
          <w:sz w:val="28"/>
          <w:szCs w:val="28"/>
        </w:rPr>
        <w:t> </w:t>
      </w:r>
      <w:r w:rsidRPr="000B4A00">
        <w:rPr>
          <w:i/>
          <w:iCs/>
          <w:sz w:val="28"/>
          <w:szCs w:val="28"/>
        </w:rPr>
        <w:t>заборони державі-порушниці посилатися на недійсність</w:t>
      </w:r>
      <w:r w:rsidRPr="00B44B0B">
        <w:rPr>
          <w:rStyle w:val="apple-converted-space"/>
          <w:rFonts w:eastAsiaTheme="majorEastAsia"/>
          <w:sz w:val="28"/>
          <w:szCs w:val="28"/>
        </w:rPr>
        <w:t> </w:t>
      </w:r>
      <w:r w:rsidRPr="00B44B0B">
        <w:rPr>
          <w:sz w:val="28"/>
          <w:szCs w:val="28"/>
        </w:rPr>
        <w:t>чи припинення дії міжнародно-правових зобов'язань. Якщо попередня поведінка держави протягом тривалого часу свідчила про дійсність та обов'язковість певного договору чи акта, вона не може пізніше посилатися на внутрішні чи міжнародні підстави для їх анулювання.</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61FF59BF"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По-друге, естоппель слугує механізмом</w:t>
      </w:r>
      <w:r w:rsidRPr="00B44B0B">
        <w:rPr>
          <w:rStyle w:val="apple-converted-space"/>
          <w:rFonts w:eastAsiaTheme="majorEastAsia"/>
          <w:sz w:val="28"/>
          <w:szCs w:val="28"/>
        </w:rPr>
        <w:t> </w:t>
      </w:r>
      <w:r w:rsidRPr="000B4A00">
        <w:rPr>
          <w:i/>
          <w:iCs/>
          <w:sz w:val="28"/>
          <w:szCs w:val="28"/>
        </w:rPr>
        <w:t>конвалідації</w:t>
      </w:r>
      <w:r w:rsidRPr="000B4A00">
        <w:rPr>
          <w:rStyle w:val="apple-converted-space"/>
          <w:rFonts w:eastAsiaTheme="majorEastAsia"/>
          <w:i/>
          <w:iCs/>
          <w:sz w:val="28"/>
          <w:szCs w:val="28"/>
        </w:rPr>
        <w:t> </w:t>
      </w:r>
      <w:r w:rsidRPr="00B44B0B">
        <w:rPr>
          <w:sz w:val="28"/>
          <w:szCs w:val="28"/>
        </w:rPr>
        <w:t xml:space="preserve">(або "зцілення") правових актів та перетворення односторонніх заяв, які можуть бути лише </w:t>
      </w:r>
      <w:r w:rsidRPr="00B44B0B">
        <w:rPr>
          <w:sz w:val="28"/>
          <w:szCs w:val="28"/>
        </w:rPr>
        <w:lastRenderedPageBreak/>
        <w:t>політичними деклараціями, у юридично обов'язкові зобов'язання. У міжнародному праві, якщо держава-гарант (наприклад, яка підписала Меморандум) не заперечувала юридичної сили документа протягом десятиліть, вона</w:t>
      </w:r>
      <w:r w:rsidRPr="00B44B0B">
        <w:rPr>
          <w:rStyle w:val="apple-converted-space"/>
          <w:rFonts w:eastAsiaTheme="majorEastAsia"/>
          <w:sz w:val="28"/>
          <w:szCs w:val="28"/>
        </w:rPr>
        <w:t> </w:t>
      </w:r>
      <w:r w:rsidRPr="00B44B0B">
        <w:rPr>
          <w:i/>
          <w:iCs/>
          <w:sz w:val="28"/>
          <w:szCs w:val="28"/>
        </w:rPr>
        <w:t>estopped</w:t>
      </w:r>
      <w:r w:rsidRPr="00B44B0B">
        <w:rPr>
          <w:rStyle w:val="apple-converted-space"/>
          <w:rFonts w:eastAsiaTheme="majorEastAsia"/>
          <w:sz w:val="28"/>
          <w:szCs w:val="28"/>
        </w:rPr>
        <w:t> </w:t>
      </w:r>
      <w:r w:rsidRPr="00B44B0B">
        <w:rPr>
          <w:sz w:val="28"/>
          <w:szCs w:val="28"/>
        </w:rPr>
        <w:t>від заперечення його обов’язковості, коли настає момент відповідальності.</w:t>
      </w:r>
    </w:p>
    <w:p w14:paraId="1C22EB00"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По-третє, у контексті міжнародної відповідальності, естоппель перетворюється з правила доказування на</w:t>
      </w:r>
      <w:r w:rsidRPr="00B44B0B">
        <w:rPr>
          <w:rStyle w:val="apple-converted-space"/>
          <w:rFonts w:eastAsiaTheme="majorEastAsia"/>
          <w:sz w:val="28"/>
          <w:szCs w:val="28"/>
        </w:rPr>
        <w:t> </w:t>
      </w:r>
      <w:r w:rsidRPr="00260D29">
        <w:rPr>
          <w:i/>
          <w:iCs/>
          <w:sz w:val="28"/>
          <w:szCs w:val="28"/>
        </w:rPr>
        <w:t>механізм протидії ревізіонізму</w:t>
      </w:r>
      <w:r w:rsidRPr="00B44B0B">
        <w:rPr>
          <w:sz w:val="28"/>
          <w:szCs w:val="28"/>
        </w:rPr>
        <w:t>. Він фіксує правовий статус, створений попередньою послідовною поведінкою, і робить майже неможливою легітимізацію подальших актів агресії чи анексії через зміну правової позиції чи тлумачення власних зобов'язань.</w:t>
      </w:r>
    </w:p>
    <w:p w14:paraId="084E206E"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Доктрина естоппеля тісно пов'язана з принципом</w:t>
      </w:r>
      <w:r w:rsidRPr="00B44B0B">
        <w:rPr>
          <w:rStyle w:val="apple-converted-space"/>
          <w:rFonts w:eastAsiaTheme="majorEastAsia"/>
          <w:sz w:val="28"/>
          <w:szCs w:val="28"/>
        </w:rPr>
        <w:t> </w:t>
      </w:r>
      <w:r w:rsidRPr="000B4A00">
        <w:rPr>
          <w:i/>
          <w:iCs/>
          <w:sz w:val="28"/>
          <w:szCs w:val="28"/>
        </w:rPr>
        <w:t>заборони зловживання правом</w:t>
      </w:r>
      <w:r w:rsidRPr="00B44B0B">
        <w:rPr>
          <w:rStyle w:val="apple-converted-space"/>
          <w:rFonts w:eastAsiaTheme="majorEastAsia"/>
          <w:sz w:val="28"/>
          <w:szCs w:val="28"/>
        </w:rPr>
        <w:t> </w:t>
      </w:r>
      <w:r w:rsidRPr="00B44B0B">
        <w:rPr>
          <w:sz w:val="28"/>
          <w:szCs w:val="28"/>
        </w:rPr>
        <w:t>(</w:t>
      </w:r>
      <w:r w:rsidRPr="00B44B0B">
        <w:rPr>
          <w:i/>
          <w:iCs/>
          <w:sz w:val="28"/>
          <w:szCs w:val="28"/>
        </w:rPr>
        <w:t>Abuse of Rights</w:t>
      </w:r>
      <w:r w:rsidRPr="00B44B0B">
        <w:rPr>
          <w:sz w:val="28"/>
          <w:szCs w:val="28"/>
        </w:rPr>
        <w:t>).</w:t>
      </w:r>
      <w:r w:rsidRPr="00B44B0B">
        <w:rPr>
          <w:rStyle w:val="apple-converted-space"/>
          <w:rFonts w:eastAsiaTheme="majorEastAsia"/>
          <w:sz w:val="28"/>
          <w:szCs w:val="28"/>
        </w:rPr>
        <w:t> </w:t>
      </w:r>
      <w:r w:rsidRPr="00B44B0B">
        <w:rPr>
          <w:sz w:val="28"/>
          <w:szCs w:val="28"/>
        </w:rPr>
        <w:t>Фактично, естоппель часто використовується як інструмент боротьби зі зловживанням процесуальними чи матеріальними правами.</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383EE099"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Синергія цих доктрин проявляється в тому, що якщо держава використовує своє суверенне право (наприклад, право на прийняття національного законодавства, зміну юрисдикції чи вихід з певних угод) таким чином, що це прямо суперечить її фундаментальним міжнародним зобов'язанням, це розглядається як зловживання правом. Естоппель у цьому випадку забороняє державі отримувати будь-яку перевагу від такої суперечливої та недобросовісної поведінки.</w:t>
      </w:r>
      <w:r w:rsidRPr="00B44B0B">
        <w:rPr>
          <w:rStyle w:val="apple-converted-space"/>
          <w:rFonts w:eastAsiaTheme="majorEastAsia"/>
          <w:sz w:val="28"/>
          <w:szCs w:val="28"/>
        </w:rPr>
        <w:t> </w:t>
      </w:r>
      <w:r w:rsidRPr="00B44B0B">
        <w:rPr>
          <w:sz w:val="28"/>
          <w:szCs w:val="28"/>
        </w:rPr>
        <w:t>Заборона зловживання процесуальними правами є також одним із вимірів застосування естоппеля в сучасному процесі.</w:t>
      </w:r>
      <w:r w:rsidRPr="00B44B0B">
        <w:rPr>
          <w:rStyle w:val="apple-converted-space"/>
          <w:rFonts w:eastAsiaTheme="majorEastAsia"/>
          <w:sz w:val="28"/>
          <w:szCs w:val="28"/>
        </w:rPr>
        <w:t> </w:t>
      </w:r>
      <w:r w:rsidRPr="00B44B0B">
        <w:rPr>
          <w:rStyle w:val="button-container"/>
          <w:rFonts w:eastAsiaTheme="majorEastAsia"/>
          <w:sz w:val="28"/>
          <w:szCs w:val="28"/>
        </w:rPr>
        <w:t> </w:t>
      </w:r>
      <w:r w:rsidRPr="00B44B0B">
        <w:rPr>
          <w:rStyle w:val="apple-converted-space"/>
          <w:rFonts w:eastAsiaTheme="majorEastAsia"/>
          <w:sz w:val="28"/>
          <w:szCs w:val="28"/>
        </w:rPr>
        <w:t> </w:t>
      </w:r>
    </w:p>
    <w:p w14:paraId="7B49F10E"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Виникає складне доктринальне питання щодо обмежень дії естоппеля, зокрема у випадках, коли йдеться про порушення імперативних норм міжнародного права (</w:t>
      </w:r>
      <w:r w:rsidRPr="00B44B0B">
        <w:rPr>
          <w:i/>
          <w:iCs/>
          <w:sz w:val="28"/>
          <w:szCs w:val="28"/>
        </w:rPr>
        <w:t>ius cogens</w:t>
      </w:r>
      <w:r w:rsidRPr="00B44B0B">
        <w:rPr>
          <w:sz w:val="28"/>
          <w:szCs w:val="28"/>
        </w:rPr>
        <w:t>) або зобов'язань</w:t>
      </w:r>
      <w:r w:rsidRPr="00B44B0B">
        <w:rPr>
          <w:rStyle w:val="apple-converted-space"/>
          <w:rFonts w:eastAsiaTheme="majorEastAsia"/>
          <w:sz w:val="28"/>
          <w:szCs w:val="28"/>
        </w:rPr>
        <w:t> </w:t>
      </w:r>
      <w:r w:rsidRPr="00B44B0B">
        <w:rPr>
          <w:i/>
          <w:iCs/>
          <w:sz w:val="28"/>
          <w:szCs w:val="28"/>
        </w:rPr>
        <w:t>erga omnes</w:t>
      </w:r>
      <w:r w:rsidRPr="00B44B0B">
        <w:rPr>
          <w:rStyle w:val="apple-converted-space"/>
          <w:rFonts w:eastAsiaTheme="majorEastAsia"/>
          <w:sz w:val="28"/>
          <w:szCs w:val="28"/>
        </w:rPr>
        <w:t> </w:t>
      </w:r>
      <w:r w:rsidRPr="00B44B0B">
        <w:rPr>
          <w:sz w:val="28"/>
          <w:szCs w:val="28"/>
        </w:rPr>
        <w:t>(зобов'язання перед усім міжнародним співтовариством).</w:t>
      </w:r>
    </w:p>
    <w:p w14:paraId="5EB1A277"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Існує аргумент, що держава не може бути</w:t>
      </w:r>
      <w:r w:rsidRPr="00B44B0B">
        <w:rPr>
          <w:rStyle w:val="apple-converted-space"/>
          <w:rFonts w:eastAsiaTheme="majorEastAsia"/>
          <w:sz w:val="28"/>
          <w:szCs w:val="28"/>
        </w:rPr>
        <w:t> </w:t>
      </w:r>
      <w:r w:rsidRPr="00B44B0B">
        <w:rPr>
          <w:i/>
          <w:iCs/>
          <w:sz w:val="28"/>
          <w:szCs w:val="28"/>
        </w:rPr>
        <w:t>estopped</w:t>
      </w:r>
      <w:r w:rsidRPr="00B44B0B">
        <w:rPr>
          <w:rStyle w:val="apple-converted-space"/>
          <w:rFonts w:eastAsiaTheme="majorEastAsia"/>
          <w:sz w:val="28"/>
          <w:szCs w:val="28"/>
        </w:rPr>
        <w:t> </w:t>
      </w:r>
      <w:r w:rsidRPr="00B44B0B">
        <w:rPr>
          <w:sz w:val="28"/>
          <w:szCs w:val="28"/>
        </w:rPr>
        <w:t>від заперечення проти грубих порушень, таких як геноцид чи агресія, навіть якщо її попередня поведінка (наприклад, мовчання) була недбалою, оскільки ці порушення стосуються інтересів усієї міжнародної спільноти, а не лише двосторонніх відносин.</w:t>
      </w:r>
    </w:p>
    <w:p w14:paraId="5FB29D26"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Проте більш переконлива позиція полягає в тому, що естоппель застосовується не для легалізації порушення</w:t>
      </w:r>
      <w:r w:rsidRPr="00B44B0B">
        <w:rPr>
          <w:rStyle w:val="apple-converted-space"/>
          <w:rFonts w:eastAsiaTheme="majorEastAsia"/>
          <w:sz w:val="28"/>
          <w:szCs w:val="28"/>
        </w:rPr>
        <w:t> </w:t>
      </w:r>
      <w:r w:rsidRPr="00B44B0B">
        <w:rPr>
          <w:i/>
          <w:iCs/>
          <w:sz w:val="28"/>
          <w:szCs w:val="28"/>
        </w:rPr>
        <w:t>ius cogens</w:t>
      </w:r>
      <w:r w:rsidRPr="00B44B0B">
        <w:rPr>
          <w:sz w:val="28"/>
          <w:szCs w:val="28"/>
        </w:rPr>
        <w:t>, а для</w:t>
      </w:r>
      <w:r w:rsidRPr="00B44B0B">
        <w:rPr>
          <w:rStyle w:val="apple-converted-space"/>
          <w:rFonts w:eastAsiaTheme="majorEastAsia"/>
          <w:sz w:val="28"/>
          <w:szCs w:val="28"/>
        </w:rPr>
        <w:t> </w:t>
      </w:r>
      <w:r w:rsidRPr="000B4A00">
        <w:rPr>
          <w:i/>
          <w:iCs/>
          <w:sz w:val="28"/>
          <w:szCs w:val="28"/>
        </w:rPr>
        <w:t>блокування юридичних маневрів порушника</w:t>
      </w:r>
      <w:r w:rsidRPr="00B44B0B">
        <w:rPr>
          <w:sz w:val="28"/>
          <w:szCs w:val="28"/>
        </w:rPr>
        <w:t>. Естоппель забороняє державі, що вчинила агресію, використовувати процесуальні чи матеріальні заперечення (наприклад, щодо відсутності юрисдикції міжнародного суду, або щодо належного способу припинення договору) для уникнення відповідальності. У цьому контексті, естоппель підсилює міжнародну відповідальність, забезпечуючи, що агресор не зможе посилатися на суперечливі правові позиції для уникнення наслідків своїх дій.</w:t>
      </w:r>
    </w:p>
    <w:p w14:paraId="600F1732"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t>Концепція естоппеля є невід'ємним загальним принципом міжнародного публічного права, який забезпечує стабільність, передбачуваність та чесність у відносинах між суб'єктами. Ґрунтуючись на римській максимі</w:t>
      </w:r>
      <w:r w:rsidRPr="00B44B0B">
        <w:rPr>
          <w:rStyle w:val="apple-converted-space"/>
          <w:rFonts w:eastAsiaTheme="majorEastAsia"/>
          <w:sz w:val="28"/>
          <w:szCs w:val="28"/>
        </w:rPr>
        <w:t> </w:t>
      </w:r>
      <w:r w:rsidRPr="00B44B0B">
        <w:rPr>
          <w:i/>
          <w:iCs/>
          <w:sz w:val="28"/>
          <w:szCs w:val="28"/>
        </w:rPr>
        <w:t>Venire Contra Factum Proprium</w:t>
      </w:r>
      <w:r w:rsidRPr="00B44B0B">
        <w:rPr>
          <w:rStyle w:val="apple-converted-space"/>
          <w:rFonts w:eastAsiaTheme="majorEastAsia"/>
          <w:sz w:val="28"/>
          <w:szCs w:val="28"/>
        </w:rPr>
        <w:t> </w:t>
      </w:r>
      <w:r w:rsidRPr="00B44B0B">
        <w:rPr>
          <w:sz w:val="28"/>
          <w:szCs w:val="28"/>
        </w:rPr>
        <w:t>та принципі добросовісності, естоппель виконує функцію юридичного стримування, забороняючи державам отримувати переваги від власної суперечливої поведінки.</w:t>
      </w:r>
    </w:p>
    <w:p w14:paraId="3DF9CFED" w14:textId="77777777" w:rsidR="00B44B0B" w:rsidRPr="00B44B0B" w:rsidRDefault="00B44B0B" w:rsidP="00260D29">
      <w:pPr>
        <w:pStyle w:val="ac"/>
        <w:spacing w:before="0" w:beforeAutospacing="0" w:after="0" w:afterAutospacing="0"/>
        <w:ind w:firstLine="709"/>
        <w:jc w:val="both"/>
        <w:rPr>
          <w:sz w:val="28"/>
          <w:szCs w:val="28"/>
        </w:rPr>
      </w:pPr>
      <w:r w:rsidRPr="00B44B0B">
        <w:rPr>
          <w:sz w:val="28"/>
          <w:szCs w:val="28"/>
        </w:rPr>
        <w:lastRenderedPageBreak/>
        <w:t>У контексті міжнародної відповідальності за порушення зобов'язань естоппель є стратегічно важливим інструментом, оскільки він не лише встановлює факт непослідовності, але й активно блокує юридичні спроби агресора уникнути наслідків, легітимізувати незаконно отримані переваги або використовувати процесуальні заперечення, що суперечать його попереднім діям.</w:t>
      </w:r>
    </w:p>
    <w:p w14:paraId="2D88AE04" w14:textId="77777777" w:rsidR="00B44B0B" w:rsidRDefault="00B44B0B" w:rsidP="00260D29">
      <w:pPr>
        <w:ind w:firstLine="709"/>
        <w:jc w:val="both"/>
      </w:pPr>
    </w:p>
    <w:p w14:paraId="0C23B639" w14:textId="25186DE5" w:rsidR="00CA5FCB" w:rsidRPr="00B44B0B" w:rsidRDefault="00CA5FCB" w:rsidP="00B17F6E">
      <w:pPr>
        <w:ind w:firstLine="709"/>
        <w:rPr>
          <w:color w:val="000000"/>
          <w:sz w:val="28"/>
          <w:szCs w:val="28"/>
        </w:rPr>
      </w:pPr>
    </w:p>
    <w:p w14:paraId="3F94DA72" w14:textId="05892744" w:rsidR="00B04307" w:rsidRPr="001E45ED" w:rsidRDefault="00750779" w:rsidP="001E45ED">
      <w:pPr>
        <w:ind w:firstLine="709"/>
        <w:jc w:val="both"/>
        <w:rPr>
          <w:b/>
          <w:bCs/>
          <w:color w:val="000000" w:themeColor="text1"/>
          <w:sz w:val="28"/>
          <w:szCs w:val="28"/>
          <w:lang w:val="uk-UA"/>
        </w:rPr>
      </w:pPr>
      <w:r w:rsidRPr="001E45ED">
        <w:rPr>
          <w:b/>
          <w:bCs/>
          <w:color w:val="000000" w:themeColor="text1"/>
          <w:sz w:val="28"/>
          <w:szCs w:val="28"/>
          <w:lang w:val="uk-UA"/>
        </w:rPr>
        <w:t>Рекомендован</w:t>
      </w:r>
      <w:r w:rsidR="002157DB" w:rsidRPr="001E45ED">
        <w:rPr>
          <w:b/>
          <w:bCs/>
          <w:color w:val="000000" w:themeColor="text1"/>
          <w:sz w:val="28"/>
          <w:szCs w:val="28"/>
          <w:lang w:val="uk-UA"/>
        </w:rPr>
        <w:t>і джерела</w:t>
      </w:r>
      <w:r w:rsidR="00CC7843" w:rsidRPr="001E45ED">
        <w:rPr>
          <w:b/>
          <w:bCs/>
          <w:color w:val="000000" w:themeColor="text1"/>
          <w:sz w:val="28"/>
          <w:szCs w:val="28"/>
          <w:lang w:val="uk-UA"/>
        </w:rPr>
        <w:t xml:space="preserve">: </w:t>
      </w:r>
    </w:p>
    <w:p w14:paraId="4823771E" w14:textId="7AFC7313"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Історичне рішення: ЄСПЛ визнав системні та масові порушення прав людини росією на окупованих територіях України [</w:t>
      </w:r>
      <w:r w:rsidRPr="00614D19">
        <w:rPr>
          <w:sz w:val="28"/>
          <w:szCs w:val="28"/>
        </w:rPr>
        <w:fldChar w:fldCharType="begin"/>
      </w:r>
      <w:r w:rsidRPr="00614D19">
        <w:rPr>
          <w:sz w:val="28"/>
          <w:szCs w:val="28"/>
        </w:rPr>
        <w:instrText>HYPERLINK "https://rsu.gov.ua/ua/news/istoricne-risenna-espl-viznav-sistemni-ta-masovi-porusenna-prav-ludini-vcineni-rosieu-na-okupovanih-teritoriah-ukraini" \t "_blank"</w:instrText>
      </w:r>
      <w:r w:rsidRPr="00614D19">
        <w:rPr>
          <w:sz w:val="28"/>
          <w:szCs w:val="28"/>
        </w:rPr>
      </w:r>
      <w:r w:rsidRPr="00614D19">
        <w:rPr>
          <w:sz w:val="28"/>
          <w:szCs w:val="28"/>
        </w:rPr>
        <w:fldChar w:fldCharType="separate"/>
      </w:r>
      <w:r w:rsidRPr="00614D19">
        <w:rPr>
          <w:rStyle w:val="ae"/>
          <w:rFonts w:eastAsiaTheme="majorEastAsia"/>
          <w:sz w:val="28"/>
          <w:szCs w:val="28"/>
        </w:rPr>
        <w:t>https://rsu.gov.ua/ua/news/istoricne-risenna-espl-viznav-sistemni-ta-masovi-porusenna-prav-ludini-vcineni-rosieu-na-okupovanih-teritoriah-ukraini</w:t>
      </w:r>
      <w:r w:rsidRPr="00614D19">
        <w:rPr>
          <w:sz w:val="28"/>
          <w:szCs w:val="28"/>
        </w:rPr>
        <w:fldChar w:fldCharType="end"/>
      </w:r>
      <w:r w:rsidRPr="00614D19">
        <w:rPr>
          <w:sz w:val="28"/>
          <w:szCs w:val="28"/>
        </w:rPr>
        <w:t>]</w:t>
      </w:r>
    </w:p>
    <w:p w14:paraId="139D850E" w14:textId="4D71DB9E"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25 червня 2024 року ЄСПЛ публічно оголосив рішення по суті міждержавної справи «Україна проти росії (щодо Криму)» [</w:t>
      </w:r>
      <w:r w:rsidRPr="00614D19">
        <w:rPr>
          <w:sz w:val="28"/>
          <w:szCs w:val="28"/>
        </w:rPr>
        <w:fldChar w:fldCharType="begin"/>
      </w:r>
      <w:r w:rsidRPr="00614D19">
        <w:rPr>
          <w:sz w:val="28"/>
          <w:szCs w:val="28"/>
        </w:rPr>
        <w:instrText>HYPERLINK "https://www.google.com/search?q=https://jurliga.ligazakon.net/news/228698-spl-ogolosiv-rshennya-u-sprav-ukrana-proti-ros-shchodo-krimu" \t "_blank"</w:instrText>
      </w:r>
      <w:r w:rsidRPr="00614D19">
        <w:rPr>
          <w:sz w:val="28"/>
          <w:szCs w:val="28"/>
        </w:rPr>
      </w:r>
      <w:r w:rsidRPr="00614D19">
        <w:rPr>
          <w:sz w:val="28"/>
          <w:szCs w:val="28"/>
        </w:rPr>
        <w:fldChar w:fldCharType="separate"/>
      </w:r>
      <w:r w:rsidRPr="00614D19">
        <w:rPr>
          <w:rStyle w:val="ae"/>
          <w:rFonts w:eastAsiaTheme="majorEastAsia"/>
          <w:sz w:val="28"/>
          <w:szCs w:val="28"/>
        </w:rPr>
        <w:t>https://jurliga.ligazakon.net/news/228698-spl-ogolosiv-rshennya-u-sprav-ukrana-proti-ros-shchodo-krimu</w:t>
      </w:r>
      <w:r w:rsidRPr="00614D19">
        <w:rPr>
          <w:sz w:val="28"/>
          <w:szCs w:val="28"/>
        </w:rPr>
        <w:fldChar w:fldCharType="end"/>
      </w:r>
      <w:r w:rsidRPr="00614D19">
        <w:rPr>
          <w:sz w:val="28"/>
          <w:szCs w:val="28"/>
        </w:rPr>
        <w:t>]</w:t>
      </w:r>
    </w:p>
    <w:p w14:paraId="1D0624AF" w14:textId="24031D82"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Програма магістерського випробування з Міжнародного публічного права (Концепція естоппеля та Будапештський меморандум)</w:t>
      </w:r>
    </w:p>
    <w:p w14:paraId="0FBA02B4" w14:textId="268FC74A"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Правова доктрина «естоппель» як процесуальна норма країн загального права [</w:t>
      </w:r>
      <w:r w:rsidRPr="00614D19">
        <w:rPr>
          <w:sz w:val="28"/>
          <w:szCs w:val="28"/>
        </w:rPr>
        <w:fldChar w:fldCharType="begin"/>
      </w:r>
      <w:r w:rsidRPr="00614D19">
        <w:rPr>
          <w:sz w:val="28"/>
          <w:szCs w:val="28"/>
        </w:rPr>
        <w:instrText>HYPERLINK "https://www.google.com/search?q=https://www.hsa.org.ua/blog/pravova-doktryna-estoppel-iak-procesualna-norma-krayin-zagalnogo-prava" \t "_blank"</w:instrText>
      </w:r>
      <w:r w:rsidRPr="00614D19">
        <w:rPr>
          <w:sz w:val="28"/>
          <w:szCs w:val="28"/>
        </w:rPr>
      </w:r>
      <w:r w:rsidRPr="00614D19">
        <w:rPr>
          <w:sz w:val="28"/>
          <w:szCs w:val="28"/>
        </w:rPr>
        <w:fldChar w:fldCharType="separate"/>
      </w:r>
      <w:r w:rsidRPr="00614D19">
        <w:rPr>
          <w:rStyle w:val="ae"/>
          <w:rFonts w:eastAsiaTheme="majorEastAsia"/>
          <w:sz w:val="28"/>
          <w:szCs w:val="28"/>
        </w:rPr>
        <w:t>https://www.hsa.org.ua/blog/pravova-doktryna-estoppel-iak-procesualna-norma-krayin-zagalnogo-prava</w:t>
      </w:r>
      <w:r w:rsidRPr="00614D19">
        <w:rPr>
          <w:sz w:val="28"/>
          <w:szCs w:val="28"/>
        </w:rPr>
        <w:fldChar w:fldCharType="end"/>
      </w:r>
      <w:r w:rsidRPr="00614D19">
        <w:rPr>
          <w:sz w:val="28"/>
          <w:szCs w:val="28"/>
        </w:rPr>
        <w:t>]</w:t>
      </w:r>
    </w:p>
    <w:p w14:paraId="6E065E8C" w14:textId="74DD2B29"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Arbitral Award: Estoppel, Abuse of Rights, and Breach of Obligations under the Treaty (ICSID Case)</w:t>
      </w:r>
    </w:p>
    <w:p w14:paraId="056612AE" w14:textId="63CDB675"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Investment Arbitration: Estoppel as a General Principle of Law (Good Faith, Reliance, Breach of Obligations) [</w:t>
      </w:r>
      <w:r w:rsidRPr="00614D19">
        <w:rPr>
          <w:sz w:val="28"/>
          <w:szCs w:val="28"/>
        </w:rPr>
        <w:fldChar w:fldCharType="begin"/>
      </w:r>
      <w:r w:rsidRPr="00614D19">
        <w:rPr>
          <w:sz w:val="28"/>
          <w:szCs w:val="28"/>
        </w:rPr>
        <w:instrText>HYPERLINK "https://italaw.com/sites/default/files/case-documents/italaw1827141.pdf" \t "_blank"</w:instrText>
      </w:r>
      <w:r w:rsidRPr="00614D19">
        <w:rPr>
          <w:sz w:val="28"/>
          <w:szCs w:val="28"/>
        </w:rPr>
      </w:r>
      <w:r w:rsidRPr="00614D19">
        <w:rPr>
          <w:sz w:val="28"/>
          <w:szCs w:val="28"/>
        </w:rPr>
        <w:fldChar w:fldCharType="separate"/>
      </w:r>
      <w:r w:rsidRPr="00614D19">
        <w:rPr>
          <w:rStyle w:val="ae"/>
          <w:rFonts w:eastAsiaTheme="majorEastAsia"/>
          <w:sz w:val="28"/>
          <w:szCs w:val="28"/>
        </w:rPr>
        <w:t>https://italaw.com/sites/default/files/case-documents/italaw1827141.pdf</w:t>
      </w:r>
      <w:r w:rsidRPr="00614D19">
        <w:rPr>
          <w:sz w:val="28"/>
          <w:szCs w:val="28"/>
        </w:rPr>
        <w:fldChar w:fldCharType="end"/>
      </w:r>
      <w:r w:rsidRPr="00614D19">
        <w:rPr>
          <w:sz w:val="28"/>
          <w:szCs w:val="28"/>
        </w:rPr>
        <w:t>]</w:t>
      </w:r>
    </w:p>
    <w:p w14:paraId="37E74D64" w14:textId="65DD9C5D"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Принцип «естопель» як елемент конвалідації недійсних правочинів (Естоппель як VCFP) [</w:t>
      </w:r>
      <w:r w:rsidRPr="00614D19">
        <w:rPr>
          <w:sz w:val="28"/>
          <w:szCs w:val="28"/>
        </w:rPr>
        <w:fldChar w:fldCharType="begin"/>
      </w:r>
      <w:r w:rsidRPr="00614D19">
        <w:rPr>
          <w:sz w:val="28"/>
          <w:szCs w:val="28"/>
        </w:rPr>
        <w:instrText>HYPERLINK "https://www.google.com/search?q=http://newukrainianlaw.in.ua/index.php/journal/article/download/598/545/1159" \t "_blank"</w:instrText>
      </w:r>
      <w:r w:rsidRPr="00614D19">
        <w:rPr>
          <w:sz w:val="28"/>
          <w:szCs w:val="28"/>
        </w:rPr>
      </w:r>
      <w:r w:rsidRPr="00614D19">
        <w:rPr>
          <w:sz w:val="28"/>
          <w:szCs w:val="28"/>
        </w:rPr>
        <w:fldChar w:fldCharType="separate"/>
      </w:r>
      <w:r w:rsidRPr="00614D19">
        <w:rPr>
          <w:rStyle w:val="ae"/>
          <w:rFonts w:eastAsiaTheme="majorEastAsia"/>
          <w:sz w:val="28"/>
          <w:szCs w:val="28"/>
        </w:rPr>
        <w:t>http://newukrainianlaw.in.ua/index.php/journal/article/download/598/545/1159</w:t>
      </w:r>
      <w:r w:rsidRPr="00614D19">
        <w:rPr>
          <w:sz w:val="28"/>
          <w:szCs w:val="28"/>
        </w:rPr>
        <w:fldChar w:fldCharType="end"/>
      </w:r>
      <w:r w:rsidRPr="00614D19">
        <w:rPr>
          <w:sz w:val="28"/>
          <w:szCs w:val="28"/>
        </w:rPr>
        <w:t>]</w:t>
      </w:r>
    </w:p>
    <w:p w14:paraId="3F90C74D" w14:textId="01C49147" w:rsidR="00614D19" w:rsidRPr="00614D19" w:rsidRDefault="00614D19" w:rsidP="00614D19">
      <w:pPr>
        <w:pStyle w:val="ac"/>
        <w:numPr>
          <w:ilvl w:val="0"/>
          <w:numId w:val="5"/>
        </w:numPr>
        <w:spacing w:before="0" w:beforeAutospacing="0" w:after="0" w:afterAutospacing="0"/>
        <w:ind w:left="0" w:firstLine="709"/>
        <w:jc w:val="both"/>
        <w:rPr>
          <w:sz w:val="28"/>
          <w:szCs w:val="28"/>
        </w:rPr>
      </w:pPr>
      <w:r w:rsidRPr="00614D19">
        <w:rPr>
          <w:sz w:val="28"/>
          <w:szCs w:val="28"/>
        </w:rPr>
        <w:t>Застосування принципу естопель у доказуванні в цивільному процесі України (необхідність законодавчого унормування) [</w:t>
      </w:r>
      <w:r w:rsidRPr="00614D19">
        <w:rPr>
          <w:sz w:val="28"/>
          <w:szCs w:val="28"/>
        </w:rPr>
        <w:fldChar w:fldCharType="begin"/>
      </w:r>
      <w:r w:rsidRPr="00614D19">
        <w:rPr>
          <w:sz w:val="28"/>
          <w:szCs w:val="28"/>
        </w:rPr>
        <w:instrText>HYPERLINK "https://legal.bulletin.knu.ua/article/download/613/755/2749" \t "_blank"</w:instrText>
      </w:r>
      <w:r w:rsidRPr="00614D19">
        <w:rPr>
          <w:sz w:val="28"/>
          <w:szCs w:val="28"/>
        </w:rPr>
      </w:r>
      <w:r w:rsidRPr="00614D19">
        <w:rPr>
          <w:sz w:val="28"/>
          <w:szCs w:val="28"/>
        </w:rPr>
        <w:fldChar w:fldCharType="separate"/>
      </w:r>
      <w:r w:rsidRPr="00614D19">
        <w:rPr>
          <w:rStyle w:val="ae"/>
          <w:rFonts w:eastAsiaTheme="majorEastAsia"/>
          <w:sz w:val="28"/>
          <w:szCs w:val="28"/>
        </w:rPr>
        <w:t>https://legal.bulletin.knu.ua/article/download/613/755/2749</w:t>
      </w:r>
      <w:r w:rsidRPr="00614D19">
        <w:rPr>
          <w:sz w:val="28"/>
          <w:szCs w:val="28"/>
        </w:rPr>
        <w:fldChar w:fldCharType="end"/>
      </w:r>
      <w:r w:rsidRPr="00614D19">
        <w:rPr>
          <w:sz w:val="28"/>
          <w:szCs w:val="28"/>
        </w:rPr>
        <w:t>]</w:t>
      </w:r>
    </w:p>
    <w:p w14:paraId="4E9C43D2" w14:textId="76E0753C" w:rsidR="007C521B" w:rsidRPr="00614D19" w:rsidRDefault="007C521B" w:rsidP="00614D19">
      <w:pPr>
        <w:pStyle w:val="a7"/>
        <w:numPr>
          <w:ilvl w:val="0"/>
          <w:numId w:val="5"/>
        </w:numPr>
        <w:ind w:left="0" w:firstLine="709"/>
        <w:jc w:val="both"/>
        <w:rPr>
          <w:color w:val="000000" w:themeColor="text1"/>
          <w:sz w:val="28"/>
          <w:szCs w:val="28"/>
          <w:lang w:val="uk-UA"/>
        </w:rPr>
      </w:pPr>
      <w:proofErr w:type="spellStart"/>
      <w:r w:rsidRPr="00614D19">
        <w:rPr>
          <w:color w:val="000000" w:themeColor="text1"/>
          <w:sz w:val="28"/>
          <w:szCs w:val="28"/>
          <w:lang w:val="uk-UA"/>
        </w:rPr>
        <w:t>Войціховський</w:t>
      </w:r>
      <w:proofErr w:type="spellEnd"/>
      <w:r w:rsidRPr="00614D19">
        <w:rPr>
          <w:color w:val="000000" w:themeColor="text1"/>
          <w:sz w:val="28"/>
          <w:szCs w:val="28"/>
          <w:lang w:val="uk-UA"/>
        </w:rPr>
        <w:t xml:space="preserve"> А. В. Міжнародне право: підручник. Харків: Харків. </w:t>
      </w:r>
      <w:proofErr w:type="spellStart"/>
      <w:r w:rsidRPr="00614D19">
        <w:rPr>
          <w:color w:val="000000" w:themeColor="text1"/>
          <w:sz w:val="28"/>
          <w:szCs w:val="28"/>
          <w:lang w:val="uk-UA"/>
        </w:rPr>
        <w:t>нац</w:t>
      </w:r>
      <w:proofErr w:type="spellEnd"/>
      <w:r w:rsidRPr="00614D19">
        <w:rPr>
          <w:color w:val="000000" w:themeColor="text1"/>
          <w:sz w:val="28"/>
          <w:szCs w:val="28"/>
          <w:lang w:val="uk-UA"/>
        </w:rPr>
        <w:t xml:space="preserve">. ун-т </w:t>
      </w:r>
      <w:proofErr w:type="spellStart"/>
      <w:r w:rsidRPr="00614D19">
        <w:rPr>
          <w:color w:val="000000" w:themeColor="text1"/>
          <w:sz w:val="28"/>
          <w:szCs w:val="28"/>
          <w:lang w:val="uk-UA"/>
        </w:rPr>
        <w:t>внутр</w:t>
      </w:r>
      <w:proofErr w:type="spellEnd"/>
      <w:r w:rsidRPr="00614D19">
        <w:rPr>
          <w:color w:val="000000" w:themeColor="text1"/>
          <w:sz w:val="28"/>
          <w:szCs w:val="28"/>
          <w:lang w:val="uk-UA"/>
        </w:rPr>
        <w:t>. справ, 2020. 544 с.</w:t>
      </w:r>
    </w:p>
    <w:p w14:paraId="5BE2AA40" w14:textId="21152FEC" w:rsidR="007C521B" w:rsidRPr="00614D19" w:rsidRDefault="007C521B" w:rsidP="00614D19">
      <w:pPr>
        <w:pStyle w:val="p1"/>
        <w:numPr>
          <w:ilvl w:val="0"/>
          <w:numId w:val="5"/>
        </w:numPr>
        <w:ind w:left="0" w:firstLine="709"/>
        <w:jc w:val="both"/>
        <w:rPr>
          <w:rFonts w:ascii="Times New Roman" w:hAnsi="Times New Roman"/>
          <w:color w:val="000000" w:themeColor="text1"/>
          <w:sz w:val="28"/>
          <w:szCs w:val="28"/>
          <w:lang w:val="uk-UA"/>
        </w:rPr>
      </w:pPr>
      <w:r w:rsidRPr="00614D19">
        <w:rPr>
          <w:rFonts w:ascii="Times New Roman" w:hAnsi="Times New Roman"/>
          <w:color w:val="000000" w:themeColor="text1"/>
          <w:sz w:val="28"/>
          <w:szCs w:val="28"/>
          <w:lang w:val="uk-UA"/>
        </w:rPr>
        <w:t xml:space="preserve">Міжнародне публічне право : </w:t>
      </w:r>
      <w:proofErr w:type="spellStart"/>
      <w:r w:rsidRPr="00614D19">
        <w:rPr>
          <w:rFonts w:ascii="Times New Roman" w:hAnsi="Times New Roman"/>
          <w:color w:val="000000" w:themeColor="text1"/>
          <w:sz w:val="28"/>
          <w:szCs w:val="28"/>
          <w:lang w:val="uk-UA"/>
        </w:rPr>
        <w:t>навч</w:t>
      </w:r>
      <w:proofErr w:type="spellEnd"/>
      <w:r w:rsidRPr="00614D19">
        <w:rPr>
          <w:rFonts w:ascii="Times New Roman" w:hAnsi="Times New Roman"/>
          <w:color w:val="000000" w:themeColor="text1"/>
          <w:sz w:val="28"/>
          <w:szCs w:val="28"/>
          <w:lang w:val="uk-UA"/>
        </w:rPr>
        <w:t xml:space="preserve">.-метод. </w:t>
      </w:r>
      <w:proofErr w:type="spellStart"/>
      <w:r w:rsidRPr="00614D19">
        <w:rPr>
          <w:rFonts w:ascii="Times New Roman" w:hAnsi="Times New Roman"/>
          <w:color w:val="000000" w:themeColor="text1"/>
          <w:sz w:val="28"/>
          <w:szCs w:val="28"/>
          <w:lang w:val="uk-UA"/>
        </w:rPr>
        <w:t>посіб</w:t>
      </w:r>
      <w:proofErr w:type="spellEnd"/>
      <w:r w:rsidRPr="00614D19">
        <w:rPr>
          <w:rFonts w:ascii="Times New Roman" w:hAnsi="Times New Roman"/>
          <w:color w:val="000000" w:themeColor="text1"/>
          <w:sz w:val="28"/>
          <w:szCs w:val="28"/>
          <w:lang w:val="uk-UA"/>
        </w:rPr>
        <w:t xml:space="preserve">. </w:t>
      </w:r>
      <w:proofErr w:type="spellStart"/>
      <w:r w:rsidRPr="00614D19">
        <w:rPr>
          <w:rFonts w:ascii="Times New Roman" w:hAnsi="Times New Roman"/>
          <w:color w:val="000000" w:themeColor="text1"/>
          <w:sz w:val="28"/>
          <w:szCs w:val="28"/>
          <w:lang w:val="uk-UA"/>
        </w:rPr>
        <w:t>дляиздобувачів</w:t>
      </w:r>
      <w:proofErr w:type="spellEnd"/>
      <w:r w:rsidRPr="00614D19">
        <w:rPr>
          <w:rFonts w:ascii="Times New Roman" w:hAnsi="Times New Roman"/>
          <w:color w:val="000000" w:themeColor="text1"/>
          <w:sz w:val="28"/>
          <w:szCs w:val="28"/>
          <w:lang w:val="uk-UA"/>
        </w:rPr>
        <w:t xml:space="preserve"> першого (бакалавр.) рівня </w:t>
      </w:r>
      <w:proofErr w:type="spellStart"/>
      <w:r w:rsidRPr="00614D19">
        <w:rPr>
          <w:rFonts w:ascii="Times New Roman" w:hAnsi="Times New Roman"/>
          <w:color w:val="000000" w:themeColor="text1"/>
          <w:sz w:val="28"/>
          <w:szCs w:val="28"/>
          <w:lang w:val="uk-UA"/>
        </w:rPr>
        <w:t>вищ</w:t>
      </w:r>
      <w:proofErr w:type="spellEnd"/>
      <w:r w:rsidRPr="00614D19">
        <w:rPr>
          <w:rFonts w:ascii="Times New Roman" w:hAnsi="Times New Roman"/>
          <w:color w:val="000000" w:themeColor="text1"/>
          <w:sz w:val="28"/>
          <w:szCs w:val="28"/>
          <w:lang w:val="uk-UA"/>
        </w:rPr>
        <w:t xml:space="preserve">. </w:t>
      </w:r>
      <w:proofErr w:type="spellStart"/>
      <w:r w:rsidRPr="00614D19">
        <w:rPr>
          <w:rFonts w:ascii="Times New Roman" w:hAnsi="Times New Roman"/>
          <w:color w:val="000000" w:themeColor="text1"/>
          <w:sz w:val="28"/>
          <w:szCs w:val="28"/>
          <w:lang w:val="uk-UA"/>
        </w:rPr>
        <w:t>осв</w:t>
      </w:r>
      <w:proofErr w:type="spellEnd"/>
      <w:r w:rsidRPr="00614D19">
        <w:rPr>
          <w:rFonts w:ascii="Times New Roman" w:hAnsi="Times New Roman"/>
          <w:color w:val="000000" w:themeColor="text1"/>
          <w:sz w:val="28"/>
          <w:szCs w:val="28"/>
          <w:lang w:val="uk-UA"/>
        </w:rPr>
        <w:t xml:space="preserve">. галузі знань 08, спец. 081 «Право» та галузі знань 29, спец. 293 «Міжнародне право» [Електронне видання] / уклад.: К. В. Мануїлова, О. О. Бєлогубова [та ін.] ; </w:t>
      </w:r>
      <w:proofErr w:type="spellStart"/>
      <w:r w:rsidRPr="00614D19">
        <w:rPr>
          <w:rFonts w:ascii="Times New Roman" w:hAnsi="Times New Roman"/>
          <w:color w:val="000000" w:themeColor="text1"/>
          <w:sz w:val="28"/>
          <w:szCs w:val="28"/>
          <w:lang w:val="uk-UA"/>
        </w:rPr>
        <w:t>Нац</w:t>
      </w:r>
      <w:proofErr w:type="spellEnd"/>
      <w:r w:rsidRPr="00614D19">
        <w:rPr>
          <w:rFonts w:ascii="Times New Roman" w:hAnsi="Times New Roman"/>
          <w:color w:val="000000" w:themeColor="text1"/>
          <w:sz w:val="28"/>
          <w:szCs w:val="28"/>
          <w:lang w:val="uk-UA"/>
        </w:rPr>
        <w:t xml:space="preserve">. ун-т «Одеська </w:t>
      </w:r>
      <w:proofErr w:type="spellStart"/>
      <w:r w:rsidRPr="00614D19">
        <w:rPr>
          <w:rFonts w:ascii="Times New Roman" w:hAnsi="Times New Roman"/>
          <w:color w:val="000000" w:themeColor="text1"/>
          <w:sz w:val="28"/>
          <w:szCs w:val="28"/>
          <w:lang w:val="uk-UA"/>
        </w:rPr>
        <w:t>юрид</w:t>
      </w:r>
      <w:proofErr w:type="spellEnd"/>
      <w:r w:rsidRPr="00614D19">
        <w:rPr>
          <w:rFonts w:ascii="Times New Roman" w:hAnsi="Times New Roman"/>
          <w:color w:val="000000" w:themeColor="text1"/>
          <w:sz w:val="28"/>
          <w:szCs w:val="28"/>
          <w:lang w:val="uk-UA"/>
        </w:rPr>
        <w:t>. академія». – Одеса : Фенікс, 2024. – 234 с.</w:t>
      </w:r>
    </w:p>
    <w:p w14:paraId="41057768" w14:textId="21AA46B9" w:rsidR="007C521B" w:rsidRPr="001E45ED" w:rsidRDefault="007C521B" w:rsidP="00614D19">
      <w:pPr>
        <w:ind w:left="709"/>
        <w:jc w:val="both"/>
        <w:rPr>
          <w:color w:val="000000" w:themeColor="text1"/>
          <w:sz w:val="28"/>
          <w:szCs w:val="28"/>
          <w:lang w:val="uk-UA"/>
        </w:rPr>
      </w:pPr>
    </w:p>
    <w:sectPr w:rsidR="007C521B" w:rsidRPr="001E45ED" w:rsidSect="00B04307">
      <w:pgSz w:w="11906" w:h="16838"/>
      <w:pgMar w:top="1440" w:right="567"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DAE4" w14:textId="77777777" w:rsidR="000C2708" w:rsidRDefault="000C2708" w:rsidP="00B341B1">
      <w:r>
        <w:separator/>
      </w:r>
    </w:p>
  </w:endnote>
  <w:endnote w:type="continuationSeparator" w:id="0">
    <w:p w14:paraId="189FCD86" w14:textId="77777777" w:rsidR="000C2708" w:rsidRDefault="000C2708" w:rsidP="00B3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40BD" w14:textId="77777777" w:rsidR="000C2708" w:rsidRDefault="000C2708" w:rsidP="00B341B1">
      <w:r>
        <w:separator/>
      </w:r>
    </w:p>
  </w:footnote>
  <w:footnote w:type="continuationSeparator" w:id="0">
    <w:p w14:paraId="4AEEA5DF" w14:textId="77777777" w:rsidR="000C2708" w:rsidRDefault="000C2708" w:rsidP="00B34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C02"/>
    <w:multiLevelType w:val="hybridMultilevel"/>
    <w:tmpl w:val="1F2AFA92"/>
    <w:lvl w:ilvl="0" w:tplc="38F0DEA6">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35E8A"/>
    <w:multiLevelType w:val="hybridMultilevel"/>
    <w:tmpl w:val="D5EC5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461DAA"/>
    <w:multiLevelType w:val="multilevel"/>
    <w:tmpl w:val="F884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EC2008"/>
    <w:multiLevelType w:val="multilevel"/>
    <w:tmpl w:val="E9424C3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65E43AB2"/>
    <w:multiLevelType w:val="multilevel"/>
    <w:tmpl w:val="F8848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9303050">
    <w:abstractNumId w:val="2"/>
  </w:num>
  <w:num w:numId="2" w16cid:durableId="1910848805">
    <w:abstractNumId w:val="4"/>
  </w:num>
  <w:num w:numId="3" w16cid:durableId="1259754001">
    <w:abstractNumId w:val="3"/>
  </w:num>
  <w:num w:numId="4" w16cid:durableId="1338536424">
    <w:abstractNumId w:val="0"/>
  </w:num>
  <w:num w:numId="5" w16cid:durableId="1226247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07"/>
    <w:rsid w:val="0004118D"/>
    <w:rsid w:val="000601FB"/>
    <w:rsid w:val="000663FA"/>
    <w:rsid w:val="000B4A00"/>
    <w:rsid w:val="000C2708"/>
    <w:rsid w:val="000C6576"/>
    <w:rsid w:val="000D3D98"/>
    <w:rsid w:val="000D72FC"/>
    <w:rsid w:val="00141205"/>
    <w:rsid w:val="00156C58"/>
    <w:rsid w:val="00164077"/>
    <w:rsid w:val="001654BD"/>
    <w:rsid w:val="00172007"/>
    <w:rsid w:val="0017395C"/>
    <w:rsid w:val="00175EB8"/>
    <w:rsid w:val="00182F94"/>
    <w:rsid w:val="00191150"/>
    <w:rsid w:val="00193AF2"/>
    <w:rsid w:val="001E45ED"/>
    <w:rsid w:val="001E4768"/>
    <w:rsid w:val="002157DB"/>
    <w:rsid w:val="00243111"/>
    <w:rsid w:val="00256865"/>
    <w:rsid w:val="00260D29"/>
    <w:rsid w:val="0026186B"/>
    <w:rsid w:val="00270C88"/>
    <w:rsid w:val="00297D7E"/>
    <w:rsid w:val="002A2DE1"/>
    <w:rsid w:val="002C0677"/>
    <w:rsid w:val="002F6A93"/>
    <w:rsid w:val="003046E9"/>
    <w:rsid w:val="0031264F"/>
    <w:rsid w:val="00345CEA"/>
    <w:rsid w:val="003A17E5"/>
    <w:rsid w:val="00417025"/>
    <w:rsid w:val="004C6253"/>
    <w:rsid w:val="0051475F"/>
    <w:rsid w:val="005751F9"/>
    <w:rsid w:val="005B1588"/>
    <w:rsid w:val="00610C07"/>
    <w:rsid w:val="00614D19"/>
    <w:rsid w:val="00636A25"/>
    <w:rsid w:val="00693B86"/>
    <w:rsid w:val="006A1743"/>
    <w:rsid w:val="006A193B"/>
    <w:rsid w:val="006B6CD2"/>
    <w:rsid w:val="006F05BB"/>
    <w:rsid w:val="007039C9"/>
    <w:rsid w:val="00750779"/>
    <w:rsid w:val="00775086"/>
    <w:rsid w:val="00782A21"/>
    <w:rsid w:val="007A0FCA"/>
    <w:rsid w:val="007A799D"/>
    <w:rsid w:val="007B175C"/>
    <w:rsid w:val="007C38BB"/>
    <w:rsid w:val="007C521B"/>
    <w:rsid w:val="0082240B"/>
    <w:rsid w:val="0088322E"/>
    <w:rsid w:val="008C11CF"/>
    <w:rsid w:val="008F1B8C"/>
    <w:rsid w:val="00903313"/>
    <w:rsid w:val="009D3A88"/>
    <w:rsid w:val="00A04601"/>
    <w:rsid w:val="00A06B09"/>
    <w:rsid w:val="00A10DEF"/>
    <w:rsid w:val="00A1747E"/>
    <w:rsid w:val="00A40C0F"/>
    <w:rsid w:val="00A56187"/>
    <w:rsid w:val="00A74C21"/>
    <w:rsid w:val="00A82710"/>
    <w:rsid w:val="00A95D81"/>
    <w:rsid w:val="00AE4493"/>
    <w:rsid w:val="00AE48EC"/>
    <w:rsid w:val="00AF4C3E"/>
    <w:rsid w:val="00B04307"/>
    <w:rsid w:val="00B04D93"/>
    <w:rsid w:val="00B17F6E"/>
    <w:rsid w:val="00B341B1"/>
    <w:rsid w:val="00B44B0B"/>
    <w:rsid w:val="00B6213B"/>
    <w:rsid w:val="00B6459B"/>
    <w:rsid w:val="00B77A91"/>
    <w:rsid w:val="00B85F3A"/>
    <w:rsid w:val="00BA39A6"/>
    <w:rsid w:val="00BA5E19"/>
    <w:rsid w:val="00BB7269"/>
    <w:rsid w:val="00BC06B3"/>
    <w:rsid w:val="00BC352C"/>
    <w:rsid w:val="00BC591B"/>
    <w:rsid w:val="00BD55F2"/>
    <w:rsid w:val="00C22FAD"/>
    <w:rsid w:val="00C42C73"/>
    <w:rsid w:val="00C90AA9"/>
    <w:rsid w:val="00CA5FCB"/>
    <w:rsid w:val="00CC7843"/>
    <w:rsid w:val="00CE3810"/>
    <w:rsid w:val="00D73BE9"/>
    <w:rsid w:val="00DA4834"/>
    <w:rsid w:val="00DB3C69"/>
    <w:rsid w:val="00DE0DF9"/>
    <w:rsid w:val="00E509B1"/>
    <w:rsid w:val="00E740B2"/>
    <w:rsid w:val="00EC5328"/>
    <w:rsid w:val="00ED0275"/>
    <w:rsid w:val="00F00FDF"/>
    <w:rsid w:val="00F33B51"/>
    <w:rsid w:val="00F53D46"/>
    <w:rsid w:val="00F56213"/>
    <w:rsid w:val="00FB5CB0"/>
    <w:rsid w:val="00FD017A"/>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F46A"/>
  <w15:chartTrackingRefBased/>
  <w15:docId w15:val="{7EECFBF7-B0C3-304B-A5B3-02E34969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D98"/>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B04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04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0430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B0430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B0430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430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430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430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4307"/>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430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0430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0430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B04307"/>
    <w:rPr>
      <w:rFonts w:eastAsiaTheme="majorEastAsia" w:cstheme="majorBidi"/>
      <w:i/>
      <w:iCs/>
      <w:color w:val="0F4761" w:themeColor="accent1" w:themeShade="BF"/>
    </w:rPr>
  </w:style>
  <w:style w:type="character" w:customStyle="1" w:styleId="50">
    <w:name w:val="Заголовок 5 Знак"/>
    <w:basedOn w:val="a0"/>
    <w:link w:val="5"/>
    <w:uiPriority w:val="9"/>
    <w:rsid w:val="00B0430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430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4307"/>
    <w:rPr>
      <w:rFonts w:eastAsiaTheme="majorEastAsia" w:cstheme="majorBidi"/>
      <w:color w:val="595959" w:themeColor="text1" w:themeTint="A6"/>
    </w:rPr>
  </w:style>
  <w:style w:type="character" w:customStyle="1" w:styleId="80">
    <w:name w:val="Заголовок 8 Знак"/>
    <w:basedOn w:val="a0"/>
    <w:link w:val="8"/>
    <w:uiPriority w:val="9"/>
    <w:semiHidden/>
    <w:rsid w:val="00B0430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4307"/>
    <w:rPr>
      <w:rFonts w:eastAsiaTheme="majorEastAsia" w:cstheme="majorBidi"/>
      <w:color w:val="272727" w:themeColor="text1" w:themeTint="D8"/>
    </w:rPr>
  </w:style>
  <w:style w:type="paragraph" w:styleId="a3">
    <w:name w:val="Title"/>
    <w:basedOn w:val="a"/>
    <w:next w:val="a"/>
    <w:link w:val="a4"/>
    <w:uiPriority w:val="10"/>
    <w:qFormat/>
    <w:rsid w:val="00B0430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43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30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430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4307"/>
    <w:pPr>
      <w:spacing w:before="160"/>
      <w:jc w:val="center"/>
    </w:pPr>
    <w:rPr>
      <w:i/>
      <w:iCs/>
      <w:color w:val="404040" w:themeColor="text1" w:themeTint="BF"/>
    </w:rPr>
  </w:style>
  <w:style w:type="character" w:customStyle="1" w:styleId="22">
    <w:name w:val="Цитата 2 Знак"/>
    <w:basedOn w:val="a0"/>
    <w:link w:val="21"/>
    <w:uiPriority w:val="29"/>
    <w:rsid w:val="00B04307"/>
    <w:rPr>
      <w:i/>
      <w:iCs/>
      <w:color w:val="404040" w:themeColor="text1" w:themeTint="BF"/>
    </w:rPr>
  </w:style>
  <w:style w:type="paragraph" w:styleId="a7">
    <w:name w:val="List Paragraph"/>
    <w:basedOn w:val="a"/>
    <w:uiPriority w:val="34"/>
    <w:qFormat/>
    <w:rsid w:val="00B04307"/>
    <w:pPr>
      <w:ind w:left="720"/>
      <w:contextualSpacing/>
    </w:pPr>
  </w:style>
  <w:style w:type="character" w:styleId="a8">
    <w:name w:val="Intense Emphasis"/>
    <w:basedOn w:val="a0"/>
    <w:uiPriority w:val="21"/>
    <w:qFormat/>
    <w:rsid w:val="00B04307"/>
    <w:rPr>
      <w:i/>
      <w:iCs/>
      <w:color w:val="0F4761" w:themeColor="accent1" w:themeShade="BF"/>
    </w:rPr>
  </w:style>
  <w:style w:type="paragraph" w:styleId="a9">
    <w:name w:val="Intense Quote"/>
    <w:basedOn w:val="a"/>
    <w:next w:val="a"/>
    <w:link w:val="aa"/>
    <w:uiPriority w:val="30"/>
    <w:qFormat/>
    <w:rsid w:val="00B04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4307"/>
    <w:rPr>
      <w:i/>
      <w:iCs/>
      <w:color w:val="0F4761" w:themeColor="accent1" w:themeShade="BF"/>
    </w:rPr>
  </w:style>
  <w:style w:type="character" w:styleId="ab">
    <w:name w:val="Intense Reference"/>
    <w:basedOn w:val="a0"/>
    <w:uiPriority w:val="32"/>
    <w:qFormat/>
    <w:rsid w:val="00B04307"/>
    <w:rPr>
      <w:b/>
      <w:bCs/>
      <w:smallCaps/>
      <w:color w:val="0F4761" w:themeColor="accent1" w:themeShade="BF"/>
      <w:spacing w:val="5"/>
    </w:rPr>
  </w:style>
  <w:style w:type="paragraph" w:customStyle="1" w:styleId="p1">
    <w:name w:val="p1"/>
    <w:basedOn w:val="a"/>
    <w:rsid w:val="00B04307"/>
    <w:rPr>
      <w:rFonts w:ascii="Garamond" w:hAnsi="Garamond"/>
      <w:color w:val="000207"/>
      <w:sz w:val="22"/>
      <w:szCs w:val="22"/>
    </w:rPr>
  </w:style>
  <w:style w:type="paragraph" w:customStyle="1" w:styleId="p2">
    <w:name w:val="p2"/>
    <w:basedOn w:val="a"/>
    <w:rsid w:val="00CC7843"/>
    <w:rPr>
      <w:color w:val="000207"/>
      <w:sz w:val="16"/>
      <w:szCs w:val="16"/>
    </w:rPr>
  </w:style>
  <w:style w:type="paragraph" w:customStyle="1" w:styleId="p3">
    <w:name w:val="p3"/>
    <w:basedOn w:val="a"/>
    <w:rsid w:val="00CC7843"/>
    <w:rPr>
      <w:color w:val="000207"/>
      <w:sz w:val="16"/>
      <w:szCs w:val="16"/>
    </w:rPr>
  </w:style>
  <w:style w:type="character" w:customStyle="1" w:styleId="s1">
    <w:name w:val="s1"/>
    <w:basedOn w:val="a0"/>
    <w:rsid w:val="00CC7843"/>
    <w:rPr>
      <w:rFonts w:ascii="Times New Roman" w:hAnsi="Times New Roman" w:cs="Times New Roman" w:hint="default"/>
      <w:sz w:val="16"/>
      <w:szCs w:val="16"/>
    </w:rPr>
  </w:style>
  <w:style w:type="character" w:customStyle="1" w:styleId="s2">
    <w:name w:val="s2"/>
    <w:basedOn w:val="a0"/>
    <w:rsid w:val="00CC7843"/>
    <w:rPr>
      <w:rFonts w:ascii="Times New Roman" w:hAnsi="Times New Roman" w:cs="Times New Roman" w:hint="default"/>
      <w:sz w:val="16"/>
      <w:szCs w:val="16"/>
    </w:rPr>
  </w:style>
  <w:style w:type="character" w:customStyle="1" w:styleId="apple-converted-space">
    <w:name w:val="apple-converted-space"/>
    <w:basedOn w:val="a0"/>
    <w:rsid w:val="00CC7843"/>
  </w:style>
  <w:style w:type="character" w:customStyle="1" w:styleId="vkekvd">
    <w:name w:val="vkekvd"/>
    <w:basedOn w:val="a0"/>
    <w:rsid w:val="007B175C"/>
  </w:style>
  <w:style w:type="character" w:customStyle="1" w:styleId="ymcsib">
    <w:name w:val="ymcsib"/>
    <w:basedOn w:val="a0"/>
    <w:rsid w:val="007B175C"/>
  </w:style>
  <w:style w:type="character" w:customStyle="1" w:styleId="t286pc">
    <w:name w:val="t286pc"/>
    <w:basedOn w:val="a0"/>
    <w:rsid w:val="007B175C"/>
  </w:style>
  <w:style w:type="paragraph" w:styleId="ac">
    <w:name w:val="Normal (Web)"/>
    <w:basedOn w:val="a"/>
    <w:uiPriority w:val="99"/>
    <w:unhideWhenUsed/>
    <w:rsid w:val="00BC352C"/>
    <w:pPr>
      <w:spacing w:before="100" w:beforeAutospacing="1" w:after="100" w:afterAutospacing="1"/>
    </w:pPr>
  </w:style>
  <w:style w:type="character" w:styleId="ad">
    <w:name w:val="Emphasis"/>
    <w:basedOn w:val="a0"/>
    <w:uiPriority w:val="20"/>
    <w:qFormat/>
    <w:rsid w:val="00A56187"/>
    <w:rPr>
      <w:i/>
      <w:iCs/>
    </w:rPr>
  </w:style>
  <w:style w:type="character" w:styleId="ae">
    <w:name w:val="Hyperlink"/>
    <w:basedOn w:val="a0"/>
    <w:uiPriority w:val="99"/>
    <w:unhideWhenUsed/>
    <w:rsid w:val="002157DB"/>
    <w:rPr>
      <w:color w:val="467886" w:themeColor="hyperlink"/>
      <w:u w:val="single"/>
    </w:rPr>
  </w:style>
  <w:style w:type="character" w:styleId="af">
    <w:name w:val="Unresolved Mention"/>
    <w:basedOn w:val="a0"/>
    <w:uiPriority w:val="99"/>
    <w:semiHidden/>
    <w:unhideWhenUsed/>
    <w:rsid w:val="002157DB"/>
    <w:rPr>
      <w:color w:val="605E5C"/>
      <w:shd w:val="clear" w:color="auto" w:fill="E1DFDD"/>
    </w:rPr>
  </w:style>
  <w:style w:type="character" w:customStyle="1" w:styleId="rvts44">
    <w:name w:val="rvts44"/>
    <w:basedOn w:val="a0"/>
    <w:rsid w:val="00636A25"/>
  </w:style>
  <w:style w:type="character" w:customStyle="1" w:styleId="uv3um">
    <w:name w:val="uv3um"/>
    <w:basedOn w:val="a0"/>
    <w:rsid w:val="00636A25"/>
  </w:style>
  <w:style w:type="character" w:styleId="af0">
    <w:name w:val="Strong"/>
    <w:basedOn w:val="a0"/>
    <w:uiPriority w:val="22"/>
    <w:qFormat/>
    <w:rsid w:val="00182F94"/>
    <w:rPr>
      <w:b/>
      <w:bCs/>
    </w:rPr>
  </w:style>
  <w:style w:type="paragraph" w:customStyle="1" w:styleId="rvps2">
    <w:name w:val="rvps2"/>
    <w:basedOn w:val="a"/>
    <w:rsid w:val="00156C58"/>
    <w:pPr>
      <w:spacing w:before="100" w:beforeAutospacing="1" w:after="100" w:afterAutospacing="1"/>
    </w:pPr>
  </w:style>
  <w:style w:type="character" w:customStyle="1" w:styleId="ms-1">
    <w:name w:val="ms-1"/>
    <w:basedOn w:val="a0"/>
    <w:rsid w:val="007A0FCA"/>
  </w:style>
  <w:style w:type="character" w:customStyle="1" w:styleId="max-w-15ch">
    <w:name w:val="max-w-[15ch]"/>
    <w:basedOn w:val="a0"/>
    <w:rsid w:val="007A0FCA"/>
  </w:style>
  <w:style w:type="character" w:styleId="af1">
    <w:name w:val="FollowedHyperlink"/>
    <w:basedOn w:val="a0"/>
    <w:uiPriority w:val="99"/>
    <w:semiHidden/>
    <w:unhideWhenUsed/>
    <w:rsid w:val="00B341B1"/>
    <w:rPr>
      <w:color w:val="96607D" w:themeColor="followedHyperlink"/>
      <w:u w:val="single"/>
    </w:rPr>
  </w:style>
  <w:style w:type="paragraph" w:styleId="af2">
    <w:name w:val="header"/>
    <w:basedOn w:val="a"/>
    <w:link w:val="af3"/>
    <w:uiPriority w:val="99"/>
    <w:unhideWhenUsed/>
    <w:rsid w:val="00B341B1"/>
    <w:pPr>
      <w:tabs>
        <w:tab w:val="center" w:pos="4513"/>
        <w:tab w:val="right" w:pos="9026"/>
      </w:tabs>
    </w:pPr>
  </w:style>
  <w:style w:type="character" w:customStyle="1" w:styleId="af3">
    <w:name w:val="Верхний колонтитул Знак"/>
    <w:basedOn w:val="a0"/>
    <w:link w:val="af2"/>
    <w:uiPriority w:val="99"/>
    <w:rsid w:val="00B341B1"/>
    <w:rPr>
      <w:rFonts w:ascii="Times New Roman" w:eastAsia="Times New Roman" w:hAnsi="Times New Roman" w:cs="Times New Roman"/>
      <w:kern w:val="0"/>
      <w14:ligatures w14:val="none"/>
    </w:rPr>
  </w:style>
  <w:style w:type="paragraph" w:styleId="af4">
    <w:name w:val="footer"/>
    <w:basedOn w:val="a"/>
    <w:link w:val="af5"/>
    <w:uiPriority w:val="99"/>
    <w:unhideWhenUsed/>
    <w:rsid w:val="00B341B1"/>
    <w:pPr>
      <w:tabs>
        <w:tab w:val="center" w:pos="4513"/>
        <w:tab w:val="right" w:pos="9026"/>
      </w:tabs>
    </w:pPr>
  </w:style>
  <w:style w:type="character" w:customStyle="1" w:styleId="af5">
    <w:name w:val="Нижний колонтитул Знак"/>
    <w:basedOn w:val="a0"/>
    <w:link w:val="af4"/>
    <w:uiPriority w:val="99"/>
    <w:rsid w:val="00B341B1"/>
    <w:rPr>
      <w:rFonts w:ascii="Times New Roman" w:eastAsia="Times New Roman" w:hAnsi="Times New Roman" w:cs="Times New Roman"/>
      <w:kern w:val="0"/>
      <w14:ligatures w14:val="none"/>
    </w:rPr>
  </w:style>
  <w:style w:type="character" w:customStyle="1" w:styleId="button-container">
    <w:name w:val="button-container"/>
    <w:basedOn w:val="a0"/>
    <w:rsid w:val="00B44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396">
      <w:bodyDiv w:val="1"/>
      <w:marLeft w:val="0"/>
      <w:marRight w:val="0"/>
      <w:marTop w:val="0"/>
      <w:marBottom w:val="0"/>
      <w:divBdr>
        <w:top w:val="none" w:sz="0" w:space="0" w:color="auto"/>
        <w:left w:val="none" w:sz="0" w:space="0" w:color="auto"/>
        <w:bottom w:val="none" w:sz="0" w:space="0" w:color="auto"/>
        <w:right w:val="none" w:sz="0" w:space="0" w:color="auto"/>
      </w:divBdr>
    </w:div>
    <w:div w:id="90047571">
      <w:bodyDiv w:val="1"/>
      <w:marLeft w:val="0"/>
      <w:marRight w:val="0"/>
      <w:marTop w:val="0"/>
      <w:marBottom w:val="0"/>
      <w:divBdr>
        <w:top w:val="none" w:sz="0" w:space="0" w:color="auto"/>
        <w:left w:val="none" w:sz="0" w:space="0" w:color="auto"/>
        <w:bottom w:val="none" w:sz="0" w:space="0" w:color="auto"/>
        <w:right w:val="none" w:sz="0" w:space="0" w:color="auto"/>
      </w:divBdr>
    </w:div>
    <w:div w:id="96608579">
      <w:bodyDiv w:val="1"/>
      <w:marLeft w:val="0"/>
      <w:marRight w:val="0"/>
      <w:marTop w:val="0"/>
      <w:marBottom w:val="0"/>
      <w:divBdr>
        <w:top w:val="none" w:sz="0" w:space="0" w:color="auto"/>
        <w:left w:val="none" w:sz="0" w:space="0" w:color="auto"/>
        <w:bottom w:val="none" w:sz="0" w:space="0" w:color="auto"/>
        <w:right w:val="none" w:sz="0" w:space="0" w:color="auto"/>
      </w:divBdr>
    </w:div>
    <w:div w:id="105856254">
      <w:bodyDiv w:val="1"/>
      <w:marLeft w:val="0"/>
      <w:marRight w:val="0"/>
      <w:marTop w:val="0"/>
      <w:marBottom w:val="0"/>
      <w:divBdr>
        <w:top w:val="none" w:sz="0" w:space="0" w:color="auto"/>
        <w:left w:val="none" w:sz="0" w:space="0" w:color="auto"/>
        <w:bottom w:val="none" w:sz="0" w:space="0" w:color="auto"/>
        <w:right w:val="none" w:sz="0" w:space="0" w:color="auto"/>
      </w:divBdr>
      <w:divsChild>
        <w:div w:id="985354593">
          <w:marLeft w:val="0"/>
          <w:marRight w:val="0"/>
          <w:marTop w:val="0"/>
          <w:marBottom w:val="0"/>
          <w:divBdr>
            <w:top w:val="none" w:sz="0" w:space="0" w:color="auto"/>
            <w:left w:val="none" w:sz="0" w:space="0" w:color="auto"/>
            <w:bottom w:val="none" w:sz="0" w:space="0" w:color="auto"/>
            <w:right w:val="none" w:sz="0" w:space="0" w:color="auto"/>
          </w:divBdr>
          <w:divsChild>
            <w:div w:id="227349624">
              <w:marLeft w:val="0"/>
              <w:marRight w:val="0"/>
              <w:marTop w:val="0"/>
              <w:marBottom w:val="0"/>
              <w:divBdr>
                <w:top w:val="none" w:sz="0" w:space="0" w:color="auto"/>
                <w:left w:val="none" w:sz="0" w:space="0" w:color="auto"/>
                <w:bottom w:val="none" w:sz="0" w:space="0" w:color="auto"/>
                <w:right w:val="none" w:sz="0" w:space="0" w:color="auto"/>
              </w:divBdr>
            </w:div>
            <w:div w:id="168624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1696">
      <w:bodyDiv w:val="1"/>
      <w:marLeft w:val="0"/>
      <w:marRight w:val="0"/>
      <w:marTop w:val="0"/>
      <w:marBottom w:val="0"/>
      <w:divBdr>
        <w:top w:val="none" w:sz="0" w:space="0" w:color="auto"/>
        <w:left w:val="none" w:sz="0" w:space="0" w:color="auto"/>
        <w:bottom w:val="none" w:sz="0" w:space="0" w:color="auto"/>
        <w:right w:val="none" w:sz="0" w:space="0" w:color="auto"/>
      </w:divBdr>
    </w:div>
    <w:div w:id="183178504">
      <w:bodyDiv w:val="1"/>
      <w:marLeft w:val="0"/>
      <w:marRight w:val="0"/>
      <w:marTop w:val="0"/>
      <w:marBottom w:val="0"/>
      <w:divBdr>
        <w:top w:val="none" w:sz="0" w:space="0" w:color="auto"/>
        <w:left w:val="none" w:sz="0" w:space="0" w:color="auto"/>
        <w:bottom w:val="none" w:sz="0" w:space="0" w:color="auto"/>
        <w:right w:val="none" w:sz="0" w:space="0" w:color="auto"/>
      </w:divBdr>
    </w:div>
    <w:div w:id="243295564">
      <w:bodyDiv w:val="1"/>
      <w:marLeft w:val="0"/>
      <w:marRight w:val="0"/>
      <w:marTop w:val="0"/>
      <w:marBottom w:val="0"/>
      <w:divBdr>
        <w:top w:val="none" w:sz="0" w:space="0" w:color="auto"/>
        <w:left w:val="none" w:sz="0" w:space="0" w:color="auto"/>
        <w:bottom w:val="none" w:sz="0" w:space="0" w:color="auto"/>
        <w:right w:val="none" w:sz="0" w:space="0" w:color="auto"/>
      </w:divBdr>
    </w:div>
    <w:div w:id="262341908">
      <w:bodyDiv w:val="1"/>
      <w:marLeft w:val="0"/>
      <w:marRight w:val="0"/>
      <w:marTop w:val="0"/>
      <w:marBottom w:val="0"/>
      <w:divBdr>
        <w:top w:val="none" w:sz="0" w:space="0" w:color="auto"/>
        <w:left w:val="none" w:sz="0" w:space="0" w:color="auto"/>
        <w:bottom w:val="none" w:sz="0" w:space="0" w:color="auto"/>
        <w:right w:val="none" w:sz="0" w:space="0" w:color="auto"/>
      </w:divBdr>
    </w:div>
    <w:div w:id="291257472">
      <w:bodyDiv w:val="1"/>
      <w:marLeft w:val="0"/>
      <w:marRight w:val="0"/>
      <w:marTop w:val="0"/>
      <w:marBottom w:val="0"/>
      <w:divBdr>
        <w:top w:val="none" w:sz="0" w:space="0" w:color="auto"/>
        <w:left w:val="none" w:sz="0" w:space="0" w:color="auto"/>
        <w:bottom w:val="none" w:sz="0" w:space="0" w:color="auto"/>
        <w:right w:val="none" w:sz="0" w:space="0" w:color="auto"/>
      </w:divBdr>
    </w:div>
    <w:div w:id="322393057">
      <w:bodyDiv w:val="1"/>
      <w:marLeft w:val="0"/>
      <w:marRight w:val="0"/>
      <w:marTop w:val="0"/>
      <w:marBottom w:val="0"/>
      <w:divBdr>
        <w:top w:val="none" w:sz="0" w:space="0" w:color="auto"/>
        <w:left w:val="none" w:sz="0" w:space="0" w:color="auto"/>
        <w:bottom w:val="none" w:sz="0" w:space="0" w:color="auto"/>
        <w:right w:val="none" w:sz="0" w:space="0" w:color="auto"/>
      </w:divBdr>
    </w:div>
    <w:div w:id="378867273">
      <w:bodyDiv w:val="1"/>
      <w:marLeft w:val="0"/>
      <w:marRight w:val="0"/>
      <w:marTop w:val="0"/>
      <w:marBottom w:val="0"/>
      <w:divBdr>
        <w:top w:val="none" w:sz="0" w:space="0" w:color="auto"/>
        <w:left w:val="none" w:sz="0" w:space="0" w:color="auto"/>
        <w:bottom w:val="none" w:sz="0" w:space="0" w:color="auto"/>
        <w:right w:val="none" w:sz="0" w:space="0" w:color="auto"/>
      </w:divBdr>
    </w:div>
    <w:div w:id="423571322">
      <w:bodyDiv w:val="1"/>
      <w:marLeft w:val="0"/>
      <w:marRight w:val="0"/>
      <w:marTop w:val="0"/>
      <w:marBottom w:val="0"/>
      <w:divBdr>
        <w:top w:val="none" w:sz="0" w:space="0" w:color="auto"/>
        <w:left w:val="none" w:sz="0" w:space="0" w:color="auto"/>
        <w:bottom w:val="none" w:sz="0" w:space="0" w:color="auto"/>
        <w:right w:val="none" w:sz="0" w:space="0" w:color="auto"/>
      </w:divBdr>
    </w:div>
    <w:div w:id="427384893">
      <w:bodyDiv w:val="1"/>
      <w:marLeft w:val="0"/>
      <w:marRight w:val="0"/>
      <w:marTop w:val="0"/>
      <w:marBottom w:val="0"/>
      <w:divBdr>
        <w:top w:val="none" w:sz="0" w:space="0" w:color="auto"/>
        <w:left w:val="none" w:sz="0" w:space="0" w:color="auto"/>
        <w:bottom w:val="none" w:sz="0" w:space="0" w:color="auto"/>
        <w:right w:val="none" w:sz="0" w:space="0" w:color="auto"/>
      </w:divBdr>
    </w:div>
    <w:div w:id="513375261">
      <w:bodyDiv w:val="1"/>
      <w:marLeft w:val="0"/>
      <w:marRight w:val="0"/>
      <w:marTop w:val="0"/>
      <w:marBottom w:val="0"/>
      <w:divBdr>
        <w:top w:val="none" w:sz="0" w:space="0" w:color="auto"/>
        <w:left w:val="none" w:sz="0" w:space="0" w:color="auto"/>
        <w:bottom w:val="none" w:sz="0" w:space="0" w:color="auto"/>
        <w:right w:val="none" w:sz="0" w:space="0" w:color="auto"/>
      </w:divBdr>
    </w:div>
    <w:div w:id="539778775">
      <w:bodyDiv w:val="1"/>
      <w:marLeft w:val="0"/>
      <w:marRight w:val="0"/>
      <w:marTop w:val="0"/>
      <w:marBottom w:val="0"/>
      <w:divBdr>
        <w:top w:val="none" w:sz="0" w:space="0" w:color="auto"/>
        <w:left w:val="none" w:sz="0" w:space="0" w:color="auto"/>
        <w:bottom w:val="none" w:sz="0" w:space="0" w:color="auto"/>
        <w:right w:val="none" w:sz="0" w:space="0" w:color="auto"/>
      </w:divBdr>
    </w:div>
    <w:div w:id="560946962">
      <w:bodyDiv w:val="1"/>
      <w:marLeft w:val="0"/>
      <w:marRight w:val="0"/>
      <w:marTop w:val="0"/>
      <w:marBottom w:val="0"/>
      <w:divBdr>
        <w:top w:val="none" w:sz="0" w:space="0" w:color="auto"/>
        <w:left w:val="none" w:sz="0" w:space="0" w:color="auto"/>
        <w:bottom w:val="none" w:sz="0" w:space="0" w:color="auto"/>
        <w:right w:val="none" w:sz="0" w:space="0" w:color="auto"/>
      </w:divBdr>
    </w:div>
    <w:div w:id="610018718">
      <w:bodyDiv w:val="1"/>
      <w:marLeft w:val="0"/>
      <w:marRight w:val="0"/>
      <w:marTop w:val="0"/>
      <w:marBottom w:val="0"/>
      <w:divBdr>
        <w:top w:val="none" w:sz="0" w:space="0" w:color="auto"/>
        <w:left w:val="none" w:sz="0" w:space="0" w:color="auto"/>
        <w:bottom w:val="none" w:sz="0" w:space="0" w:color="auto"/>
        <w:right w:val="none" w:sz="0" w:space="0" w:color="auto"/>
      </w:divBdr>
    </w:div>
    <w:div w:id="628508311">
      <w:bodyDiv w:val="1"/>
      <w:marLeft w:val="0"/>
      <w:marRight w:val="0"/>
      <w:marTop w:val="0"/>
      <w:marBottom w:val="0"/>
      <w:divBdr>
        <w:top w:val="none" w:sz="0" w:space="0" w:color="auto"/>
        <w:left w:val="none" w:sz="0" w:space="0" w:color="auto"/>
        <w:bottom w:val="none" w:sz="0" w:space="0" w:color="auto"/>
        <w:right w:val="none" w:sz="0" w:space="0" w:color="auto"/>
      </w:divBdr>
    </w:div>
    <w:div w:id="638002803">
      <w:bodyDiv w:val="1"/>
      <w:marLeft w:val="0"/>
      <w:marRight w:val="0"/>
      <w:marTop w:val="0"/>
      <w:marBottom w:val="0"/>
      <w:divBdr>
        <w:top w:val="none" w:sz="0" w:space="0" w:color="auto"/>
        <w:left w:val="none" w:sz="0" w:space="0" w:color="auto"/>
        <w:bottom w:val="none" w:sz="0" w:space="0" w:color="auto"/>
        <w:right w:val="none" w:sz="0" w:space="0" w:color="auto"/>
      </w:divBdr>
    </w:div>
    <w:div w:id="645669871">
      <w:bodyDiv w:val="1"/>
      <w:marLeft w:val="0"/>
      <w:marRight w:val="0"/>
      <w:marTop w:val="0"/>
      <w:marBottom w:val="0"/>
      <w:divBdr>
        <w:top w:val="none" w:sz="0" w:space="0" w:color="auto"/>
        <w:left w:val="none" w:sz="0" w:space="0" w:color="auto"/>
        <w:bottom w:val="none" w:sz="0" w:space="0" w:color="auto"/>
        <w:right w:val="none" w:sz="0" w:space="0" w:color="auto"/>
      </w:divBdr>
    </w:div>
    <w:div w:id="732655269">
      <w:bodyDiv w:val="1"/>
      <w:marLeft w:val="0"/>
      <w:marRight w:val="0"/>
      <w:marTop w:val="0"/>
      <w:marBottom w:val="0"/>
      <w:divBdr>
        <w:top w:val="none" w:sz="0" w:space="0" w:color="auto"/>
        <w:left w:val="none" w:sz="0" w:space="0" w:color="auto"/>
        <w:bottom w:val="none" w:sz="0" w:space="0" w:color="auto"/>
        <w:right w:val="none" w:sz="0" w:space="0" w:color="auto"/>
      </w:divBdr>
    </w:div>
    <w:div w:id="780880645">
      <w:bodyDiv w:val="1"/>
      <w:marLeft w:val="0"/>
      <w:marRight w:val="0"/>
      <w:marTop w:val="0"/>
      <w:marBottom w:val="0"/>
      <w:divBdr>
        <w:top w:val="none" w:sz="0" w:space="0" w:color="auto"/>
        <w:left w:val="none" w:sz="0" w:space="0" w:color="auto"/>
        <w:bottom w:val="none" w:sz="0" w:space="0" w:color="auto"/>
        <w:right w:val="none" w:sz="0" w:space="0" w:color="auto"/>
      </w:divBdr>
    </w:div>
    <w:div w:id="873424475">
      <w:bodyDiv w:val="1"/>
      <w:marLeft w:val="0"/>
      <w:marRight w:val="0"/>
      <w:marTop w:val="0"/>
      <w:marBottom w:val="0"/>
      <w:divBdr>
        <w:top w:val="none" w:sz="0" w:space="0" w:color="auto"/>
        <w:left w:val="none" w:sz="0" w:space="0" w:color="auto"/>
        <w:bottom w:val="none" w:sz="0" w:space="0" w:color="auto"/>
        <w:right w:val="none" w:sz="0" w:space="0" w:color="auto"/>
      </w:divBdr>
    </w:div>
    <w:div w:id="916473038">
      <w:bodyDiv w:val="1"/>
      <w:marLeft w:val="0"/>
      <w:marRight w:val="0"/>
      <w:marTop w:val="0"/>
      <w:marBottom w:val="0"/>
      <w:divBdr>
        <w:top w:val="none" w:sz="0" w:space="0" w:color="auto"/>
        <w:left w:val="none" w:sz="0" w:space="0" w:color="auto"/>
        <w:bottom w:val="none" w:sz="0" w:space="0" w:color="auto"/>
        <w:right w:val="none" w:sz="0" w:space="0" w:color="auto"/>
      </w:divBdr>
    </w:div>
    <w:div w:id="959609405">
      <w:bodyDiv w:val="1"/>
      <w:marLeft w:val="0"/>
      <w:marRight w:val="0"/>
      <w:marTop w:val="0"/>
      <w:marBottom w:val="0"/>
      <w:divBdr>
        <w:top w:val="none" w:sz="0" w:space="0" w:color="auto"/>
        <w:left w:val="none" w:sz="0" w:space="0" w:color="auto"/>
        <w:bottom w:val="none" w:sz="0" w:space="0" w:color="auto"/>
        <w:right w:val="none" w:sz="0" w:space="0" w:color="auto"/>
      </w:divBdr>
    </w:div>
    <w:div w:id="974145478">
      <w:bodyDiv w:val="1"/>
      <w:marLeft w:val="0"/>
      <w:marRight w:val="0"/>
      <w:marTop w:val="0"/>
      <w:marBottom w:val="0"/>
      <w:divBdr>
        <w:top w:val="none" w:sz="0" w:space="0" w:color="auto"/>
        <w:left w:val="none" w:sz="0" w:space="0" w:color="auto"/>
        <w:bottom w:val="none" w:sz="0" w:space="0" w:color="auto"/>
        <w:right w:val="none" w:sz="0" w:space="0" w:color="auto"/>
      </w:divBdr>
    </w:div>
    <w:div w:id="994843791">
      <w:bodyDiv w:val="1"/>
      <w:marLeft w:val="0"/>
      <w:marRight w:val="0"/>
      <w:marTop w:val="0"/>
      <w:marBottom w:val="0"/>
      <w:divBdr>
        <w:top w:val="none" w:sz="0" w:space="0" w:color="auto"/>
        <w:left w:val="none" w:sz="0" w:space="0" w:color="auto"/>
        <w:bottom w:val="none" w:sz="0" w:space="0" w:color="auto"/>
        <w:right w:val="none" w:sz="0" w:space="0" w:color="auto"/>
      </w:divBdr>
    </w:div>
    <w:div w:id="1054474812">
      <w:bodyDiv w:val="1"/>
      <w:marLeft w:val="0"/>
      <w:marRight w:val="0"/>
      <w:marTop w:val="0"/>
      <w:marBottom w:val="0"/>
      <w:divBdr>
        <w:top w:val="none" w:sz="0" w:space="0" w:color="auto"/>
        <w:left w:val="none" w:sz="0" w:space="0" w:color="auto"/>
        <w:bottom w:val="none" w:sz="0" w:space="0" w:color="auto"/>
        <w:right w:val="none" w:sz="0" w:space="0" w:color="auto"/>
      </w:divBdr>
    </w:div>
    <w:div w:id="1097093973">
      <w:bodyDiv w:val="1"/>
      <w:marLeft w:val="0"/>
      <w:marRight w:val="0"/>
      <w:marTop w:val="0"/>
      <w:marBottom w:val="0"/>
      <w:divBdr>
        <w:top w:val="none" w:sz="0" w:space="0" w:color="auto"/>
        <w:left w:val="none" w:sz="0" w:space="0" w:color="auto"/>
        <w:bottom w:val="none" w:sz="0" w:space="0" w:color="auto"/>
        <w:right w:val="none" w:sz="0" w:space="0" w:color="auto"/>
      </w:divBdr>
    </w:div>
    <w:div w:id="1113790584">
      <w:bodyDiv w:val="1"/>
      <w:marLeft w:val="0"/>
      <w:marRight w:val="0"/>
      <w:marTop w:val="0"/>
      <w:marBottom w:val="0"/>
      <w:divBdr>
        <w:top w:val="none" w:sz="0" w:space="0" w:color="auto"/>
        <w:left w:val="none" w:sz="0" w:space="0" w:color="auto"/>
        <w:bottom w:val="none" w:sz="0" w:space="0" w:color="auto"/>
        <w:right w:val="none" w:sz="0" w:space="0" w:color="auto"/>
      </w:divBdr>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69443954">
      <w:bodyDiv w:val="1"/>
      <w:marLeft w:val="0"/>
      <w:marRight w:val="0"/>
      <w:marTop w:val="0"/>
      <w:marBottom w:val="0"/>
      <w:divBdr>
        <w:top w:val="none" w:sz="0" w:space="0" w:color="auto"/>
        <w:left w:val="none" w:sz="0" w:space="0" w:color="auto"/>
        <w:bottom w:val="none" w:sz="0" w:space="0" w:color="auto"/>
        <w:right w:val="none" w:sz="0" w:space="0" w:color="auto"/>
      </w:divBdr>
    </w:div>
    <w:div w:id="1215235061">
      <w:bodyDiv w:val="1"/>
      <w:marLeft w:val="0"/>
      <w:marRight w:val="0"/>
      <w:marTop w:val="0"/>
      <w:marBottom w:val="0"/>
      <w:divBdr>
        <w:top w:val="none" w:sz="0" w:space="0" w:color="auto"/>
        <w:left w:val="none" w:sz="0" w:space="0" w:color="auto"/>
        <w:bottom w:val="none" w:sz="0" w:space="0" w:color="auto"/>
        <w:right w:val="none" w:sz="0" w:space="0" w:color="auto"/>
      </w:divBdr>
    </w:div>
    <w:div w:id="1248997162">
      <w:bodyDiv w:val="1"/>
      <w:marLeft w:val="0"/>
      <w:marRight w:val="0"/>
      <w:marTop w:val="0"/>
      <w:marBottom w:val="0"/>
      <w:divBdr>
        <w:top w:val="none" w:sz="0" w:space="0" w:color="auto"/>
        <w:left w:val="none" w:sz="0" w:space="0" w:color="auto"/>
        <w:bottom w:val="none" w:sz="0" w:space="0" w:color="auto"/>
        <w:right w:val="none" w:sz="0" w:space="0" w:color="auto"/>
      </w:divBdr>
    </w:div>
    <w:div w:id="1307317068">
      <w:bodyDiv w:val="1"/>
      <w:marLeft w:val="0"/>
      <w:marRight w:val="0"/>
      <w:marTop w:val="0"/>
      <w:marBottom w:val="0"/>
      <w:divBdr>
        <w:top w:val="none" w:sz="0" w:space="0" w:color="auto"/>
        <w:left w:val="none" w:sz="0" w:space="0" w:color="auto"/>
        <w:bottom w:val="none" w:sz="0" w:space="0" w:color="auto"/>
        <w:right w:val="none" w:sz="0" w:space="0" w:color="auto"/>
      </w:divBdr>
    </w:div>
    <w:div w:id="1361391640">
      <w:bodyDiv w:val="1"/>
      <w:marLeft w:val="0"/>
      <w:marRight w:val="0"/>
      <w:marTop w:val="0"/>
      <w:marBottom w:val="0"/>
      <w:divBdr>
        <w:top w:val="none" w:sz="0" w:space="0" w:color="auto"/>
        <w:left w:val="none" w:sz="0" w:space="0" w:color="auto"/>
        <w:bottom w:val="none" w:sz="0" w:space="0" w:color="auto"/>
        <w:right w:val="none" w:sz="0" w:space="0" w:color="auto"/>
      </w:divBdr>
    </w:div>
    <w:div w:id="1370452060">
      <w:bodyDiv w:val="1"/>
      <w:marLeft w:val="0"/>
      <w:marRight w:val="0"/>
      <w:marTop w:val="0"/>
      <w:marBottom w:val="0"/>
      <w:divBdr>
        <w:top w:val="none" w:sz="0" w:space="0" w:color="auto"/>
        <w:left w:val="none" w:sz="0" w:space="0" w:color="auto"/>
        <w:bottom w:val="none" w:sz="0" w:space="0" w:color="auto"/>
        <w:right w:val="none" w:sz="0" w:space="0" w:color="auto"/>
      </w:divBdr>
    </w:div>
    <w:div w:id="1427000306">
      <w:bodyDiv w:val="1"/>
      <w:marLeft w:val="0"/>
      <w:marRight w:val="0"/>
      <w:marTop w:val="0"/>
      <w:marBottom w:val="0"/>
      <w:divBdr>
        <w:top w:val="none" w:sz="0" w:space="0" w:color="auto"/>
        <w:left w:val="none" w:sz="0" w:space="0" w:color="auto"/>
        <w:bottom w:val="none" w:sz="0" w:space="0" w:color="auto"/>
        <w:right w:val="none" w:sz="0" w:space="0" w:color="auto"/>
      </w:divBdr>
    </w:div>
    <w:div w:id="1432553939">
      <w:bodyDiv w:val="1"/>
      <w:marLeft w:val="0"/>
      <w:marRight w:val="0"/>
      <w:marTop w:val="0"/>
      <w:marBottom w:val="0"/>
      <w:divBdr>
        <w:top w:val="none" w:sz="0" w:space="0" w:color="auto"/>
        <w:left w:val="none" w:sz="0" w:space="0" w:color="auto"/>
        <w:bottom w:val="none" w:sz="0" w:space="0" w:color="auto"/>
        <w:right w:val="none" w:sz="0" w:space="0" w:color="auto"/>
      </w:divBdr>
    </w:div>
    <w:div w:id="1465931250">
      <w:bodyDiv w:val="1"/>
      <w:marLeft w:val="0"/>
      <w:marRight w:val="0"/>
      <w:marTop w:val="0"/>
      <w:marBottom w:val="0"/>
      <w:divBdr>
        <w:top w:val="none" w:sz="0" w:space="0" w:color="auto"/>
        <w:left w:val="none" w:sz="0" w:space="0" w:color="auto"/>
        <w:bottom w:val="none" w:sz="0" w:space="0" w:color="auto"/>
        <w:right w:val="none" w:sz="0" w:space="0" w:color="auto"/>
      </w:divBdr>
    </w:div>
    <w:div w:id="1492135934">
      <w:bodyDiv w:val="1"/>
      <w:marLeft w:val="0"/>
      <w:marRight w:val="0"/>
      <w:marTop w:val="0"/>
      <w:marBottom w:val="0"/>
      <w:divBdr>
        <w:top w:val="none" w:sz="0" w:space="0" w:color="auto"/>
        <w:left w:val="none" w:sz="0" w:space="0" w:color="auto"/>
        <w:bottom w:val="none" w:sz="0" w:space="0" w:color="auto"/>
        <w:right w:val="none" w:sz="0" w:space="0" w:color="auto"/>
      </w:divBdr>
    </w:div>
    <w:div w:id="1504707790">
      <w:bodyDiv w:val="1"/>
      <w:marLeft w:val="0"/>
      <w:marRight w:val="0"/>
      <w:marTop w:val="0"/>
      <w:marBottom w:val="0"/>
      <w:divBdr>
        <w:top w:val="none" w:sz="0" w:space="0" w:color="auto"/>
        <w:left w:val="none" w:sz="0" w:space="0" w:color="auto"/>
        <w:bottom w:val="none" w:sz="0" w:space="0" w:color="auto"/>
        <w:right w:val="none" w:sz="0" w:space="0" w:color="auto"/>
      </w:divBdr>
    </w:div>
    <w:div w:id="1522938407">
      <w:bodyDiv w:val="1"/>
      <w:marLeft w:val="0"/>
      <w:marRight w:val="0"/>
      <w:marTop w:val="0"/>
      <w:marBottom w:val="0"/>
      <w:divBdr>
        <w:top w:val="none" w:sz="0" w:space="0" w:color="auto"/>
        <w:left w:val="none" w:sz="0" w:space="0" w:color="auto"/>
        <w:bottom w:val="none" w:sz="0" w:space="0" w:color="auto"/>
        <w:right w:val="none" w:sz="0" w:space="0" w:color="auto"/>
      </w:divBdr>
    </w:div>
    <w:div w:id="1527326637">
      <w:bodyDiv w:val="1"/>
      <w:marLeft w:val="0"/>
      <w:marRight w:val="0"/>
      <w:marTop w:val="0"/>
      <w:marBottom w:val="0"/>
      <w:divBdr>
        <w:top w:val="none" w:sz="0" w:space="0" w:color="auto"/>
        <w:left w:val="none" w:sz="0" w:space="0" w:color="auto"/>
        <w:bottom w:val="none" w:sz="0" w:space="0" w:color="auto"/>
        <w:right w:val="none" w:sz="0" w:space="0" w:color="auto"/>
      </w:divBdr>
    </w:div>
    <w:div w:id="1529487456">
      <w:bodyDiv w:val="1"/>
      <w:marLeft w:val="0"/>
      <w:marRight w:val="0"/>
      <w:marTop w:val="0"/>
      <w:marBottom w:val="0"/>
      <w:divBdr>
        <w:top w:val="none" w:sz="0" w:space="0" w:color="auto"/>
        <w:left w:val="none" w:sz="0" w:space="0" w:color="auto"/>
        <w:bottom w:val="none" w:sz="0" w:space="0" w:color="auto"/>
        <w:right w:val="none" w:sz="0" w:space="0" w:color="auto"/>
      </w:divBdr>
    </w:div>
    <w:div w:id="1574124552">
      <w:bodyDiv w:val="1"/>
      <w:marLeft w:val="0"/>
      <w:marRight w:val="0"/>
      <w:marTop w:val="0"/>
      <w:marBottom w:val="0"/>
      <w:divBdr>
        <w:top w:val="none" w:sz="0" w:space="0" w:color="auto"/>
        <w:left w:val="none" w:sz="0" w:space="0" w:color="auto"/>
        <w:bottom w:val="none" w:sz="0" w:space="0" w:color="auto"/>
        <w:right w:val="none" w:sz="0" w:space="0" w:color="auto"/>
      </w:divBdr>
    </w:div>
    <w:div w:id="1582249133">
      <w:bodyDiv w:val="1"/>
      <w:marLeft w:val="0"/>
      <w:marRight w:val="0"/>
      <w:marTop w:val="0"/>
      <w:marBottom w:val="0"/>
      <w:divBdr>
        <w:top w:val="none" w:sz="0" w:space="0" w:color="auto"/>
        <w:left w:val="none" w:sz="0" w:space="0" w:color="auto"/>
        <w:bottom w:val="none" w:sz="0" w:space="0" w:color="auto"/>
        <w:right w:val="none" w:sz="0" w:space="0" w:color="auto"/>
      </w:divBdr>
    </w:div>
    <w:div w:id="1586264931">
      <w:bodyDiv w:val="1"/>
      <w:marLeft w:val="0"/>
      <w:marRight w:val="0"/>
      <w:marTop w:val="0"/>
      <w:marBottom w:val="0"/>
      <w:divBdr>
        <w:top w:val="none" w:sz="0" w:space="0" w:color="auto"/>
        <w:left w:val="none" w:sz="0" w:space="0" w:color="auto"/>
        <w:bottom w:val="none" w:sz="0" w:space="0" w:color="auto"/>
        <w:right w:val="none" w:sz="0" w:space="0" w:color="auto"/>
      </w:divBdr>
    </w:div>
    <w:div w:id="1605190886">
      <w:bodyDiv w:val="1"/>
      <w:marLeft w:val="0"/>
      <w:marRight w:val="0"/>
      <w:marTop w:val="0"/>
      <w:marBottom w:val="0"/>
      <w:divBdr>
        <w:top w:val="none" w:sz="0" w:space="0" w:color="auto"/>
        <w:left w:val="none" w:sz="0" w:space="0" w:color="auto"/>
        <w:bottom w:val="none" w:sz="0" w:space="0" w:color="auto"/>
        <w:right w:val="none" w:sz="0" w:space="0" w:color="auto"/>
      </w:divBdr>
    </w:div>
    <w:div w:id="1615478222">
      <w:bodyDiv w:val="1"/>
      <w:marLeft w:val="0"/>
      <w:marRight w:val="0"/>
      <w:marTop w:val="0"/>
      <w:marBottom w:val="0"/>
      <w:divBdr>
        <w:top w:val="none" w:sz="0" w:space="0" w:color="auto"/>
        <w:left w:val="none" w:sz="0" w:space="0" w:color="auto"/>
        <w:bottom w:val="none" w:sz="0" w:space="0" w:color="auto"/>
        <w:right w:val="none" w:sz="0" w:space="0" w:color="auto"/>
      </w:divBdr>
    </w:div>
    <w:div w:id="1682003861">
      <w:bodyDiv w:val="1"/>
      <w:marLeft w:val="0"/>
      <w:marRight w:val="0"/>
      <w:marTop w:val="0"/>
      <w:marBottom w:val="0"/>
      <w:divBdr>
        <w:top w:val="none" w:sz="0" w:space="0" w:color="auto"/>
        <w:left w:val="none" w:sz="0" w:space="0" w:color="auto"/>
        <w:bottom w:val="none" w:sz="0" w:space="0" w:color="auto"/>
        <w:right w:val="none" w:sz="0" w:space="0" w:color="auto"/>
      </w:divBdr>
    </w:div>
    <w:div w:id="1700155372">
      <w:bodyDiv w:val="1"/>
      <w:marLeft w:val="0"/>
      <w:marRight w:val="0"/>
      <w:marTop w:val="0"/>
      <w:marBottom w:val="0"/>
      <w:divBdr>
        <w:top w:val="none" w:sz="0" w:space="0" w:color="auto"/>
        <w:left w:val="none" w:sz="0" w:space="0" w:color="auto"/>
        <w:bottom w:val="none" w:sz="0" w:space="0" w:color="auto"/>
        <w:right w:val="none" w:sz="0" w:space="0" w:color="auto"/>
      </w:divBdr>
    </w:div>
    <w:div w:id="1709795244">
      <w:bodyDiv w:val="1"/>
      <w:marLeft w:val="0"/>
      <w:marRight w:val="0"/>
      <w:marTop w:val="0"/>
      <w:marBottom w:val="0"/>
      <w:divBdr>
        <w:top w:val="none" w:sz="0" w:space="0" w:color="auto"/>
        <w:left w:val="none" w:sz="0" w:space="0" w:color="auto"/>
        <w:bottom w:val="none" w:sz="0" w:space="0" w:color="auto"/>
        <w:right w:val="none" w:sz="0" w:space="0" w:color="auto"/>
      </w:divBdr>
    </w:div>
    <w:div w:id="1722287958">
      <w:bodyDiv w:val="1"/>
      <w:marLeft w:val="0"/>
      <w:marRight w:val="0"/>
      <w:marTop w:val="0"/>
      <w:marBottom w:val="0"/>
      <w:divBdr>
        <w:top w:val="none" w:sz="0" w:space="0" w:color="auto"/>
        <w:left w:val="none" w:sz="0" w:space="0" w:color="auto"/>
        <w:bottom w:val="none" w:sz="0" w:space="0" w:color="auto"/>
        <w:right w:val="none" w:sz="0" w:space="0" w:color="auto"/>
      </w:divBdr>
    </w:div>
    <w:div w:id="1767575110">
      <w:bodyDiv w:val="1"/>
      <w:marLeft w:val="0"/>
      <w:marRight w:val="0"/>
      <w:marTop w:val="0"/>
      <w:marBottom w:val="0"/>
      <w:divBdr>
        <w:top w:val="none" w:sz="0" w:space="0" w:color="auto"/>
        <w:left w:val="none" w:sz="0" w:space="0" w:color="auto"/>
        <w:bottom w:val="none" w:sz="0" w:space="0" w:color="auto"/>
        <w:right w:val="none" w:sz="0" w:space="0" w:color="auto"/>
      </w:divBdr>
    </w:div>
    <w:div w:id="1819107616">
      <w:bodyDiv w:val="1"/>
      <w:marLeft w:val="0"/>
      <w:marRight w:val="0"/>
      <w:marTop w:val="0"/>
      <w:marBottom w:val="0"/>
      <w:divBdr>
        <w:top w:val="none" w:sz="0" w:space="0" w:color="auto"/>
        <w:left w:val="none" w:sz="0" w:space="0" w:color="auto"/>
        <w:bottom w:val="none" w:sz="0" w:space="0" w:color="auto"/>
        <w:right w:val="none" w:sz="0" w:space="0" w:color="auto"/>
      </w:divBdr>
    </w:div>
    <w:div w:id="1852796524">
      <w:bodyDiv w:val="1"/>
      <w:marLeft w:val="0"/>
      <w:marRight w:val="0"/>
      <w:marTop w:val="0"/>
      <w:marBottom w:val="0"/>
      <w:divBdr>
        <w:top w:val="none" w:sz="0" w:space="0" w:color="auto"/>
        <w:left w:val="none" w:sz="0" w:space="0" w:color="auto"/>
        <w:bottom w:val="none" w:sz="0" w:space="0" w:color="auto"/>
        <w:right w:val="none" w:sz="0" w:space="0" w:color="auto"/>
      </w:divBdr>
    </w:div>
    <w:div w:id="1885940639">
      <w:bodyDiv w:val="1"/>
      <w:marLeft w:val="0"/>
      <w:marRight w:val="0"/>
      <w:marTop w:val="0"/>
      <w:marBottom w:val="0"/>
      <w:divBdr>
        <w:top w:val="none" w:sz="0" w:space="0" w:color="auto"/>
        <w:left w:val="none" w:sz="0" w:space="0" w:color="auto"/>
        <w:bottom w:val="none" w:sz="0" w:space="0" w:color="auto"/>
        <w:right w:val="none" w:sz="0" w:space="0" w:color="auto"/>
      </w:divBdr>
    </w:div>
    <w:div w:id="1893150741">
      <w:bodyDiv w:val="1"/>
      <w:marLeft w:val="0"/>
      <w:marRight w:val="0"/>
      <w:marTop w:val="0"/>
      <w:marBottom w:val="0"/>
      <w:divBdr>
        <w:top w:val="none" w:sz="0" w:space="0" w:color="auto"/>
        <w:left w:val="none" w:sz="0" w:space="0" w:color="auto"/>
        <w:bottom w:val="none" w:sz="0" w:space="0" w:color="auto"/>
        <w:right w:val="none" w:sz="0" w:space="0" w:color="auto"/>
      </w:divBdr>
    </w:div>
    <w:div w:id="1942057972">
      <w:bodyDiv w:val="1"/>
      <w:marLeft w:val="0"/>
      <w:marRight w:val="0"/>
      <w:marTop w:val="0"/>
      <w:marBottom w:val="0"/>
      <w:divBdr>
        <w:top w:val="none" w:sz="0" w:space="0" w:color="auto"/>
        <w:left w:val="none" w:sz="0" w:space="0" w:color="auto"/>
        <w:bottom w:val="none" w:sz="0" w:space="0" w:color="auto"/>
        <w:right w:val="none" w:sz="0" w:space="0" w:color="auto"/>
      </w:divBdr>
    </w:div>
    <w:div w:id="1987125654">
      <w:bodyDiv w:val="1"/>
      <w:marLeft w:val="0"/>
      <w:marRight w:val="0"/>
      <w:marTop w:val="0"/>
      <w:marBottom w:val="0"/>
      <w:divBdr>
        <w:top w:val="none" w:sz="0" w:space="0" w:color="auto"/>
        <w:left w:val="none" w:sz="0" w:space="0" w:color="auto"/>
        <w:bottom w:val="none" w:sz="0" w:space="0" w:color="auto"/>
        <w:right w:val="none" w:sz="0" w:space="0" w:color="auto"/>
      </w:divBdr>
    </w:div>
    <w:div w:id="2008314806">
      <w:bodyDiv w:val="1"/>
      <w:marLeft w:val="0"/>
      <w:marRight w:val="0"/>
      <w:marTop w:val="0"/>
      <w:marBottom w:val="0"/>
      <w:divBdr>
        <w:top w:val="none" w:sz="0" w:space="0" w:color="auto"/>
        <w:left w:val="none" w:sz="0" w:space="0" w:color="auto"/>
        <w:bottom w:val="none" w:sz="0" w:space="0" w:color="auto"/>
        <w:right w:val="none" w:sz="0" w:space="0" w:color="auto"/>
      </w:divBdr>
    </w:div>
    <w:div w:id="2018073479">
      <w:bodyDiv w:val="1"/>
      <w:marLeft w:val="0"/>
      <w:marRight w:val="0"/>
      <w:marTop w:val="0"/>
      <w:marBottom w:val="0"/>
      <w:divBdr>
        <w:top w:val="none" w:sz="0" w:space="0" w:color="auto"/>
        <w:left w:val="none" w:sz="0" w:space="0" w:color="auto"/>
        <w:bottom w:val="none" w:sz="0" w:space="0" w:color="auto"/>
        <w:right w:val="none" w:sz="0" w:space="0" w:color="auto"/>
      </w:divBdr>
    </w:div>
    <w:div w:id="2138520987">
      <w:bodyDiv w:val="1"/>
      <w:marLeft w:val="0"/>
      <w:marRight w:val="0"/>
      <w:marTop w:val="0"/>
      <w:marBottom w:val="0"/>
      <w:divBdr>
        <w:top w:val="none" w:sz="0" w:space="0" w:color="auto"/>
        <w:left w:val="none" w:sz="0" w:space="0" w:color="auto"/>
        <w:bottom w:val="none" w:sz="0" w:space="0" w:color="auto"/>
        <w:right w:val="none" w:sz="0" w:space="0" w:color="auto"/>
      </w:divBdr>
    </w:div>
    <w:div w:id="214022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3</cp:revision>
  <dcterms:created xsi:type="dcterms:W3CDTF">2025-11-05T12:33:00Z</dcterms:created>
  <dcterms:modified xsi:type="dcterms:W3CDTF">2025-11-07T13:59:00Z</dcterms:modified>
</cp:coreProperties>
</file>