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701E7" w14:textId="6F16B092" w:rsidR="00842F9E" w:rsidRDefault="00842F9E" w:rsidP="00842F9E">
      <w:pPr>
        <w:pStyle w:val="a3"/>
        <w:spacing w:before="2"/>
        <w:ind w:left="63" w:right="134" w:firstLine="707"/>
        <w:jc w:val="both"/>
        <w:rPr>
          <w:b/>
        </w:rPr>
      </w:pPr>
      <w:r>
        <w:rPr>
          <w:b/>
        </w:rPr>
        <w:t>За прикладом роботи 7 вирішіть задачі</w:t>
      </w:r>
      <w:bookmarkStart w:id="0" w:name="_GoBack"/>
      <w:bookmarkEnd w:id="0"/>
    </w:p>
    <w:p w14:paraId="7797C741" w14:textId="02A00972" w:rsidR="00842F9E" w:rsidRDefault="00842F9E" w:rsidP="00842F9E">
      <w:pPr>
        <w:pStyle w:val="a3"/>
        <w:spacing w:before="2"/>
        <w:ind w:left="63" w:right="134" w:firstLine="707"/>
        <w:jc w:val="both"/>
      </w:pPr>
      <w:r>
        <w:rPr>
          <w:b/>
        </w:rPr>
        <w:t>Задача 3.5</w:t>
      </w:r>
      <w:r>
        <w:t>. Визначити коефіцієнти оновлення та вибуття основних</w:t>
      </w:r>
      <w:r>
        <w:rPr>
          <w:spacing w:val="-1"/>
        </w:rPr>
        <w:t xml:space="preserve"> </w:t>
      </w:r>
      <w:r>
        <w:t>засобів АТП,</w:t>
      </w:r>
      <w:r>
        <w:rPr>
          <w:spacing w:val="-1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балансова</w:t>
      </w:r>
      <w:r>
        <w:rPr>
          <w:spacing w:val="-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основних засобів на початок року – 9120 тис. ум.од., на кінець року – 9340 тис. ум.од.; надходження фондів за рік – 818,5 тис. ум.од.; вибуття за рік – 528,2 тис. ум.од.</w:t>
      </w:r>
    </w:p>
    <w:p w14:paraId="4CAF8EA5" w14:textId="26CBC93A" w:rsidR="00842F9E" w:rsidRDefault="00842F9E" w:rsidP="00842F9E">
      <w:pPr>
        <w:pStyle w:val="a3"/>
        <w:ind w:left="63" w:right="137" w:firstLine="707"/>
        <w:jc w:val="both"/>
      </w:pPr>
      <w:r>
        <w:rPr>
          <w:b/>
        </w:rPr>
        <w:t xml:space="preserve">Задача 3.6. </w:t>
      </w:r>
      <w:r>
        <w:t>Визначити потрібну середньорічну вартість основних засобів АТП, якщо запланований обсяг доходів – 11350 тис. ум.од. і запланована фондоємність продукції – 0,896 грн.</w:t>
      </w:r>
      <w:r>
        <w:rPr>
          <w:b/>
        </w:rPr>
        <w:t xml:space="preserve">Задача 3.7. </w:t>
      </w:r>
      <w:r>
        <w:t>Визначити заплановану зміну фондоозброєності праці робітників АТП (у процентах) у порівнянні із звітним роком, якщо середньорічна вартість основних засобів у звітному році склала 8014 тис. ум.од., у запланованому році – 8588 тис. ум.од., а чисельність робітників, зайнятих у найбільшу зміну - 320 чол.</w:t>
      </w:r>
    </w:p>
    <w:p w14:paraId="06001CBF" w14:textId="77777777" w:rsidR="00842F9E" w:rsidRDefault="00842F9E" w:rsidP="00842F9E">
      <w:pPr>
        <w:pStyle w:val="a3"/>
        <w:ind w:left="63" w:right="137" w:firstLine="707"/>
        <w:jc w:val="both"/>
      </w:pPr>
      <w:r>
        <w:rPr>
          <w:b/>
        </w:rPr>
        <w:t xml:space="preserve">Задача 3.8. </w:t>
      </w:r>
      <w:r>
        <w:t xml:space="preserve">Визначити потенційну та фактичну енергоозброєність праці ремонтних робітників АТП, якщо кількість ремонтних робітників, зайнятих у найбільшу зміну – 48 чол., потужність електродвигунів та електроапаратів, встановлених у майстернях, - 40кВт; кількість спожитої електроенергії – 108000 </w:t>
      </w:r>
      <w:r>
        <w:rPr>
          <w:spacing w:val="-2"/>
        </w:rPr>
        <w:t>кВт-год.</w:t>
      </w:r>
    </w:p>
    <w:p w14:paraId="30964025" w14:textId="77777777" w:rsidR="00E46416" w:rsidRPr="00842F9E" w:rsidRDefault="00842F9E">
      <w:pPr>
        <w:rPr>
          <w:lang w:val="uk-UA"/>
        </w:rPr>
      </w:pPr>
    </w:p>
    <w:sectPr w:rsidR="00E46416" w:rsidRPr="0084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38"/>
    <w:rsid w:val="001C46BD"/>
    <w:rsid w:val="00277D38"/>
    <w:rsid w:val="00842F9E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80C5"/>
  <w15:chartTrackingRefBased/>
  <w15:docId w15:val="{05856B6C-D6B1-4523-8253-5D34DAB2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42F9E"/>
    <w:pPr>
      <w:widowControl w:val="0"/>
      <w:autoSpaceDE w:val="0"/>
      <w:autoSpaceDN w:val="0"/>
      <w:spacing w:after="0" w:line="240" w:lineRule="auto"/>
      <w:ind w:left="347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42F9E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2025-11-12T18:26:00Z</dcterms:created>
  <dcterms:modified xsi:type="dcterms:W3CDTF">2025-11-12T18:27:00Z</dcterms:modified>
</cp:coreProperties>
</file>