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799E" w14:textId="44995966" w:rsidR="0051494E" w:rsidRPr="00060067" w:rsidRDefault="00340447" w:rsidP="00060067">
      <w:pPr>
        <w:ind w:firstLine="709"/>
        <w:jc w:val="center"/>
        <w:rPr>
          <w:b/>
          <w:bCs/>
          <w:sz w:val="28"/>
          <w:szCs w:val="28"/>
        </w:rPr>
      </w:pPr>
      <w:r w:rsidRPr="00060067">
        <w:rPr>
          <w:b/>
          <w:sz w:val="28"/>
          <w:szCs w:val="28"/>
        </w:rPr>
        <w:t>Практичне</w:t>
      </w:r>
      <w:r w:rsidR="0051494E" w:rsidRPr="00060067">
        <w:rPr>
          <w:b/>
          <w:sz w:val="28"/>
          <w:szCs w:val="28"/>
        </w:rPr>
        <w:t xml:space="preserve"> заняття </w:t>
      </w:r>
      <w:r w:rsidR="00060067" w:rsidRPr="00060067">
        <w:rPr>
          <w:b/>
          <w:sz w:val="28"/>
          <w:szCs w:val="28"/>
        </w:rPr>
        <w:t>3</w:t>
      </w:r>
      <w:r w:rsidR="0051494E" w:rsidRPr="00060067">
        <w:rPr>
          <w:b/>
          <w:sz w:val="28"/>
          <w:szCs w:val="28"/>
        </w:rPr>
        <w:t xml:space="preserve">. </w:t>
      </w:r>
      <w:r w:rsidR="00060067" w:rsidRPr="00060067">
        <w:rPr>
          <w:b/>
          <w:bCs/>
          <w:sz w:val="28"/>
          <w:szCs w:val="28"/>
        </w:rPr>
        <w:t>Ведення бойових дій</w:t>
      </w:r>
    </w:p>
    <w:p w14:paraId="54F95EB8" w14:textId="77777777" w:rsidR="0051494E" w:rsidRPr="00060067" w:rsidRDefault="0051494E" w:rsidP="00060067">
      <w:pPr>
        <w:pStyle w:val="1"/>
        <w:spacing w:line="240" w:lineRule="auto"/>
        <w:ind w:left="0" w:firstLine="709"/>
        <w:jc w:val="center"/>
      </w:pPr>
      <w:r w:rsidRPr="00060067">
        <w:t>Теоретичні</w:t>
      </w:r>
      <w:r w:rsidRPr="00060067">
        <w:rPr>
          <w:spacing w:val="-3"/>
        </w:rPr>
        <w:t xml:space="preserve"> </w:t>
      </w:r>
      <w:r w:rsidRPr="00060067">
        <w:t>питання</w:t>
      </w:r>
    </w:p>
    <w:p w14:paraId="151FBA18" w14:textId="77777777" w:rsidR="00060067" w:rsidRPr="00060067" w:rsidRDefault="00060067" w:rsidP="00CA3BBC">
      <w:pPr>
        <w:ind w:firstLine="709"/>
        <w:jc w:val="both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1. Захист цивільного населення, цивільних об’єктів, місцевостей та установ.</w:t>
      </w:r>
    </w:p>
    <w:p w14:paraId="7D32FA5D" w14:textId="77777777" w:rsidR="00060067" w:rsidRPr="00060067" w:rsidRDefault="00060067" w:rsidP="00CA3BBC">
      <w:pPr>
        <w:ind w:firstLine="709"/>
        <w:jc w:val="both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2. Пропорційність, запобіжні заходи та презумпції.</w:t>
      </w:r>
    </w:p>
    <w:p w14:paraId="27BBC536" w14:textId="77777777" w:rsidR="00060067" w:rsidRPr="00060067" w:rsidRDefault="00060067" w:rsidP="00CA3BBC">
      <w:pPr>
        <w:ind w:firstLine="709"/>
        <w:jc w:val="both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3. Методи ведення війни.</w:t>
      </w:r>
    </w:p>
    <w:p w14:paraId="1728EA5D" w14:textId="1E2E3DF1" w:rsidR="00060067" w:rsidRDefault="00060067" w:rsidP="00CA3BBC">
      <w:pPr>
        <w:ind w:firstLine="709"/>
        <w:jc w:val="both"/>
        <w:rPr>
          <w:b/>
          <w:bCs/>
          <w:sz w:val="28"/>
          <w:szCs w:val="28"/>
        </w:rPr>
      </w:pPr>
      <w:r w:rsidRPr="00060067">
        <w:rPr>
          <w:b/>
          <w:bCs/>
          <w:sz w:val="28"/>
          <w:szCs w:val="28"/>
        </w:rPr>
        <w:t>4. Засоби ведення війни.</w:t>
      </w:r>
    </w:p>
    <w:p w14:paraId="6F0B0E7B" w14:textId="77777777" w:rsidR="00CA3BBC" w:rsidRPr="00060067" w:rsidRDefault="00CA3BBC" w:rsidP="00CA3BBC">
      <w:pPr>
        <w:ind w:firstLine="709"/>
        <w:jc w:val="both"/>
        <w:rPr>
          <w:b/>
          <w:bCs/>
          <w:sz w:val="28"/>
          <w:szCs w:val="28"/>
        </w:rPr>
      </w:pPr>
    </w:p>
    <w:p w14:paraId="1F8FDFB9" w14:textId="16376CE9" w:rsidR="0028435F" w:rsidRPr="00060067" w:rsidRDefault="0051494E" w:rsidP="00CA3BBC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060067">
        <w:t>Завдання для індивідуальної роботи</w:t>
      </w:r>
    </w:p>
    <w:p w14:paraId="121F931B" w14:textId="16FB0A7C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 xml:space="preserve">Які три найважливіші принципи </w:t>
      </w:r>
      <w:r w:rsidRPr="00060067">
        <w:rPr>
          <w:sz w:val="28"/>
          <w:szCs w:val="28"/>
          <w:lang w:val="uk-UA"/>
        </w:rPr>
        <w:t>міжнародного гуманітарного права</w:t>
      </w:r>
      <w:r w:rsidRPr="00060067">
        <w:rPr>
          <w:sz w:val="28"/>
          <w:szCs w:val="28"/>
        </w:rPr>
        <w:t xml:space="preserve"> щодо ведення бойових дій?</w:t>
      </w:r>
    </w:p>
    <w:p w14:paraId="605B3591" w14:textId="773B745C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 xml:space="preserve">Яка головна мета принципу розрізнення в </w:t>
      </w:r>
      <w:r w:rsidRPr="00060067">
        <w:rPr>
          <w:sz w:val="28"/>
          <w:szCs w:val="28"/>
          <w:lang w:val="uk-UA"/>
        </w:rPr>
        <w:t>міжнародному гуманітарному праві</w:t>
      </w:r>
      <w:r w:rsidRPr="00060067">
        <w:rPr>
          <w:sz w:val="28"/>
          <w:szCs w:val="28"/>
        </w:rPr>
        <w:t>?</w:t>
      </w:r>
    </w:p>
    <w:p w14:paraId="2622F5D0" w14:textId="7F194228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 xml:space="preserve">Хто такі комбатанти згідно з </w:t>
      </w:r>
      <w:r w:rsidRPr="00060067">
        <w:rPr>
          <w:sz w:val="28"/>
          <w:szCs w:val="28"/>
          <w:lang w:val="uk-UA"/>
        </w:rPr>
        <w:t>міжнародним гуманітарним правом</w:t>
      </w:r>
      <w:r w:rsidRPr="00060067">
        <w:rPr>
          <w:sz w:val="28"/>
          <w:szCs w:val="28"/>
        </w:rPr>
        <w:t>?</w:t>
      </w:r>
    </w:p>
    <w:p w14:paraId="263CE2E3" w14:textId="2F702D05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Які умови прирівнюють нерегулярних ополченців до регулярних збройних сил?</w:t>
      </w:r>
    </w:p>
    <w:p w14:paraId="08D8EC65" w14:textId="7D7BE504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Що таке "levée en masse" або народне ополчення?</w:t>
      </w:r>
    </w:p>
    <w:p w14:paraId="04F18E93" w14:textId="150DC03E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Що означає "привілей комбатанта"?</w:t>
      </w:r>
    </w:p>
    <w:p w14:paraId="41F75380" w14:textId="1B6358A9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 xml:space="preserve">Як </w:t>
      </w:r>
      <w:r w:rsidRPr="00060067">
        <w:rPr>
          <w:sz w:val="28"/>
          <w:szCs w:val="28"/>
          <w:lang w:val="uk-UA"/>
        </w:rPr>
        <w:t>міжнародне гуманітарне право</w:t>
      </w:r>
      <w:r w:rsidRPr="00060067">
        <w:rPr>
          <w:sz w:val="28"/>
          <w:szCs w:val="28"/>
        </w:rPr>
        <w:t xml:space="preserve"> визначає "цивільне населення"?</w:t>
      </w:r>
    </w:p>
    <w:p w14:paraId="484B34E2" w14:textId="276333FB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Які напади вважаються невибірковими?</w:t>
      </w:r>
    </w:p>
    <w:p w14:paraId="0838A4B6" w14:textId="23CDE4B3" w:rsidR="00060067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Коли цивільні особи втрачають захист від прямих нападів?</w:t>
      </w:r>
    </w:p>
    <w:p w14:paraId="754F69CA" w14:textId="33E345E3" w:rsidR="00D21E0A" w:rsidRPr="00060067" w:rsidRDefault="00060067" w:rsidP="00CA3BBC">
      <w:pPr>
        <w:pStyle w:val="a8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60067">
        <w:rPr>
          <w:sz w:val="28"/>
          <w:szCs w:val="28"/>
        </w:rPr>
        <w:t>Які два критерії визначають об'єкт як військову ціль?</w:t>
      </w:r>
    </w:p>
    <w:p w14:paraId="101AA84F" w14:textId="6DE6647C" w:rsidR="0051494E" w:rsidRDefault="0051494E" w:rsidP="00060067">
      <w:pPr>
        <w:pStyle w:val="1"/>
        <w:spacing w:line="240" w:lineRule="auto"/>
        <w:ind w:left="0" w:firstLine="709"/>
        <w:jc w:val="center"/>
      </w:pPr>
      <w:r w:rsidRPr="00060067">
        <w:t>Завдання</w:t>
      </w:r>
      <w:r w:rsidRPr="00060067">
        <w:rPr>
          <w:spacing w:val="-5"/>
        </w:rPr>
        <w:t xml:space="preserve"> </w:t>
      </w:r>
      <w:r w:rsidRPr="00060067">
        <w:t>для</w:t>
      </w:r>
      <w:r w:rsidRPr="00060067">
        <w:rPr>
          <w:spacing w:val="-4"/>
        </w:rPr>
        <w:t xml:space="preserve"> </w:t>
      </w:r>
      <w:r w:rsidRPr="00060067">
        <w:t>самостійної</w:t>
      </w:r>
      <w:r w:rsidRPr="00060067">
        <w:rPr>
          <w:spacing w:val="-1"/>
        </w:rPr>
        <w:t xml:space="preserve"> </w:t>
      </w:r>
      <w:r w:rsidRPr="00060067">
        <w:t>роботи</w:t>
      </w:r>
    </w:p>
    <w:p w14:paraId="3AA9E341" w14:textId="2732B8BE" w:rsidR="00CA3BBC" w:rsidRPr="00CA3BBC" w:rsidRDefault="00CA3BBC" w:rsidP="00CA3BB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u w:val="single"/>
          <w:lang w:val="uk-UA"/>
        </w:rPr>
      </w:pPr>
      <w:r w:rsidRPr="00CA3BBC">
        <w:rPr>
          <w:b/>
          <w:bCs/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p w14:paraId="00460471" w14:textId="695016D8" w:rsidR="00CA3BBC" w:rsidRPr="00CA3BBC" w:rsidRDefault="0051494E" w:rsidP="00CA3BBC">
      <w:pPr>
        <w:pStyle w:val="2"/>
        <w:spacing w:before="0" w:line="240" w:lineRule="auto"/>
        <w:ind w:left="0" w:firstLine="709"/>
        <w:rPr>
          <w:i w:val="0"/>
          <w:iCs w:val="0"/>
          <w:u w:val="single"/>
        </w:rPr>
      </w:pPr>
      <w:r w:rsidRPr="00CA3BBC">
        <w:rPr>
          <w:i w:val="0"/>
          <w:iCs w:val="0"/>
          <w:u w:val="single"/>
        </w:rPr>
        <w:t>Самостійно</w:t>
      </w:r>
      <w:r w:rsidRPr="00CA3BBC">
        <w:rPr>
          <w:i w:val="0"/>
          <w:iCs w:val="0"/>
          <w:spacing w:val="-2"/>
          <w:u w:val="single"/>
        </w:rPr>
        <w:t xml:space="preserve"> </w:t>
      </w:r>
      <w:r w:rsidRPr="00CA3BBC">
        <w:rPr>
          <w:i w:val="0"/>
          <w:iCs w:val="0"/>
          <w:u w:val="single"/>
        </w:rPr>
        <w:t>опрацювати</w:t>
      </w:r>
      <w:r w:rsidRPr="00CA3BBC">
        <w:rPr>
          <w:i w:val="0"/>
          <w:iCs w:val="0"/>
          <w:spacing w:val="-9"/>
          <w:u w:val="single"/>
        </w:rPr>
        <w:t xml:space="preserve"> </w:t>
      </w:r>
      <w:r w:rsidRPr="00CA3BBC">
        <w:rPr>
          <w:i w:val="0"/>
          <w:iCs w:val="0"/>
          <w:u w:val="single"/>
        </w:rPr>
        <w:t>такі</w:t>
      </w:r>
      <w:r w:rsidRPr="00CA3BBC">
        <w:rPr>
          <w:i w:val="0"/>
          <w:iCs w:val="0"/>
          <w:spacing w:val="-2"/>
          <w:u w:val="single"/>
        </w:rPr>
        <w:t xml:space="preserve"> </w:t>
      </w:r>
      <w:r w:rsidRPr="00CA3BBC">
        <w:rPr>
          <w:i w:val="0"/>
          <w:iCs w:val="0"/>
          <w:u w:val="single"/>
        </w:rPr>
        <w:t>питання:</w:t>
      </w:r>
    </w:p>
    <w:p w14:paraId="408949F0" w14:textId="77777777" w:rsidR="00CA3BBC" w:rsidRDefault="00CA3BBC" w:rsidP="00CA3BBC">
      <w:pPr>
        <w:pStyle w:val="2"/>
        <w:spacing w:before="0" w:line="240" w:lineRule="auto"/>
        <w:ind w:left="0" w:firstLine="709"/>
      </w:pPr>
    </w:p>
    <w:p w14:paraId="3CEBCD8F" w14:textId="0CC32852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Статус цивільних добровольців під час оборони Києва у лютому 2022 року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3D39C030" w14:textId="35EE8617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Ефективність режиму безпечних зон на прикладі трагедії у Сребрениці 1995 року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6B8ED816" w14:textId="1A9AF1F4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Правові наслідки ударів по енергетичній інфраструктурі України як об’єктах життєзабезпечення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6204BE59" w14:textId="4540F010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Досвід евакуації та захисту музейних колекцій під час Другої світової війни у Європі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6B074DFF" w14:textId="67466828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Використання медичних установ у військових цілях на прикладі конфліктів у секторі Гази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12481E89" w14:textId="1316B847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Проблема «живих щитів» у міських боях під час звільнення Мосула від ІДІЛ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73C81AA6" w14:textId="69A824ED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Специфіка захисту дамб та АЕС на прикладі руйнування Каховської ГЕС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4D3C188B" w14:textId="361FD40B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Аналіз пропорційності під час авіаударів НАТО в Югославії 1999 року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15866D28" w14:textId="7E166FFA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Практика попередження цивільних перед ударами методом «стуку по даху» в конфліктах на Близькому Сході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311A0873" w14:textId="3DD2BCB0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Помилки ідентифікації та презумпція цивільного статусу в операціях США в Афганістані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4EC2EDBB" w14:textId="589D70F2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lastRenderedPageBreak/>
        <w:t>Вибір засобів ураження у щільній забудові на прикладі битви за Маріуполь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1EBDA31C" w14:textId="2B02D8EB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Проблема об’єктів подвійного призначення на прикладі телевеж та мостів у сучасних війнах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6C2734B2" w14:textId="27488384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Скасування атак через присутність дітей у зоні ураження за даними розвідки в реальному часі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31FFDE8D" w14:textId="719DAED1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FF0000"/>
          <w:sz w:val="28"/>
          <w:szCs w:val="28"/>
        </w:rPr>
      </w:pPr>
      <w:r w:rsidRPr="00CA3BBC">
        <w:rPr>
          <w:color w:val="FF0000"/>
          <w:sz w:val="28"/>
          <w:szCs w:val="28"/>
        </w:rPr>
        <w:t>Порівняльний аналіз запобіжних заходів у тактиці різних армій світу під час міських операцій</w:t>
      </w:r>
      <w:r w:rsidRPr="00CA3BBC">
        <w:rPr>
          <w:color w:val="FF0000"/>
          <w:sz w:val="28"/>
          <w:szCs w:val="28"/>
          <w:lang w:val="uk-UA"/>
        </w:rPr>
        <w:t>.</w:t>
      </w:r>
    </w:p>
    <w:p w14:paraId="64E2F2E3" w14:textId="53C6A0CD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Використання голоду</w:t>
      </w:r>
      <w:r w:rsidRPr="00CA3BBC">
        <w:rPr>
          <w:color w:val="000000"/>
          <w:sz w:val="28"/>
          <w:szCs w:val="28"/>
          <w:lang w:val="uk-UA"/>
        </w:rPr>
        <w:t xml:space="preserve">, </w:t>
      </w:r>
      <w:r w:rsidRPr="00CA3BBC">
        <w:rPr>
          <w:color w:val="000000"/>
          <w:sz w:val="28"/>
          <w:szCs w:val="28"/>
        </w:rPr>
        <w:t>як методу ведення війни під час конфлікту в Тиграї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718CD1E4" w14:textId="0613C3C6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Допустимі межі військових хитрощів проти віроломства під час Другої світової війни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425D1974" w14:textId="3F4A3A9A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Етика та законність психологічних операцій та поширення дезінформації у В’єтнамській війні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2693BB64" w14:textId="1DB6FE37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Проблема ідентифікації комбатантів під час партизанських дій у війні в Афганістані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0C88C1B9" w14:textId="7D8B16FC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Масові депортації та примусове переміщення населення</w:t>
      </w:r>
      <w:r w:rsidRPr="00CA3BBC">
        <w:rPr>
          <w:color w:val="000000"/>
          <w:sz w:val="28"/>
          <w:szCs w:val="28"/>
          <w:lang w:val="uk-UA"/>
        </w:rPr>
        <w:t>,</w:t>
      </w:r>
      <w:r w:rsidRPr="00CA3BBC">
        <w:rPr>
          <w:color w:val="000000"/>
          <w:sz w:val="28"/>
          <w:szCs w:val="28"/>
        </w:rPr>
        <w:t xml:space="preserve"> як заборонений метод війни на Балканах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757C9A3D" w14:textId="5BFDAE44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Використання цивільного одягу військовими формуваннями в ході конфліктів на Близькому Сході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483613AA" w14:textId="36DBC0EC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Правовий аналіз кібератак на критичну інфраструктуру</w:t>
      </w:r>
      <w:r w:rsidRPr="00CA3BBC">
        <w:rPr>
          <w:color w:val="000000"/>
          <w:sz w:val="28"/>
          <w:szCs w:val="28"/>
          <w:lang w:val="uk-UA"/>
        </w:rPr>
        <w:t>,</w:t>
      </w:r>
      <w:r w:rsidRPr="00CA3BBC">
        <w:rPr>
          <w:color w:val="000000"/>
          <w:sz w:val="28"/>
          <w:szCs w:val="28"/>
        </w:rPr>
        <w:t xml:space="preserve"> як нового методу ведення війни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1E4A029F" w14:textId="77777777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Еволюція заборони хімічної зброї від Першої світової війни до інцидентів у Хан-Шейхуні</w:t>
      </w:r>
    </w:p>
    <w:p w14:paraId="185343B6" w14:textId="336550B6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Проблема використання касетних боєприпасів у російсько-українській війні та позиція країн-підписантів Конвенції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4D596E90" w14:textId="50D63773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Застосування протипіхотних мін типу «Пелюстка» та зобов’язання за Оттавською конвенцією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7AF37528" w14:textId="451A0EBE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Правовий статус автономних систем озброєння та бойових роботів у сучасних операціях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68E2807B" w14:textId="13B4724E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Використання «брудних бомб» та радіологічної зброї в теорії та реальних загрозах безпеці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5467DFC0" w14:textId="0C91E7AA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Екологічні наслідки застосування дефоліантів «Агент Оранж» армією США у В’єтнамі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7D9A2630" w14:textId="5471299E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Використання засліплюючої лазерної зброї та міжнародні протоколи про її заборону</w:t>
      </w:r>
      <w:r w:rsidRPr="00CA3BBC">
        <w:rPr>
          <w:color w:val="000000"/>
          <w:sz w:val="28"/>
          <w:szCs w:val="28"/>
          <w:lang w:val="uk-UA"/>
        </w:rPr>
        <w:t>.</w:t>
      </w:r>
    </w:p>
    <w:p w14:paraId="1DB7F514" w14:textId="14566978" w:rsidR="00CA3BBC" w:rsidRPr="00CA3BBC" w:rsidRDefault="00CA3BBC" w:rsidP="00CA3BBC">
      <w:pPr>
        <w:pStyle w:val="a5"/>
        <w:numPr>
          <w:ilvl w:val="0"/>
          <w:numId w:val="16"/>
        </w:numPr>
        <w:ind w:left="0" w:firstLine="709"/>
        <w:rPr>
          <w:color w:val="000000"/>
          <w:sz w:val="28"/>
          <w:szCs w:val="28"/>
        </w:rPr>
      </w:pPr>
      <w:r w:rsidRPr="00CA3BBC">
        <w:rPr>
          <w:color w:val="000000"/>
          <w:sz w:val="28"/>
          <w:szCs w:val="28"/>
        </w:rPr>
        <w:t>Правові аспекти застосування високоточних ракетних комплексів проти цілей у житлових кварталах</w:t>
      </w:r>
      <w:r w:rsidRPr="00CA3BBC">
        <w:rPr>
          <w:color w:val="000000"/>
          <w:sz w:val="28"/>
          <w:szCs w:val="28"/>
          <w:lang w:val="uk-UA"/>
        </w:rPr>
        <w:t>.</w:t>
      </w:r>
    </w:p>
    <w:sectPr w:rsidR="00CA3BBC" w:rsidRPr="00CA3BBC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0920CC"/>
    <w:multiLevelType w:val="multilevel"/>
    <w:tmpl w:val="A83817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BD8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C415018"/>
    <w:multiLevelType w:val="hybridMultilevel"/>
    <w:tmpl w:val="A81E1C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C2367"/>
    <w:multiLevelType w:val="multilevel"/>
    <w:tmpl w:val="A83817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C23E5"/>
    <w:multiLevelType w:val="hybridMultilevel"/>
    <w:tmpl w:val="A81E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E10C7"/>
    <w:multiLevelType w:val="multilevel"/>
    <w:tmpl w:val="A838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11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9"/>
  </w:num>
  <w:num w:numId="5" w16cid:durableId="1429502132">
    <w:abstractNumId w:val="4"/>
  </w:num>
  <w:num w:numId="6" w16cid:durableId="1322350752">
    <w:abstractNumId w:val="10"/>
  </w:num>
  <w:num w:numId="7" w16cid:durableId="1981878792">
    <w:abstractNumId w:val="0"/>
  </w:num>
  <w:num w:numId="8" w16cid:durableId="954092581">
    <w:abstractNumId w:val="13"/>
  </w:num>
  <w:num w:numId="9" w16cid:durableId="1725979911">
    <w:abstractNumId w:val="12"/>
  </w:num>
  <w:num w:numId="10" w16cid:durableId="671375757">
    <w:abstractNumId w:val="2"/>
  </w:num>
  <w:num w:numId="11" w16cid:durableId="2054570295">
    <w:abstractNumId w:val="15"/>
  </w:num>
  <w:num w:numId="12" w16cid:durableId="139269419">
    <w:abstractNumId w:val="14"/>
  </w:num>
  <w:num w:numId="13" w16cid:durableId="1222443153">
    <w:abstractNumId w:val="1"/>
  </w:num>
  <w:num w:numId="14" w16cid:durableId="1562130746">
    <w:abstractNumId w:val="3"/>
  </w:num>
  <w:num w:numId="15" w16cid:durableId="411196993">
    <w:abstractNumId w:val="8"/>
  </w:num>
  <w:num w:numId="16" w16cid:durableId="158507004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60067"/>
    <w:rsid w:val="0020117F"/>
    <w:rsid w:val="0028435F"/>
    <w:rsid w:val="00296B9F"/>
    <w:rsid w:val="002B1A38"/>
    <w:rsid w:val="00340447"/>
    <w:rsid w:val="0051494E"/>
    <w:rsid w:val="005F12B2"/>
    <w:rsid w:val="007518F4"/>
    <w:rsid w:val="007D7B21"/>
    <w:rsid w:val="00841E0C"/>
    <w:rsid w:val="009075FE"/>
    <w:rsid w:val="009F1822"/>
    <w:rsid w:val="00A74C21"/>
    <w:rsid w:val="00AE4493"/>
    <w:rsid w:val="00BA649F"/>
    <w:rsid w:val="00C21F7C"/>
    <w:rsid w:val="00CA3BB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A3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spacing w:before="100" w:beforeAutospacing="1" w:after="100" w:afterAutospacing="1"/>
    </w:pPr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3</cp:revision>
  <dcterms:created xsi:type="dcterms:W3CDTF">2025-11-07T14:27:00Z</dcterms:created>
  <dcterms:modified xsi:type="dcterms:W3CDTF">2026-02-19T08:20:00Z</dcterms:modified>
</cp:coreProperties>
</file>