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6C99" w:rsidRPr="0034632B" w:rsidRDefault="006B6C99" w:rsidP="006B6C99">
      <w:pPr>
        <w:rPr>
          <w:rFonts w:ascii="Times New Roman" w:hAnsi="Times New Roman" w:cs="Times New Roman"/>
          <w:lang w:val="uk-UA"/>
        </w:rPr>
      </w:pPr>
      <w:r>
        <w:rPr>
          <w:rFonts w:ascii="Times New Roman" w:hAnsi="Times New Roman" w:cs="Times New Roman"/>
          <w:lang w:val="uk-UA"/>
        </w:rPr>
        <w:t>03</w:t>
      </w:r>
      <w:r w:rsidRPr="0034632B">
        <w:rPr>
          <w:rFonts w:ascii="Times New Roman" w:hAnsi="Times New Roman" w:cs="Times New Roman"/>
          <w:lang w:val="uk-UA"/>
        </w:rPr>
        <w:t>.</w:t>
      </w:r>
      <w:r>
        <w:rPr>
          <w:rFonts w:ascii="Times New Roman" w:hAnsi="Times New Roman" w:cs="Times New Roman"/>
          <w:lang w:val="uk-UA"/>
        </w:rPr>
        <w:t>11</w:t>
      </w:r>
      <w:r w:rsidRPr="0034632B">
        <w:rPr>
          <w:rFonts w:ascii="Times New Roman" w:hAnsi="Times New Roman" w:cs="Times New Roman"/>
          <w:lang w:val="uk-UA"/>
        </w:rPr>
        <w:t>.2</w:t>
      </w:r>
      <w:r>
        <w:rPr>
          <w:rFonts w:ascii="Times New Roman" w:hAnsi="Times New Roman" w:cs="Times New Roman"/>
          <w:lang w:val="uk-UA"/>
        </w:rPr>
        <w:t>5</w:t>
      </w:r>
    </w:p>
    <w:p w:rsidR="006B6C99" w:rsidRPr="0034632B" w:rsidRDefault="006B6C99" w:rsidP="006B6C99">
      <w:pPr>
        <w:rPr>
          <w:rFonts w:ascii="Times New Roman" w:hAnsi="Times New Roman" w:cs="Times New Roman"/>
          <w:b/>
          <w:i/>
          <w:sz w:val="28"/>
          <w:lang w:val="uk-UA"/>
        </w:rPr>
      </w:pPr>
    </w:p>
    <w:p w:rsidR="006B6C99" w:rsidRPr="0034632B" w:rsidRDefault="006B6C99" w:rsidP="006B6C99">
      <w:pPr>
        <w:jc w:val="both"/>
        <w:rPr>
          <w:rFonts w:ascii="Times New Roman" w:hAnsi="Times New Roman" w:cs="Times New Roman"/>
          <w:b/>
          <w:lang w:val="uk-UA"/>
        </w:rPr>
      </w:pPr>
      <w:r w:rsidRPr="0034632B">
        <w:rPr>
          <w:rFonts w:ascii="Times New Roman" w:hAnsi="Times New Roman" w:cs="Times New Roman"/>
          <w:b/>
          <w:i/>
          <w:sz w:val="28"/>
          <w:lang w:val="uk-UA"/>
        </w:rPr>
        <w:t>Практичне заняття №</w:t>
      </w:r>
      <w:r>
        <w:rPr>
          <w:rFonts w:ascii="Times New Roman" w:hAnsi="Times New Roman" w:cs="Times New Roman"/>
          <w:b/>
          <w:i/>
          <w:sz w:val="28"/>
          <w:lang w:val="uk-UA"/>
        </w:rPr>
        <w:t>2</w:t>
      </w:r>
      <w:r w:rsidRPr="0034632B">
        <w:rPr>
          <w:rFonts w:ascii="Times New Roman" w:hAnsi="Times New Roman" w:cs="Times New Roman"/>
          <w:b/>
          <w:i/>
          <w:sz w:val="28"/>
          <w:lang w:val="uk-UA"/>
        </w:rPr>
        <w:t xml:space="preserve"> </w:t>
      </w:r>
      <w:r w:rsidRPr="0034632B">
        <w:rPr>
          <w:rFonts w:ascii="Times New Roman" w:hAnsi="Times New Roman" w:cs="Times New Roman"/>
          <w:b/>
          <w:i/>
          <w:sz w:val="28"/>
        </w:rPr>
        <w:t>(</w:t>
      </w:r>
      <w:r w:rsidRPr="0034632B">
        <w:rPr>
          <w:rFonts w:ascii="Times New Roman" w:hAnsi="Times New Roman" w:cs="Times New Roman"/>
          <w:b/>
          <w:i/>
          <w:sz w:val="28"/>
          <w:lang w:val="uk-UA"/>
        </w:rPr>
        <w:t>самостійна робота дистанційна форма) Національна безпека для</w:t>
      </w:r>
      <w:r w:rsidRPr="0034632B">
        <w:rPr>
          <w:rFonts w:ascii="Times New Roman" w:hAnsi="Times New Roman" w:cs="Times New Roman"/>
          <w:b/>
          <w:lang w:val="uk-UA"/>
        </w:rPr>
        <w:t xml:space="preserve"> </w:t>
      </w:r>
      <w:r>
        <w:rPr>
          <w:rFonts w:ascii="Times New Roman" w:hAnsi="Times New Roman" w:cs="Times New Roman"/>
          <w:b/>
          <w:lang w:val="uk-UA"/>
        </w:rPr>
        <w:t>ЗДУМ-25-1-3м</w:t>
      </w:r>
    </w:p>
    <w:p w:rsidR="006B6C99" w:rsidRPr="006B6C99" w:rsidRDefault="006B6C99" w:rsidP="00677A4B">
      <w:pPr>
        <w:rPr>
          <w:rFonts w:ascii="Times New Roman" w:hAnsi="Times New Roman" w:cs="Times New Roman"/>
          <w:b/>
          <w:sz w:val="28"/>
          <w:szCs w:val="28"/>
          <w:lang w:val="uk-UA"/>
        </w:rPr>
      </w:pPr>
    </w:p>
    <w:p w:rsidR="006B6C99" w:rsidRDefault="006B6C99" w:rsidP="00677A4B">
      <w:pPr>
        <w:rPr>
          <w:rFonts w:ascii="Times New Roman" w:hAnsi="Times New Roman" w:cs="Times New Roman"/>
          <w:b/>
          <w:sz w:val="28"/>
          <w:szCs w:val="28"/>
        </w:rPr>
      </w:pPr>
    </w:p>
    <w:p w:rsidR="00677A4B" w:rsidRPr="0034632B" w:rsidRDefault="00677A4B" w:rsidP="00677A4B">
      <w:pPr>
        <w:rPr>
          <w:rFonts w:ascii="Times New Roman" w:hAnsi="Times New Roman" w:cs="Times New Roman"/>
          <w:sz w:val="28"/>
          <w:szCs w:val="28"/>
          <w:lang w:val="uk-UA"/>
        </w:rPr>
      </w:pPr>
      <w:r w:rsidRPr="0034632B">
        <w:rPr>
          <w:rFonts w:ascii="Times New Roman" w:hAnsi="Times New Roman" w:cs="Times New Roman"/>
          <w:b/>
          <w:sz w:val="28"/>
          <w:szCs w:val="28"/>
        </w:rPr>
        <w:t>ТЕМА . ПОНЯТТЯ ТА ЗМІСТ ЗАГАЛЬНОЇ ТЕОРІЇ НАЦІОНАЛЬНОЇ БЕЗПЕКИ</w:t>
      </w:r>
      <w:r w:rsidRPr="0034632B">
        <w:rPr>
          <w:rFonts w:ascii="Times New Roman" w:hAnsi="Times New Roman" w:cs="Times New Roman"/>
          <w:sz w:val="28"/>
          <w:szCs w:val="28"/>
          <w:lang w:val="uk-UA"/>
        </w:rPr>
        <w:t>.</w:t>
      </w:r>
    </w:p>
    <w:p w:rsidR="00677A4B" w:rsidRPr="0034632B" w:rsidRDefault="00677A4B" w:rsidP="00677A4B">
      <w:pPr>
        <w:rPr>
          <w:rFonts w:ascii="Times New Roman" w:hAnsi="Times New Roman" w:cs="Times New Roman"/>
          <w:sz w:val="28"/>
          <w:szCs w:val="28"/>
          <w:lang w:val="uk-UA"/>
        </w:rPr>
      </w:pPr>
    </w:p>
    <w:p w:rsidR="00677A4B" w:rsidRPr="0034632B" w:rsidRDefault="00677A4B" w:rsidP="00677A4B">
      <w:pPr>
        <w:rPr>
          <w:rFonts w:ascii="Times New Roman" w:hAnsi="Times New Roman" w:cs="Times New Roman"/>
          <w:lang w:val="uk-UA"/>
        </w:rPr>
      </w:pPr>
      <w:r w:rsidRPr="0034632B">
        <w:rPr>
          <w:rFonts w:ascii="Times New Roman" w:hAnsi="Times New Roman" w:cs="Times New Roman"/>
          <w:i/>
          <w:sz w:val="28"/>
          <w:lang w:val="uk-UA"/>
        </w:rPr>
        <w:t>Завдання</w:t>
      </w:r>
      <w:r>
        <w:rPr>
          <w:rFonts w:ascii="Times New Roman" w:hAnsi="Times New Roman" w:cs="Times New Roman"/>
          <w:i/>
          <w:sz w:val="28"/>
          <w:lang w:val="uk-UA"/>
        </w:rPr>
        <w:t xml:space="preserve"> 1</w:t>
      </w:r>
      <w:r w:rsidRPr="0034632B">
        <w:rPr>
          <w:rFonts w:ascii="Times New Roman" w:hAnsi="Times New Roman" w:cs="Times New Roman"/>
          <w:i/>
          <w:sz w:val="28"/>
          <w:lang w:val="uk-UA"/>
        </w:rPr>
        <w:t xml:space="preserve">* : </w:t>
      </w:r>
      <w:r w:rsidRPr="0034632B">
        <w:rPr>
          <w:rFonts w:ascii="Times New Roman" w:hAnsi="Times New Roman" w:cs="Times New Roman"/>
          <w:i/>
          <w:sz w:val="28"/>
          <w:szCs w:val="28"/>
          <w:lang w:val="uk-UA"/>
        </w:rPr>
        <w:t>Коротко надати відповідь</w:t>
      </w:r>
    </w:p>
    <w:p w:rsidR="00677A4B" w:rsidRPr="0034632B" w:rsidRDefault="00677A4B" w:rsidP="00677A4B">
      <w:pPr>
        <w:rPr>
          <w:rFonts w:ascii="Times New Roman" w:hAnsi="Times New Roman" w:cs="Times New Roman"/>
          <w:sz w:val="28"/>
          <w:szCs w:val="28"/>
          <w:lang w:val="uk-UA"/>
        </w:rPr>
      </w:pP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На яких акцентах акцентують увагу при дослідженні “безпеки”?</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Чому “небезпека” за змістом має об’єктивно-суб’єктивний характер?</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Чому найбільша небезпека притаманна непередбачуваній поведінці суб’єкта небезпеки?</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Зародження первинних знань про “небезпеку”.</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Загальні риси соціальних механізмів та їх взаємодія при забезпеченні безпеки суспільства і держави.</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Суть та складові механізму забезпечення національної безпеки.</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Які риси соціального механізму характерні для механізму забезпечення національної безпеки?</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Механізм забезпечення національної безпеки як система, процес та засіб.</w:t>
      </w:r>
    </w:p>
    <w:p w:rsidR="00677A4B" w:rsidRPr="0034632B" w:rsidRDefault="00677A4B" w:rsidP="00677A4B">
      <w:pPr>
        <w:pStyle w:val="a5"/>
        <w:numPr>
          <w:ilvl w:val="0"/>
          <w:numId w:val="2"/>
        </w:numPr>
        <w:ind w:left="709"/>
        <w:jc w:val="both"/>
        <w:rPr>
          <w:rFonts w:eastAsia="Calibri"/>
          <w:sz w:val="28"/>
          <w:szCs w:val="28"/>
          <w:lang w:val="uk-UA" w:eastAsia="en-US"/>
        </w:rPr>
      </w:pPr>
      <w:r w:rsidRPr="0034632B">
        <w:rPr>
          <w:rFonts w:eastAsia="Calibri"/>
          <w:sz w:val="28"/>
          <w:szCs w:val="28"/>
          <w:lang w:val="uk-UA" w:eastAsia="en-US"/>
        </w:rPr>
        <w:t>Суть класичного підходу щодо забезпечення національної безпеки.</w:t>
      </w:r>
    </w:p>
    <w:p w:rsidR="00677A4B" w:rsidRPr="0034632B" w:rsidRDefault="00677A4B" w:rsidP="00677A4B">
      <w:pPr>
        <w:ind w:firstLine="720"/>
        <w:jc w:val="both"/>
        <w:rPr>
          <w:rFonts w:ascii="Times New Roman" w:hAnsi="Times New Roman" w:cs="Times New Roman"/>
          <w:sz w:val="28"/>
          <w:szCs w:val="28"/>
          <w:lang w:val="uk-UA"/>
        </w:rPr>
      </w:pPr>
    </w:p>
    <w:p w:rsidR="00677A4B" w:rsidRPr="0034632B" w:rsidRDefault="00677A4B" w:rsidP="00677A4B">
      <w:pPr>
        <w:autoSpaceDE w:val="0"/>
        <w:autoSpaceDN w:val="0"/>
        <w:adjustRightInd w:val="0"/>
        <w:ind w:firstLine="709"/>
        <w:jc w:val="both"/>
        <w:rPr>
          <w:rFonts w:ascii="Times New Roman" w:hAnsi="Times New Roman" w:cs="Times New Roman"/>
          <w:sz w:val="28"/>
          <w:szCs w:val="28"/>
          <w:lang w:val="uk-UA"/>
        </w:rPr>
      </w:pPr>
      <w:r w:rsidRPr="0034632B">
        <w:rPr>
          <w:rFonts w:ascii="Times New Roman" w:hAnsi="Times New Roman" w:cs="Times New Roman"/>
          <w:i/>
          <w:sz w:val="28"/>
          <w:szCs w:val="28"/>
          <w:lang w:val="uk-UA"/>
        </w:rPr>
        <w:t>Ключові терміни</w:t>
      </w:r>
      <w:r w:rsidRPr="0034632B">
        <w:rPr>
          <w:rFonts w:ascii="Times New Roman" w:hAnsi="Times New Roman" w:cs="Times New Roman"/>
          <w:sz w:val="28"/>
          <w:szCs w:val="28"/>
          <w:lang w:val="uk-UA"/>
        </w:rPr>
        <w:t>: 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соціальна система, рівні порядку (організації) соціальних систем, соціальні механізми, цінності, національні цінності, механізм забезпечення національної безпеки, класична (канонічна) парадигма дослідження безпеки соціальних систем.</w:t>
      </w:r>
    </w:p>
    <w:p w:rsidR="00677A4B" w:rsidRPr="0034632B" w:rsidRDefault="00677A4B" w:rsidP="00677A4B">
      <w:pPr>
        <w:autoSpaceDE w:val="0"/>
        <w:autoSpaceDN w:val="0"/>
        <w:adjustRightInd w:val="0"/>
        <w:ind w:firstLine="709"/>
        <w:jc w:val="both"/>
        <w:rPr>
          <w:rFonts w:ascii="Times New Roman" w:hAnsi="Times New Roman" w:cs="Times New Roman"/>
          <w:sz w:val="28"/>
          <w:szCs w:val="28"/>
          <w:lang w:val="uk-UA"/>
        </w:rPr>
      </w:pPr>
    </w:p>
    <w:p w:rsidR="00677A4B" w:rsidRDefault="00677A4B" w:rsidP="00677A4B">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F103A8">
        <w:rPr>
          <w:rFonts w:ascii="Times New Roman" w:eastAsia="Times New Roman" w:hAnsi="Times New Roman" w:cs="Times New Roman"/>
          <w:i/>
          <w:iCs/>
          <w:sz w:val="28"/>
          <w:szCs w:val="28"/>
          <w:lang w:val="uk-UA" w:eastAsia="ru-UA"/>
        </w:rPr>
        <w:t>З</w:t>
      </w:r>
      <w:r w:rsidRPr="002E5DF8">
        <w:rPr>
          <w:rFonts w:ascii="Times New Roman" w:eastAsia="Times New Roman" w:hAnsi="Times New Roman" w:cs="Times New Roman"/>
          <w:i/>
          <w:iCs/>
          <w:sz w:val="28"/>
          <w:szCs w:val="28"/>
          <w:lang w:val="uk-UA" w:eastAsia="ru-UA"/>
        </w:rPr>
        <w:t>авдання</w:t>
      </w:r>
      <w:r w:rsidRPr="002E5DF8">
        <w:rPr>
          <w:rFonts w:ascii="Times New Roman" w:eastAsia="Times New Roman" w:hAnsi="Times New Roman" w:cs="Times New Roman"/>
          <w:b/>
          <w:bCs/>
          <w:sz w:val="28"/>
          <w:szCs w:val="28"/>
          <w:lang w:val="uk-UA" w:eastAsia="ru-UA"/>
        </w:rPr>
        <w:t xml:space="preserve"> </w:t>
      </w:r>
      <w:r w:rsidRPr="00F103A8">
        <w:rPr>
          <w:rFonts w:ascii="Times New Roman" w:eastAsia="Times New Roman" w:hAnsi="Times New Roman" w:cs="Times New Roman"/>
          <w:i/>
          <w:iCs/>
          <w:sz w:val="28"/>
          <w:szCs w:val="28"/>
          <w:lang w:val="uk-UA" w:eastAsia="ru-UA"/>
        </w:rPr>
        <w:t>2</w:t>
      </w:r>
      <w:r w:rsidRPr="002E5DF8">
        <w:rPr>
          <w:rFonts w:ascii="Times New Roman" w:eastAsia="Times New Roman" w:hAnsi="Times New Roman" w:cs="Times New Roman"/>
          <w:b/>
          <w:bCs/>
          <w:sz w:val="28"/>
          <w:szCs w:val="28"/>
          <w:lang w:val="uk-UA" w:eastAsia="ru-UA"/>
        </w:rPr>
        <w:t>.</w:t>
      </w:r>
    </w:p>
    <w:p w:rsidR="00543796" w:rsidRPr="00543796" w:rsidRDefault="00543796" w:rsidP="00543796">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Тема:</w:t>
      </w:r>
    </w:p>
    <w:p w:rsidR="00543796" w:rsidRPr="00543796" w:rsidRDefault="00543796" w:rsidP="00964700">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Система спеціалізованих служб цивільного захисту як інструмент забезпечення національної безпеки на регіональному рівні</w:t>
      </w:r>
    </w:p>
    <w:p w:rsidR="00543796" w:rsidRPr="00543796" w:rsidRDefault="00543796" w:rsidP="00964700">
      <w:pPr>
        <w:spacing w:before="100" w:beforeAutospacing="1" w:after="100" w:afterAutospacing="1" w:line="240" w:lineRule="auto"/>
        <w:jc w:val="both"/>
        <w:outlineLvl w:val="2"/>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lastRenderedPageBreak/>
        <w:t>Мета:</w:t>
      </w:r>
    </w:p>
    <w:p w:rsidR="00543796" w:rsidRPr="00543796" w:rsidRDefault="00543796" w:rsidP="00964700">
      <w:pPr>
        <w:spacing w:before="100" w:beforeAutospacing="1" w:after="100" w:afterAutospacing="1" w:line="240" w:lineRule="auto"/>
        <w:ind w:firstLine="993"/>
        <w:jc w:val="both"/>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Сформувати у студентів практичні навички аналізу регіональної системи цивільного захисту, визначення її ролі у забезпеченні національної безпеки та розроблення моделей міжвідомчої взаємодії під час надзвичайних ситуацій.</w:t>
      </w:r>
    </w:p>
    <w:p w:rsidR="00543796" w:rsidRPr="00543796" w:rsidRDefault="00543796" w:rsidP="00964700">
      <w:pPr>
        <w:spacing w:before="100" w:beforeAutospacing="1" w:after="100" w:afterAutospacing="1" w:line="240" w:lineRule="auto"/>
        <w:jc w:val="both"/>
        <w:outlineLvl w:val="2"/>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Завдання:</w:t>
      </w:r>
    </w:p>
    <w:p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Ознайомлення з переліком спеціалізованих служб цивільного захисту області</w:t>
      </w:r>
      <w:r w:rsidRPr="00543796">
        <w:rPr>
          <w:rFonts w:ascii="Times New Roman" w:eastAsia="Times New Roman" w:hAnsi="Times New Roman" w:cs="Times New Roman"/>
          <w:sz w:val="28"/>
          <w:szCs w:val="28"/>
          <w:lang w:val="uk-UA" w:eastAsia="ru-UA"/>
        </w:rPr>
        <w:t xml:space="preserve"> (наданий документ)</w:t>
      </w:r>
      <w:r w:rsidR="00AD1EB4">
        <w:rPr>
          <w:rFonts w:ascii="Times New Roman" w:eastAsia="Times New Roman" w:hAnsi="Times New Roman" w:cs="Times New Roman"/>
          <w:sz w:val="28"/>
          <w:szCs w:val="28"/>
          <w:lang w:val="uk-UA" w:eastAsia="ru-UA"/>
        </w:rPr>
        <w:t>*</w:t>
      </w:r>
      <w:r w:rsidRPr="00543796">
        <w:rPr>
          <w:rFonts w:ascii="Times New Roman" w:eastAsia="Times New Roman" w:hAnsi="Times New Roman" w:cs="Times New Roman"/>
          <w:sz w:val="28"/>
          <w:szCs w:val="28"/>
          <w:lang w:val="uk-UA" w:eastAsia="ru-UA"/>
        </w:rPr>
        <w:t>.</w:t>
      </w:r>
    </w:p>
    <w:p w:rsidR="00543796" w:rsidRPr="00543796" w:rsidRDefault="00543796" w:rsidP="00677A4B">
      <w:pPr>
        <w:numPr>
          <w:ilvl w:val="0"/>
          <w:numId w:val="1"/>
        </w:numPr>
        <w:spacing w:after="0" w:line="240" w:lineRule="auto"/>
        <w:ind w:left="0"/>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Обрати один сценарій надзвичайної ситуації (на вибір студента):</w:t>
      </w:r>
    </w:p>
    <w:p w:rsid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1. Техногенні надзвичайні ситуації</w:t>
      </w:r>
      <w:r>
        <w:rPr>
          <w:rFonts w:ascii="Times New Roman" w:eastAsia="Times New Roman" w:hAnsi="Times New Roman" w:cs="Times New Roman"/>
          <w:sz w:val="28"/>
          <w:szCs w:val="28"/>
          <w:lang w:val="uk-UA" w:eastAsia="ru-UA"/>
        </w:rPr>
        <w:t xml:space="preserve"> </w:t>
      </w:r>
    </w:p>
    <w:p w:rsidR="00677A4B" w:rsidRPr="00677A4B" w:rsidRDefault="00677A4B" w:rsidP="00677A4B">
      <w:pPr>
        <w:pStyle w:val="a5"/>
        <w:numPr>
          <w:ilvl w:val="0"/>
          <w:numId w:val="9"/>
        </w:numPr>
        <w:ind w:left="426"/>
        <w:outlineLvl w:val="2"/>
        <w:rPr>
          <w:sz w:val="28"/>
          <w:szCs w:val="28"/>
          <w:lang w:val="uk-UA" w:eastAsia="ru-UA"/>
        </w:rPr>
      </w:pPr>
      <w:r w:rsidRPr="00677A4B">
        <w:rPr>
          <w:sz w:val="28"/>
          <w:szCs w:val="28"/>
          <w:lang w:val="uk-UA" w:eastAsia="ru-UA"/>
        </w:rPr>
        <w:t>Масштабна аварія на електричній підстанції з тривалим відключенням електропостачання (Blackout-сценарій)</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Аварія на хімічному підприємстві з викидом небезпечних речовин</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Вибух газопроводу або пошкодження об’єктів газорозподілу</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Аварія на теплоелектроцентралі або котельнях у зимовий період</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Радіаційний інцидент на підприємстві або об’єкті з джерелами іонізуючого випромінювання</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Масштабна пожежа на нафтобазі, складі ПММ або на транспорті</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Залізнична аварія з небезпечним вантажем</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Транспортна аварія з великою кількістю постраждалих (автобус, поїзд, літак)</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Порушення роботи водопровідно-каналізаційних систем (масштабна аварія)</w:t>
      </w:r>
    </w:p>
    <w:p w:rsidR="00677A4B" w:rsidRPr="00677A4B" w:rsidRDefault="00677A4B" w:rsidP="00677A4B">
      <w:pPr>
        <w:pStyle w:val="a5"/>
        <w:numPr>
          <w:ilvl w:val="0"/>
          <w:numId w:val="9"/>
        </w:numPr>
        <w:ind w:left="426"/>
        <w:rPr>
          <w:sz w:val="28"/>
          <w:szCs w:val="28"/>
          <w:lang w:val="uk-UA" w:eastAsia="ru-UA"/>
        </w:rPr>
      </w:pPr>
      <w:r w:rsidRPr="00677A4B">
        <w:rPr>
          <w:sz w:val="28"/>
          <w:szCs w:val="28"/>
          <w:lang w:val="uk-UA" w:eastAsia="ru-UA"/>
        </w:rPr>
        <w:t>Кібератака на критичну інфраструктуру області (енергетика, урядові системи)</w:t>
      </w:r>
    </w:p>
    <w:p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2. Природні надзвичайні ситуації</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Катастрофічне паводкове затоплення території</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Лісова пожежа великої площі</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Ураган/буревій з руйнуванням інфраструктури</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Землетрус (для регіонів із сейсмічним ризиком)</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Сильні морози або тривала спека (метеорологічна небезпека)</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Сильний снігопад/ожеледь із блокуванням транспортних шляхів</w:t>
      </w:r>
    </w:p>
    <w:p w:rsidR="00677A4B" w:rsidRPr="00677A4B" w:rsidRDefault="00677A4B" w:rsidP="00677A4B">
      <w:pPr>
        <w:pStyle w:val="a5"/>
        <w:numPr>
          <w:ilvl w:val="0"/>
          <w:numId w:val="10"/>
        </w:numPr>
        <w:rPr>
          <w:sz w:val="28"/>
          <w:szCs w:val="28"/>
          <w:lang w:val="uk-UA" w:eastAsia="ru-UA"/>
        </w:rPr>
      </w:pPr>
      <w:r w:rsidRPr="00677A4B">
        <w:rPr>
          <w:sz w:val="28"/>
          <w:szCs w:val="28"/>
          <w:lang w:val="uk-UA" w:eastAsia="ru-UA"/>
        </w:rPr>
        <w:t>Посуха з ризиком втрати врожаю</w:t>
      </w:r>
    </w:p>
    <w:p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3. Біологічні та соціально-епідеміологічні загрози</w:t>
      </w:r>
    </w:p>
    <w:p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Масовий спалах інфекційного захворювання серед населення (епідемія)</w:t>
      </w:r>
    </w:p>
    <w:p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Спалах особливо небезпечної інфекції серед тварин (африканська чума свиней, пташиний грип)</w:t>
      </w:r>
    </w:p>
    <w:p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Отруєння питної води внаслідок забруднення джерел</w:t>
      </w:r>
    </w:p>
    <w:p w:rsidR="00677A4B" w:rsidRPr="001E3C6F" w:rsidRDefault="00677A4B" w:rsidP="001E3C6F">
      <w:pPr>
        <w:pStyle w:val="a5"/>
        <w:numPr>
          <w:ilvl w:val="0"/>
          <w:numId w:val="11"/>
        </w:numPr>
        <w:rPr>
          <w:sz w:val="28"/>
          <w:szCs w:val="28"/>
          <w:lang w:val="uk-UA" w:eastAsia="ru-UA"/>
        </w:rPr>
      </w:pPr>
      <w:r w:rsidRPr="001E3C6F">
        <w:rPr>
          <w:sz w:val="28"/>
          <w:szCs w:val="28"/>
          <w:lang w:val="uk-UA" w:eastAsia="ru-UA"/>
        </w:rPr>
        <w:t>Масове харчове отруєння у навчальному закладі/закладі харчування</w:t>
      </w:r>
    </w:p>
    <w:p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t>4. Воєнні та терористичні загрози</w:t>
      </w:r>
    </w:p>
    <w:p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Терористичний акт на об’єкті критичної інфраструктури (мости, електростанції, адмінбудівлі)</w:t>
      </w:r>
    </w:p>
    <w:p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Масований обстріл територіальної громади</w:t>
      </w:r>
    </w:p>
    <w:p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Загроза застосування вибухових пристроїв у громадських місцях</w:t>
      </w:r>
    </w:p>
    <w:p w:rsidR="00677A4B" w:rsidRPr="001E3C6F" w:rsidRDefault="00677A4B" w:rsidP="001E3C6F">
      <w:pPr>
        <w:pStyle w:val="a5"/>
        <w:numPr>
          <w:ilvl w:val="0"/>
          <w:numId w:val="12"/>
        </w:numPr>
        <w:rPr>
          <w:sz w:val="28"/>
          <w:szCs w:val="28"/>
          <w:lang w:val="uk-UA" w:eastAsia="ru-UA"/>
        </w:rPr>
      </w:pPr>
      <w:r w:rsidRPr="001E3C6F">
        <w:rPr>
          <w:sz w:val="28"/>
          <w:szCs w:val="28"/>
          <w:lang w:val="uk-UA" w:eastAsia="ru-UA"/>
        </w:rPr>
        <w:t>Диверсія на стратегічних об’єктах (залізниця, енергооб’єкти)</w:t>
      </w:r>
    </w:p>
    <w:p w:rsidR="00677A4B" w:rsidRPr="00677A4B" w:rsidRDefault="00677A4B" w:rsidP="00677A4B">
      <w:pPr>
        <w:spacing w:after="0" w:line="240" w:lineRule="auto"/>
        <w:outlineLvl w:val="2"/>
        <w:rPr>
          <w:rFonts w:ascii="Times New Roman" w:eastAsia="Times New Roman" w:hAnsi="Times New Roman" w:cs="Times New Roman"/>
          <w:sz w:val="28"/>
          <w:szCs w:val="28"/>
          <w:lang w:val="uk-UA" w:eastAsia="ru-UA"/>
        </w:rPr>
      </w:pPr>
      <w:r w:rsidRPr="00677A4B">
        <w:rPr>
          <w:rFonts w:ascii="Times New Roman" w:eastAsia="Times New Roman" w:hAnsi="Times New Roman" w:cs="Times New Roman"/>
          <w:sz w:val="28"/>
          <w:szCs w:val="28"/>
          <w:lang w:val="uk-UA" w:eastAsia="ru-UA"/>
        </w:rPr>
        <w:lastRenderedPageBreak/>
        <w:t>5. Соціально-економічні та гуманітарні кризи</w:t>
      </w:r>
    </w:p>
    <w:p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Масова евакуація населення (воєнна загроза, техногенна катастрофа)</w:t>
      </w:r>
    </w:p>
    <w:p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Збої у системах постачання продуктів харчування та ПММ</w:t>
      </w:r>
    </w:p>
    <w:p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Криза життєзабезпечення внутрішньо переміщених осіб</w:t>
      </w:r>
    </w:p>
    <w:p w:rsidR="00677A4B" w:rsidRPr="001E3C6F" w:rsidRDefault="00677A4B" w:rsidP="001E3C6F">
      <w:pPr>
        <w:pStyle w:val="a5"/>
        <w:numPr>
          <w:ilvl w:val="0"/>
          <w:numId w:val="13"/>
        </w:numPr>
        <w:rPr>
          <w:sz w:val="28"/>
          <w:szCs w:val="28"/>
          <w:lang w:val="uk-UA" w:eastAsia="ru-UA"/>
        </w:rPr>
      </w:pPr>
      <w:r w:rsidRPr="001E3C6F">
        <w:rPr>
          <w:sz w:val="28"/>
          <w:szCs w:val="28"/>
          <w:lang w:val="uk-UA" w:eastAsia="ru-UA"/>
        </w:rPr>
        <w:t>Соціальна напруга, масові заворушення, порушення громадського порядку</w:t>
      </w:r>
    </w:p>
    <w:p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Провести аналіз залучених спеціалізованих служб</w:t>
      </w:r>
      <w:r w:rsidRPr="00543796">
        <w:rPr>
          <w:rFonts w:ascii="Times New Roman" w:eastAsia="Times New Roman" w:hAnsi="Times New Roman" w:cs="Times New Roman"/>
          <w:sz w:val="28"/>
          <w:szCs w:val="28"/>
          <w:lang w:val="uk-UA" w:eastAsia="ru-UA"/>
        </w:rPr>
        <w:t>:</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Визначити, які служби з переліку №1–13</w:t>
      </w:r>
      <w:r w:rsidR="00D0143E">
        <w:rPr>
          <w:rFonts w:ascii="Times New Roman" w:eastAsia="Times New Roman" w:hAnsi="Times New Roman" w:cs="Times New Roman"/>
          <w:sz w:val="28"/>
          <w:szCs w:val="28"/>
          <w:lang w:val="uk-UA" w:eastAsia="ru-UA"/>
        </w:rPr>
        <w:t>*</w:t>
      </w:r>
      <w:r w:rsidRPr="00543796">
        <w:rPr>
          <w:rFonts w:ascii="Times New Roman" w:eastAsia="Times New Roman" w:hAnsi="Times New Roman" w:cs="Times New Roman"/>
          <w:sz w:val="28"/>
          <w:szCs w:val="28"/>
          <w:lang w:val="uk-UA" w:eastAsia="ru-UA"/>
        </w:rPr>
        <w:t xml:space="preserve"> повинні бути залучені до реагування.</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Описати функції кожної служби в обраному сценарії.</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Сформувати карту взаємодії (структурна схема або перелік взаємозв’язків).</w:t>
      </w:r>
    </w:p>
    <w:p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Оцінити потенційні ризики та критичні вузли системи реагування</w:t>
      </w:r>
      <w:r w:rsidRPr="00543796">
        <w:rPr>
          <w:rFonts w:ascii="Times New Roman" w:eastAsia="Times New Roman" w:hAnsi="Times New Roman" w:cs="Times New Roman"/>
          <w:sz w:val="28"/>
          <w:szCs w:val="28"/>
          <w:lang w:val="uk-UA" w:eastAsia="ru-UA"/>
        </w:rPr>
        <w:t>, зокрема:</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координаційні ризики;</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ресурсні обмеження;</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комунікаційні виклики;</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слабкі місця у логістиці чи інформаційному забезпеченні.</w:t>
      </w:r>
    </w:p>
    <w:p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Запропонувати механізми підсилення готовності служб</w:t>
      </w:r>
      <w:r w:rsidRPr="00543796">
        <w:rPr>
          <w:rFonts w:ascii="Times New Roman" w:eastAsia="Times New Roman" w:hAnsi="Times New Roman" w:cs="Times New Roman"/>
          <w:sz w:val="28"/>
          <w:szCs w:val="28"/>
          <w:lang w:val="uk-UA" w:eastAsia="ru-UA"/>
        </w:rPr>
        <w:t>:</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нормативно-правові заходи;</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організаційні (тренування, симуляційні навчання, міжвідомчі штаби);</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технологічні (цифрові системи моніторингу, алгоритми оповіщення, GIS-платформи);</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кадрові та освітні (підготовка персоналу, залучення резервів).</w:t>
      </w:r>
    </w:p>
    <w:p w:rsidR="00543796" w:rsidRPr="00543796" w:rsidRDefault="00543796" w:rsidP="00543796">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b/>
          <w:bCs/>
          <w:sz w:val="28"/>
          <w:szCs w:val="28"/>
          <w:lang w:val="uk-UA" w:eastAsia="ru-UA"/>
        </w:rPr>
        <w:t>Підготувати аналітичну довідку обсягом 1,5–2 сторінки</w:t>
      </w:r>
      <w:r w:rsidRPr="00543796">
        <w:rPr>
          <w:rFonts w:ascii="Times New Roman" w:eastAsia="Times New Roman" w:hAnsi="Times New Roman" w:cs="Times New Roman"/>
          <w:sz w:val="28"/>
          <w:szCs w:val="28"/>
          <w:lang w:val="uk-UA" w:eastAsia="ru-UA"/>
        </w:rPr>
        <w:t>, де:</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подати короткий опис обраного сценарію НС;</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обґрунтувати вибір служб та їх функції;</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представити схему взаємодії;</w:t>
      </w:r>
    </w:p>
    <w:p w:rsidR="00543796" w:rsidRPr="00543796" w:rsidRDefault="00543796" w:rsidP="00543796">
      <w:pPr>
        <w:numPr>
          <w:ilvl w:val="1"/>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сформулювати висновки та рекомендації.</w:t>
      </w:r>
    </w:p>
    <w:p w:rsidR="00543796" w:rsidRPr="00543796" w:rsidRDefault="00543796" w:rsidP="00543796">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Очікуваний результат:</w:t>
      </w:r>
    </w:p>
    <w:p w:rsidR="00543796" w:rsidRDefault="00543796" w:rsidP="00BE0E1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Студент має продемонструвати здатність аналізувати систему цивільного захисту, визначати інституційні ролі, оцінювати ризики та формувати пропозиції щодо посилення регіональної безпеки в контексті державної безпекової політики.</w:t>
      </w:r>
    </w:p>
    <w:p w:rsidR="00543796" w:rsidRPr="00543796" w:rsidRDefault="00543796" w:rsidP="00543796">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Критерії оцінювання: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8"/>
        <w:gridCol w:w="1711"/>
      </w:tblGrid>
      <w:tr w:rsidR="00543796" w:rsidRPr="00543796" w:rsidTr="00543796">
        <w:trPr>
          <w:tblHeader/>
          <w:tblCellSpacing w:w="15" w:type="dxa"/>
        </w:trPr>
        <w:tc>
          <w:tcPr>
            <w:tcW w:w="0" w:type="auto"/>
            <w:vAlign w:val="center"/>
            <w:hideMark/>
          </w:tcPr>
          <w:p w:rsidR="00543796" w:rsidRPr="00543796" w:rsidRDefault="00543796" w:rsidP="00543796">
            <w:pPr>
              <w:spacing w:after="0" w:line="240" w:lineRule="auto"/>
              <w:jc w:val="center"/>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Критерій</w:t>
            </w:r>
          </w:p>
        </w:tc>
        <w:tc>
          <w:tcPr>
            <w:tcW w:w="0" w:type="auto"/>
            <w:vAlign w:val="center"/>
            <w:hideMark/>
          </w:tcPr>
          <w:p w:rsidR="00543796" w:rsidRPr="00543796" w:rsidRDefault="00543796" w:rsidP="00543796">
            <w:pPr>
              <w:spacing w:after="0" w:line="240" w:lineRule="auto"/>
              <w:jc w:val="center"/>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Питома вага</w:t>
            </w:r>
          </w:p>
        </w:tc>
      </w:tr>
      <w:tr w:rsidR="00543796" w:rsidRPr="00543796" w:rsidTr="00543796">
        <w:trPr>
          <w:tblCellSpacing w:w="15" w:type="dxa"/>
        </w:trPr>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Змістовність та відповідність завданню</w:t>
            </w:r>
          </w:p>
        </w:tc>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30%</w:t>
            </w:r>
          </w:p>
        </w:tc>
      </w:tr>
      <w:tr w:rsidR="00543796" w:rsidRPr="00543796" w:rsidTr="00543796">
        <w:trPr>
          <w:tblCellSpacing w:w="15" w:type="dxa"/>
        </w:trPr>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Коректність і повнота аналізу служб</w:t>
            </w:r>
          </w:p>
        </w:tc>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25%</w:t>
            </w:r>
          </w:p>
        </w:tc>
      </w:tr>
      <w:tr w:rsidR="00543796" w:rsidRPr="00543796" w:rsidTr="00543796">
        <w:trPr>
          <w:tblCellSpacing w:w="15" w:type="dxa"/>
        </w:trPr>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Аргументованість пропозицій</w:t>
            </w:r>
          </w:p>
        </w:tc>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20%</w:t>
            </w:r>
          </w:p>
        </w:tc>
      </w:tr>
      <w:tr w:rsidR="00543796" w:rsidRPr="00543796" w:rsidTr="00543796">
        <w:trPr>
          <w:tblCellSpacing w:w="15" w:type="dxa"/>
        </w:trPr>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Якість структурної схеми взаємодії</w:t>
            </w:r>
          </w:p>
        </w:tc>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15%</w:t>
            </w:r>
          </w:p>
        </w:tc>
      </w:tr>
      <w:tr w:rsidR="00543796" w:rsidRPr="00543796" w:rsidTr="00543796">
        <w:trPr>
          <w:tblCellSpacing w:w="15" w:type="dxa"/>
        </w:trPr>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Оформлення та академічний стиль</w:t>
            </w:r>
          </w:p>
        </w:tc>
        <w:tc>
          <w:tcPr>
            <w:tcW w:w="0" w:type="auto"/>
            <w:vAlign w:val="center"/>
            <w:hideMark/>
          </w:tcPr>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10%</w:t>
            </w:r>
          </w:p>
        </w:tc>
      </w:tr>
    </w:tbl>
    <w:p w:rsidR="00543796" w:rsidRPr="00543796" w:rsidRDefault="00543796" w:rsidP="00543796">
      <w:pPr>
        <w:spacing w:after="0" w:line="240" w:lineRule="auto"/>
        <w:rPr>
          <w:rFonts w:ascii="Times New Roman" w:eastAsia="Times New Roman" w:hAnsi="Times New Roman" w:cs="Times New Roman"/>
          <w:sz w:val="28"/>
          <w:szCs w:val="28"/>
          <w:lang w:val="uk-UA" w:eastAsia="ru-UA"/>
        </w:rPr>
      </w:pPr>
    </w:p>
    <w:p w:rsidR="00543796" w:rsidRPr="00543796" w:rsidRDefault="00543796" w:rsidP="00543796">
      <w:pPr>
        <w:spacing w:before="100" w:beforeAutospacing="1" w:after="100" w:afterAutospacing="1" w:line="240" w:lineRule="auto"/>
        <w:rPr>
          <w:rFonts w:ascii="Times New Roman" w:eastAsia="Times New Roman" w:hAnsi="Times New Roman" w:cs="Times New Roman"/>
          <w:sz w:val="28"/>
          <w:szCs w:val="28"/>
          <w:lang w:val="uk-UA" w:eastAsia="ru-UA"/>
        </w:rPr>
      </w:pPr>
      <w:r w:rsidRPr="00543796">
        <w:rPr>
          <w:rFonts w:ascii="Times New Roman" w:eastAsia="Times New Roman" w:hAnsi="Times New Roman" w:cs="Times New Roman"/>
          <w:sz w:val="28"/>
          <w:szCs w:val="28"/>
          <w:lang w:val="uk-UA" w:eastAsia="ru-UA"/>
        </w:rPr>
        <w:t>У роботі необхідно посилатися на нормативні акти України з питань цивільного захисту та національної безпеки (Закон України “Про національну безпеку України”, Кодекс цивільного захисту України тощо).</w:t>
      </w:r>
    </w:p>
    <w:p w:rsidR="00B12B73" w:rsidRPr="00543796" w:rsidRDefault="00B12B73" w:rsidP="00B12B73">
      <w:pPr>
        <w:spacing w:before="100" w:beforeAutospacing="1" w:after="100" w:afterAutospacing="1" w:line="240" w:lineRule="auto"/>
        <w:outlineLvl w:val="2"/>
        <w:rPr>
          <w:rFonts w:ascii="Times New Roman" w:eastAsia="Times New Roman" w:hAnsi="Times New Roman" w:cs="Times New Roman"/>
          <w:b/>
          <w:bCs/>
          <w:sz w:val="28"/>
          <w:szCs w:val="28"/>
          <w:lang w:val="uk-UA" w:eastAsia="ru-UA"/>
        </w:rPr>
      </w:pPr>
      <w:r w:rsidRPr="00543796">
        <w:rPr>
          <w:rFonts w:ascii="Times New Roman" w:eastAsia="Times New Roman" w:hAnsi="Times New Roman" w:cs="Times New Roman"/>
          <w:b/>
          <w:bCs/>
          <w:sz w:val="28"/>
          <w:szCs w:val="28"/>
          <w:lang w:val="uk-UA" w:eastAsia="ru-UA"/>
        </w:rPr>
        <w:t>Примітка</w:t>
      </w:r>
      <w:r>
        <w:rPr>
          <w:rFonts w:ascii="Times New Roman" w:eastAsia="Times New Roman" w:hAnsi="Times New Roman" w:cs="Times New Roman"/>
          <w:b/>
          <w:bCs/>
          <w:sz w:val="28"/>
          <w:szCs w:val="28"/>
          <w:lang w:val="uk-UA" w:eastAsia="ru-UA"/>
        </w:rPr>
        <w:t>*</w:t>
      </w:r>
      <w:r w:rsidRPr="00543796">
        <w:rPr>
          <w:rFonts w:ascii="Times New Roman" w:eastAsia="Times New Roman" w:hAnsi="Times New Roman" w:cs="Times New Roman"/>
          <w:b/>
          <w:bCs/>
          <w:sz w:val="28"/>
          <w:szCs w:val="28"/>
          <w:lang w:val="uk-UA" w:eastAsia="ru-UA"/>
        </w:rPr>
        <w:t>:</w:t>
      </w:r>
    </w:p>
    <w:p w:rsidR="00D0143E" w:rsidRPr="008C271B" w:rsidRDefault="00D0143E" w:rsidP="00D0143E">
      <w:pPr>
        <w:spacing w:after="0" w:line="240" w:lineRule="auto"/>
        <w:jc w:val="center"/>
        <w:rPr>
          <w:rFonts w:ascii="Times New Roman" w:eastAsia="Times New Roman" w:hAnsi="Times New Roman" w:cs="Times New Roman"/>
          <w:color w:val="000000"/>
          <w:sz w:val="24"/>
          <w:szCs w:val="24"/>
          <w:lang w:val="uk-UA" w:eastAsia="ru-UA"/>
        </w:rPr>
      </w:pPr>
      <w:r w:rsidRPr="008C271B">
        <w:rPr>
          <w:rFonts w:ascii="Times New Roman" w:eastAsia="Times New Roman" w:hAnsi="Times New Roman" w:cs="Times New Roman"/>
          <w:b/>
          <w:bCs/>
          <w:color w:val="000000"/>
          <w:sz w:val="24"/>
          <w:szCs w:val="24"/>
          <w:lang w:val="uk-UA" w:eastAsia="ru-UA"/>
        </w:rPr>
        <w:t>ЗАТВЕРДЖЕНО</w:t>
      </w:r>
    </w:p>
    <w:p w:rsidR="00D0143E" w:rsidRPr="008C271B" w:rsidRDefault="00D0143E" w:rsidP="00D0143E">
      <w:pPr>
        <w:spacing w:after="0" w:line="240" w:lineRule="auto"/>
        <w:jc w:val="both"/>
        <w:rPr>
          <w:rFonts w:ascii="Times New Roman" w:eastAsia="Times New Roman" w:hAnsi="Times New Roman" w:cs="Times New Roman"/>
          <w:color w:val="000000"/>
          <w:sz w:val="24"/>
          <w:szCs w:val="24"/>
          <w:lang w:val="uk-UA" w:eastAsia="ru-UA"/>
        </w:rPr>
      </w:pPr>
      <w:r w:rsidRPr="008C271B">
        <w:rPr>
          <w:rFonts w:ascii="Times New Roman" w:eastAsia="Times New Roman" w:hAnsi="Times New Roman" w:cs="Times New Roman"/>
          <w:color w:val="000000"/>
          <w:sz w:val="24"/>
          <w:szCs w:val="24"/>
          <w:lang w:val="uk-UA" w:eastAsia="ru-UA"/>
        </w:rPr>
        <w:t>Розпорядження голови обласної</w:t>
      </w:r>
      <w:r w:rsidRPr="008C271B">
        <w:rPr>
          <w:rFonts w:ascii="Times New Roman" w:eastAsia="Times New Roman" w:hAnsi="Times New Roman" w:cs="Times New Roman"/>
          <w:color w:val="000000"/>
          <w:sz w:val="24"/>
          <w:szCs w:val="24"/>
          <w:lang w:val="uk-UA" w:eastAsia="ru-UA"/>
        </w:rPr>
        <w:br/>
        <w:t>державної адміністрації</w:t>
      </w:r>
      <w:r w:rsidRPr="008C271B">
        <w:rPr>
          <w:rFonts w:ascii="Times New Roman" w:eastAsia="Times New Roman" w:hAnsi="Times New Roman" w:cs="Times New Roman"/>
          <w:color w:val="000000"/>
          <w:sz w:val="24"/>
          <w:szCs w:val="24"/>
          <w:lang w:val="uk-UA" w:eastAsia="ru-UA"/>
        </w:rPr>
        <w:br/>
        <w:t>18.08.2015                   № 264</w:t>
      </w:r>
    </w:p>
    <w:p w:rsidR="00D0143E" w:rsidRPr="008C271B" w:rsidRDefault="00D0143E" w:rsidP="00D0143E">
      <w:pPr>
        <w:spacing w:after="0" w:line="240" w:lineRule="auto"/>
        <w:rPr>
          <w:rFonts w:ascii="Times New Roman" w:eastAsia="Times New Roman" w:hAnsi="Times New Roman" w:cs="Times New Roman"/>
          <w:sz w:val="24"/>
          <w:szCs w:val="24"/>
          <w:lang w:val="uk-UA" w:eastAsia="ru-UA"/>
        </w:rPr>
      </w:pPr>
      <w:r w:rsidRPr="008C271B">
        <w:rPr>
          <w:rFonts w:ascii="Times New Roman" w:eastAsia="Times New Roman" w:hAnsi="Times New Roman" w:cs="Times New Roman"/>
          <w:color w:val="000000"/>
          <w:sz w:val="24"/>
          <w:szCs w:val="24"/>
          <w:lang w:val="uk-UA" w:eastAsia="ru-UA"/>
        </w:rPr>
        <w:br/>
      </w:r>
    </w:p>
    <w:p w:rsidR="00D0143E" w:rsidRPr="008C271B" w:rsidRDefault="00D0143E" w:rsidP="00D0143E">
      <w:pPr>
        <w:spacing w:before="100" w:beforeAutospacing="1" w:after="100" w:afterAutospacing="1" w:line="288" w:lineRule="atLeast"/>
        <w:jc w:val="center"/>
        <w:outlineLvl w:val="1"/>
        <w:rPr>
          <w:rFonts w:ascii="Times New Roman" w:eastAsia="Times New Roman" w:hAnsi="Times New Roman" w:cs="Times New Roman"/>
          <w:b/>
          <w:bCs/>
          <w:color w:val="000000"/>
          <w:sz w:val="24"/>
          <w:szCs w:val="24"/>
          <w:lang w:val="uk-UA" w:eastAsia="ru-UA"/>
        </w:rPr>
      </w:pPr>
      <w:r w:rsidRPr="008C271B">
        <w:rPr>
          <w:rFonts w:ascii="Times New Roman" w:eastAsia="Times New Roman" w:hAnsi="Times New Roman" w:cs="Times New Roman"/>
          <w:b/>
          <w:bCs/>
          <w:color w:val="000000"/>
          <w:sz w:val="24"/>
          <w:szCs w:val="24"/>
          <w:lang w:val="uk-UA" w:eastAsia="ru-UA"/>
        </w:rPr>
        <w:t>ПЕРЕЛІК</w:t>
      </w:r>
      <w:r w:rsidRPr="008C271B">
        <w:rPr>
          <w:rFonts w:ascii="Times New Roman" w:eastAsia="Times New Roman" w:hAnsi="Times New Roman" w:cs="Times New Roman"/>
          <w:b/>
          <w:bCs/>
          <w:color w:val="000000"/>
          <w:sz w:val="24"/>
          <w:szCs w:val="24"/>
          <w:lang w:val="uk-UA" w:eastAsia="ru-UA"/>
        </w:rPr>
        <w:br/>
        <w:t>спеціалізованих служб цивільного захисту області</w:t>
      </w:r>
    </w:p>
    <w:tbl>
      <w:tblPr>
        <w:tblW w:w="1034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
        <w:gridCol w:w="2928"/>
        <w:gridCol w:w="4095"/>
        <w:gridCol w:w="2616"/>
      </w:tblGrid>
      <w:tr w:rsidR="00D0143E" w:rsidRPr="008C271B" w:rsidTr="00B12B73">
        <w:trPr>
          <w:tblHeade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jc w:val="center"/>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w:t>
            </w:r>
            <w:r w:rsidRPr="008C271B">
              <w:rPr>
                <w:rFonts w:ascii="Times New Roman" w:eastAsia="Times New Roman" w:hAnsi="Times New Roman" w:cs="Times New Roman"/>
                <w:b/>
                <w:bCs/>
                <w:sz w:val="21"/>
                <w:szCs w:val="21"/>
                <w:lang w:val="uk-UA" w:eastAsia="ru-UA"/>
              </w:rPr>
              <w:br/>
              <w:t>з/п</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Назва спеціалізованої служби</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jc w:val="center"/>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База створення</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jc w:val="center"/>
              <w:rPr>
                <w:rFonts w:ascii="Times New Roman" w:eastAsia="Times New Roman" w:hAnsi="Times New Roman" w:cs="Times New Roman"/>
                <w:b/>
                <w:bCs/>
                <w:sz w:val="21"/>
                <w:szCs w:val="21"/>
                <w:lang w:val="uk-UA" w:eastAsia="ru-UA"/>
              </w:rPr>
            </w:pPr>
            <w:r w:rsidRPr="008C271B">
              <w:rPr>
                <w:rFonts w:ascii="Times New Roman" w:eastAsia="Times New Roman" w:hAnsi="Times New Roman" w:cs="Times New Roman"/>
                <w:b/>
                <w:bCs/>
                <w:sz w:val="21"/>
                <w:szCs w:val="21"/>
                <w:lang w:val="uk-UA" w:eastAsia="ru-UA"/>
              </w:rPr>
              <w:t>Керівник спеціалізованої служби</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Енергетики</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ПАТ “ Енергопостачальна компанія “Житомиробленерго”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Голова правління ПАТ ”Енергопостачальна компанія “Житомиробленерго”</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2.</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Захисту сільськогосподарських тварин і рослин</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агропромислового розвитку облдержадміністрації, головне управління ветеринарної медицини в Житомирській області (за згодою), державна фітосанітарна інспекція Житомирської області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агропромислового розвитку облдержадміністрації</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3.</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Інженерна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містобудування, архітектури та будівництва департаменту містобудування, архітектури , будівництва та житлово-комунального господарства облдержадміністрації</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містобудування, архітектури та будівництва департаменту містобудування, архітектури , будівництва та житлово-комунального господарства облдержадміністрації</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4.</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Комунально-технічна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житлово-комунального господарства департаменту містобудування, архітектури, будівництва та житлово-комунального господарства облдержадміністрації</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житлово-комунального господарства облдержадміністрації департаменту містобудування, архітектури, будівництва та житлово-комунального господарства облдержадміністрації</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5.</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Медична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 xml:space="preserve">Управління охорони здоров’я облдержадміністрації, головне управління Державної санітарно-епідеміологічної </w:t>
            </w:r>
            <w:r w:rsidRPr="008C271B">
              <w:rPr>
                <w:rFonts w:ascii="Times New Roman" w:eastAsia="Times New Roman" w:hAnsi="Times New Roman" w:cs="Times New Roman"/>
                <w:sz w:val="21"/>
                <w:szCs w:val="21"/>
                <w:lang w:val="uk-UA" w:eastAsia="ru-UA"/>
              </w:rPr>
              <w:lastRenderedPageBreak/>
              <w:t>служби у Житомирській області (за згодою), обласні лікувальні установи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lastRenderedPageBreak/>
              <w:t>Начальник управління охорони здоров’я облдержадміністрації</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6.</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Оповіщення і зв’язку</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Житомирська філія ПАТ "Укртелеком" (за згодою), цех електрозв'язку № 24 центру технічної експлуатації № 2 філії спеціалізованого електрозв'язку ПАТ „Укртелеком”, Житомирська філія Концерну радіомовлення, радіозв'язку та телебачення (за згодою), Житомирська дирекція УДППЗ "Укрпошта"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Директор Житомирської філії ПАТ “Укртелеком”</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7.</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Інформаційного забезпечення</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інформаційної діяльності та комунікацій з громадськістю облдержадміністрації, Житомирська обласна державна телерадіокомпанія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Директор департаменту інформаційної діяльності та комунікацій з громадськістю облдержадміністрації</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8.</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Протипожежна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ДСНС України в області (за згодою), Житомирське обласне управління лісового та мисливського господарства (за згодою), обласне комунальне агролісогосподарське підприємство “Житомироблагроліс”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ДСНС України в області</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9.</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Торгівлі і харчування</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Департамент економічного розвитку, торгівлі та міжнародного співробітництва облдержадміністрації, Житомирська обласна спілка споживчих товариств “Облспоживспілка”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Директор департаменту економічного розвитку, торгівлі та міжнародного співробітництва облдержадміністрації</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10.</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Транспортного забезпечення та постачання пально-мастильних матеріалів</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промисловості, розвитку інфраструктури та туризму, ТОВ “Компанія “Житомиравтотранс”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управління промисловості, розвитку інфраструктури та туризму</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11.</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Охорони громадського порядку та безпеки руху</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Управління МВС України в Житомирській області (за згодою), управління ДАІ УМВС України в Житомирській області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Заступник начальника УМВС України в Житомирській області, начальник міліції громадської безпеки</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12.</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Автодорожна</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ДП “Житомирський облавтодор”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Генеральний директор ДП “Житомирський облавтодор”</w:t>
            </w:r>
          </w:p>
        </w:tc>
      </w:tr>
      <w:tr w:rsidR="00D0143E" w:rsidRPr="008C271B" w:rsidTr="00B12B73">
        <w:trPr>
          <w:jc w:val="center"/>
        </w:trPr>
        <w:tc>
          <w:tcPr>
            <w:tcW w:w="3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13.</w:t>
            </w:r>
          </w:p>
        </w:tc>
        <w:tc>
          <w:tcPr>
            <w:tcW w:w="14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Гідрологічного /гідродинамічного/ захисту</w:t>
            </w:r>
          </w:p>
        </w:tc>
        <w:tc>
          <w:tcPr>
            <w:tcW w:w="19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Житомирське обласне управління водних ресурсів (за згодою), акціонерне товариство “Житомирводбуд” (за згодою)</w:t>
            </w:r>
          </w:p>
        </w:tc>
        <w:tc>
          <w:tcPr>
            <w:tcW w:w="126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0143E" w:rsidRPr="008C271B" w:rsidRDefault="00D0143E" w:rsidP="00C657DE">
            <w:pPr>
              <w:spacing w:after="0" w:line="240" w:lineRule="auto"/>
              <w:rPr>
                <w:rFonts w:ascii="Times New Roman" w:eastAsia="Times New Roman" w:hAnsi="Times New Roman" w:cs="Times New Roman"/>
                <w:sz w:val="21"/>
                <w:szCs w:val="21"/>
                <w:lang w:val="uk-UA" w:eastAsia="ru-UA"/>
              </w:rPr>
            </w:pPr>
            <w:r w:rsidRPr="008C271B">
              <w:rPr>
                <w:rFonts w:ascii="Times New Roman" w:eastAsia="Times New Roman" w:hAnsi="Times New Roman" w:cs="Times New Roman"/>
                <w:sz w:val="21"/>
                <w:szCs w:val="21"/>
                <w:lang w:val="uk-UA" w:eastAsia="ru-UA"/>
              </w:rPr>
              <w:t>Начальник обласного управління водних ресурсів</w:t>
            </w:r>
          </w:p>
        </w:tc>
      </w:tr>
    </w:tbl>
    <w:p w:rsidR="00D0143E" w:rsidRPr="008C271B" w:rsidRDefault="00D0143E" w:rsidP="00D0143E">
      <w:pPr>
        <w:rPr>
          <w:rFonts w:ascii="Times New Roman" w:hAnsi="Times New Roman" w:cs="Times New Roman"/>
          <w:lang w:val="uk-UA"/>
        </w:rPr>
      </w:pPr>
    </w:p>
    <w:p w:rsidR="008C3BF2" w:rsidRDefault="008C3BF2" w:rsidP="008C3BF2">
      <w:pPr>
        <w:spacing w:after="0"/>
        <w:jc w:val="both"/>
        <w:rPr>
          <w:rFonts w:ascii="Times New Roman" w:hAnsi="Times New Roman" w:cs="Times New Roman"/>
          <w:bCs/>
          <w:iCs/>
          <w:sz w:val="28"/>
          <w:szCs w:val="28"/>
          <w:lang w:val="uk-UA"/>
        </w:rPr>
      </w:pPr>
      <w:r w:rsidRPr="008C3BF2">
        <w:rPr>
          <w:rFonts w:ascii="Times New Roman" w:hAnsi="Times New Roman" w:cs="Times New Roman"/>
          <w:bCs/>
          <w:iCs/>
          <w:sz w:val="28"/>
          <w:szCs w:val="28"/>
          <w:lang w:val="uk-UA"/>
        </w:rPr>
        <w:t>Т.в.о. начальника управління</w:t>
      </w:r>
    </w:p>
    <w:p w:rsidR="008C3BF2" w:rsidRDefault="008C3BF2" w:rsidP="008C3BF2">
      <w:pPr>
        <w:spacing w:after="0"/>
        <w:jc w:val="both"/>
        <w:rPr>
          <w:rFonts w:ascii="Times New Roman" w:hAnsi="Times New Roman" w:cs="Times New Roman"/>
          <w:bCs/>
          <w:iCs/>
          <w:sz w:val="28"/>
          <w:szCs w:val="28"/>
          <w:lang w:val="uk-UA"/>
        </w:rPr>
      </w:pPr>
      <w:r w:rsidRPr="008C3BF2">
        <w:rPr>
          <w:rFonts w:ascii="Times New Roman" w:hAnsi="Times New Roman" w:cs="Times New Roman"/>
          <w:bCs/>
          <w:iCs/>
          <w:sz w:val="28"/>
          <w:szCs w:val="28"/>
          <w:lang w:val="uk-UA"/>
        </w:rPr>
        <w:t>цивільного захисту</w:t>
      </w:r>
    </w:p>
    <w:p w:rsidR="008C3BF2" w:rsidRPr="008C3BF2" w:rsidRDefault="008C3BF2" w:rsidP="008C3BF2">
      <w:pPr>
        <w:spacing w:after="0"/>
        <w:jc w:val="both"/>
        <w:rPr>
          <w:rFonts w:ascii="Times New Roman" w:hAnsi="Times New Roman" w:cs="Times New Roman"/>
          <w:bCs/>
          <w:iCs/>
          <w:sz w:val="28"/>
          <w:szCs w:val="28"/>
          <w:lang w:val="uk-UA"/>
        </w:rPr>
      </w:pPr>
      <w:r w:rsidRPr="008C3BF2">
        <w:rPr>
          <w:rFonts w:ascii="Times New Roman" w:hAnsi="Times New Roman" w:cs="Times New Roman"/>
          <w:bCs/>
          <w:iCs/>
          <w:sz w:val="28"/>
          <w:szCs w:val="28"/>
          <w:lang w:val="uk-UA"/>
        </w:rPr>
        <w:t xml:space="preserve"> населення облдержадміністрації                                                                С.В.Безносюк</w:t>
      </w:r>
    </w:p>
    <w:p w:rsidR="008C3BF2" w:rsidRDefault="008C3BF2" w:rsidP="000927A7">
      <w:pPr>
        <w:jc w:val="both"/>
        <w:rPr>
          <w:rFonts w:ascii="Times New Roman" w:hAnsi="Times New Roman" w:cs="Times New Roman"/>
          <w:b/>
          <w:i/>
          <w:sz w:val="28"/>
          <w:szCs w:val="28"/>
          <w:lang w:val="uk-UA"/>
        </w:rPr>
      </w:pPr>
    </w:p>
    <w:p w:rsidR="008C3BF2" w:rsidRDefault="008C3BF2" w:rsidP="000927A7">
      <w:pPr>
        <w:jc w:val="both"/>
        <w:rPr>
          <w:rFonts w:ascii="Times New Roman" w:hAnsi="Times New Roman" w:cs="Times New Roman"/>
          <w:b/>
          <w:i/>
          <w:sz w:val="28"/>
          <w:szCs w:val="28"/>
          <w:lang w:val="uk-UA"/>
        </w:rPr>
      </w:pPr>
    </w:p>
    <w:p w:rsidR="008C3BF2" w:rsidRDefault="008C3BF2" w:rsidP="000927A7">
      <w:pPr>
        <w:jc w:val="both"/>
        <w:rPr>
          <w:rFonts w:ascii="Times New Roman" w:hAnsi="Times New Roman" w:cs="Times New Roman"/>
          <w:b/>
          <w:i/>
          <w:sz w:val="28"/>
          <w:szCs w:val="28"/>
          <w:lang w:val="uk-UA"/>
        </w:rPr>
      </w:pPr>
    </w:p>
    <w:p w:rsidR="000927A7" w:rsidRPr="0034632B" w:rsidRDefault="000927A7" w:rsidP="000927A7">
      <w:pPr>
        <w:jc w:val="both"/>
        <w:rPr>
          <w:rFonts w:ascii="Times New Roman" w:eastAsia="TimesNewRoman" w:hAnsi="Times New Roman" w:cs="Times New Roman"/>
          <w:b/>
          <w:bCs/>
          <w:u w:val="single"/>
          <w:lang w:val="uk-UA"/>
        </w:rPr>
      </w:pPr>
      <w:r w:rsidRPr="0034632B">
        <w:rPr>
          <w:rFonts w:ascii="Times New Roman" w:hAnsi="Times New Roman" w:cs="Times New Roman"/>
          <w:b/>
          <w:i/>
          <w:sz w:val="28"/>
          <w:szCs w:val="28"/>
          <w:lang w:val="uk-UA"/>
        </w:rPr>
        <w:t xml:space="preserve">Виконані завдання (обсягом до 5-10 стор) надіслати на ел. пошту keb_shpak@ztu.edu.ua  </w:t>
      </w:r>
      <w:hyperlink r:id="rId5" w:tgtFrame="_self" w:history="1"/>
      <w:r w:rsidRPr="0034632B">
        <w:rPr>
          <w:rFonts w:ascii="Times New Roman" w:hAnsi="Times New Roman" w:cs="Times New Roman"/>
          <w:b/>
          <w:i/>
          <w:color w:val="000000" w:themeColor="text1"/>
          <w:sz w:val="28"/>
          <w:szCs w:val="28"/>
          <w:lang w:val="uk-UA"/>
        </w:rPr>
        <w:t xml:space="preserve"> </w:t>
      </w:r>
      <w:r w:rsidRPr="0034632B">
        <w:rPr>
          <w:rFonts w:ascii="Times New Roman" w:hAnsi="Times New Roman" w:cs="Times New Roman"/>
          <w:b/>
          <w:i/>
          <w:color w:val="000000"/>
          <w:sz w:val="28"/>
          <w:szCs w:val="28"/>
          <w:shd w:val="clear" w:color="auto" w:fill="FFFFFF"/>
          <w:lang w:val="uk-UA"/>
        </w:rPr>
        <w:t>до 2</w:t>
      </w:r>
      <w:r>
        <w:rPr>
          <w:rFonts w:ascii="Times New Roman" w:hAnsi="Times New Roman" w:cs="Times New Roman"/>
          <w:b/>
          <w:i/>
          <w:color w:val="000000"/>
          <w:sz w:val="28"/>
          <w:szCs w:val="28"/>
          <w:shd w:val="clear" w:color="auto" w:fill="FFFFFF"/>
          <w:lang w:val="uk-UA"/>
        </w:rPr>
        <w:t>3</w:t>
      </w:r>
      <w:r w:rsidRPr="0034632B">
        <w:rPr>
          <w:rFonts w:ascii="Times New Roman" w:hAnsi="Times New Roman" w:cs="Times New Roman"/>
          <w:b/>
          <w:i/>
          <w:color w:val="000000"/>
          <w:sz w:val="28"/>
          <w:szCs w:val="28"/>
          <w:shd w:val="clear" w:color="auto" w:fill="FFFFFF"/>
          <w:lang w:val="uk-UA"/>
        </w:rPr>
        <w:t>.</w:t>
      </w:r>
      <w:r>
        <w:rPr>
          <w:rFonts w:ascii="Times New Roman" w:hAnsi="Times New Roman" w:cs="Times New Roman"/>
          <w:b/>
          <w:i/>
          <w:color w:val="000000"/>
          <w:sz w:val="28"/>
          <w:szCs w:val="28"/>
          <w:shd w:val="clear" w:color="auto" w:fill="FFFFFF"/>
          <w:lang w:val="uk-UA"/>
        </w:rPr>
        <w:t>1</w:t>
      </w:r>
      <w:r w:rsidR="00EA2238">
        <w:rPr>
          <w:rFonts w:ascii="Times New Roman" w:hAnsi="Times New Roman" w:cs="Times New Roman"/>
          <w:b/>
          <w:i/>
          <w:color w:val="000000"/>
          <w:sz w:val="28"/>
          <w:szCs w:val="28"/>
          <w:shd w:val="clear" w:color="auto" w:fill="FFFFFF"/>
          <w:lang w:val="uk-UA"/>
        </w:rPr>
        <w:t>1</w:t>
      </w:r>
      <w:r w:rsidRPr="0034632B">
        <w:rPr>
          <w:rFonts w:ascii="Times New Roman" w:hAnsi="Times New Roman" w:cs="Times New Roman"/>
          <w:b/>
          <w:i/>
          <w:color w:val="000000"/>
          <w:sz w:val="28"/>
          <w:szCs w:val="28"/>
          <w:shd w:val="clear" w:color="auto" w:fill="FFFFFF"/>
          <w:lang w:val="uk-UA"/>
        </w:rPr>
        <w:t>.202</w:t>
      </w:r>
      <w:r>
        <w:rPr>
          <w:rFonts w:ascii="Times New Roman" w:hAnsi="Times New Roman" w:cs="Times New Roman"/>
          <w:b/>
          <w:i/>
          <w:color w:val="000000"/>
          <w:sz w:val="28"/>
          <w:szCs w:val="28"/>
          <w:shd w:val="clear" w:color="auto" w:fill="FFFFFF"/>
          <w:lang w:val="uk-UA"/>
        </w:rPr>
        <w:t>5 та презентувати на наступному практичному занятті</w:t>
      </w:r>
      <w:r w:rsidRPr="0034632B">
        <w:rPr>
          <w:rFonts w:ascii="Times New Roman" w:hAnsi="Times New Roman" w:cs="Times New Roman"/>
          <w:b/>
          <w:i/>
          <w:color w:val="000000"/>
          <w:sz w:val="28"/>
          <w:szCs w:val="28"/>
          <w:shd w:val="clear" w:color="auto" w:fill="FFFFFF"/>
          <w:lang w:val="uk-UA"/>
        </w:rPr>
        <w:t xml:space="preserve"> </w:t>
      </w:r>
      <w:r w:rsidRPr="0034632B">
        <w:rPr>
          <w:rFonts w:ascii="Times New Roman" w:eastAsia="TimesNewRoman" w:hAnsi="Times New Roman" w:cs="Times New Roman"/>
          <w:lang w:val="uk-UA"/>
        </w:rPr>
        <w:t>.</w:t>
      </w:r>
      <w:r w:rsidRPr="0034632B">
        <w:rPr>
          <w:rFonts w:ascii="Times New Roman" w:hAnsi="Times New Roman" w:cs="Times New Roman"/>
          <w:bCs/>
          <w:i/>
          <w:color w:val="000000"/>
          <w:sz w:val="28"/>
          <w:szCs w:val="28"/>
          <w:lang w:val="uk-UA"/>
        </w:rPr>
        <w:t xml:space="preserve"> (</w:t>
      </w:r>
      <w:r w:rsidRPr="0034632B">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34632B">
          <w:rPr>
            <w:rFonts w:ascii="Times New Roman" w:hAnsi="Times New Roman" w:cs="Times New Roman"/>
            <w:color w:val="000000"/>
            <w:sz w:val="28"/>
            <w:szCs w:val="28"/>
            <w:shd w:val="clear" w:color="auto" w:fill="FFFFFF"/>
            <w:lang w:val="uk-UA"/>
          </w:rPr>
          <w:t>10 мм</w:t>
        </w:r>
      </w:smartTag>
      <w:r w:rsidRPr="0034632B">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34632B">
        <w:rPr>
          <w:rFonts w:ascii="Times New Roman" w:hAnsi="Times New Roman" w:cs="Times New Roman"/>
          <w:i/>
          <w:color w:val="000000"/>
          <w:sz w:val="28"/>
          <w:szCs w:val="28"/>
          <w:shd w:val="clear" w:color="auto" w:fill="FFFFFF"/>
          <w:lang w:val="uk-UA"/>
        </w:rPr>
        <w:t xml:space="preserve">). </w:t>
      </w:r>
      <w:r w:rsidRPr="0034632B">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34632B">
        <w:rPr>
          <w:rFonts w:ascii="Times New Roman" w:hAnsi="Times New Roman" w:cs="Times New Roman"/>
          <w:b/>
          <w:bCs/>
          <w:i/>
          <w:color w:val="000000"/>
          <w:sz w:val="28"/>
          <w:szCs w:val="28"/>
          <w:u w:val="single"/>
          <w:shd w:val="clear" w:color="auto" w:fill="FFFFFF"/>
          <w:lang w:val="uk-UA"/>
        </w:rPr>
        <w:t>групу та П.І.Б. студента.</w:t>
      </w:r>
    </w:p>
    <w:p w:rsidR="000927A7" w:rsidRPr="0034632B" w:rsidRDefault="000927A7" w:rsidP="000927A7">
      <w:pPr>
        <w:shd w:val="clear" w:color="auto" w:fill="FFFFFF"/>
        <w:rPr>
          <w:rFonts w:ascii="Times New Roman" w:hAnsi="Times New Roman" w:cs="Times New Roman"/>
          <w:sz w:val="28"/>
          <w:szCs w:val="28"/>
          <w:lang w:val="uk-UA"/>
        </w:rPr>
      </w:pPr>
    </w:p>
    <w:p w:rsidR="000927A7" w:rsidRPr="0034632B" w:rsidRDefault="000927A7" w:rsidP="000927A7">
      <w:pPr>
        <w:keepNext/>
        <w:ind w:left="360"/>
        <w:jc w:val="center"/>
        <w:outlineLvl w:val="3"/>
        <w:rPr>
          <w:rFonts w:ascii="Times New Roman" w:hAnsi="Times New Roman" w:cs="Times New Roman"/>
          <w:b/>
          <w:bCs/>
          <w:sz w:val="30"/>
          <w:szCs w:val="30"/>
          <w:lang w:val="uk-UA"/>
        </w:rPr>
      </w:pPr>
      <w:r w:rsidRPr="0034632B">
        <w:rPr>
          <w:rFonts w:ascii="Times New Roman" w:hAnsi="Times New Roman" w:cs="Times New Roman"/>
          <w:b/>
          <w:bCs/>
          <w:sz w:val="30"/>
          <w:szCs w:val="30"/>
          <w:lang w:val="uk-UA"/>
        </w:rPr>
        <w:t>Рекомендована література</w:t>
      </w:r>
    </w:p>
    <w:p w:rsidR="000927A7" w:rsidRPr="0034632B" w:rsidRDefault="000927A7" w:rsidP="000927A7">
      <w:pPr>
        <w:keepNext/>
        <w:ind w:left="360"/>
        <w:jc w:val="both"/>
        <w:outlineLvl w:val="3"/>
        <w:rPr>
          <w:rFonts w:ascii="Times New Roman" w:hAnsi="Times New Roman" w:cs="Times New Roman"/>
          <w:b/>
          <w:bCs/>
          <w:sz w:val="30"/>
          <w:szCs w:val="30"/>
          <w:lang w:val="uk-UA"/>
        </w:rPr>
      </w:pPr>
    </w:p>
    <w:p w:rsidR="000927A7" w:rsidRPr="0034632B" w:rsidRDefault="000927A7" w:rsidP="000927A7">
      <w:pPr>
        <w:ind w:left="-15" w:right="34" w:firstLine="1008"/>
        <w:jc w:val="both"/>
        <w:rPr>
          <w:rFonts w:ascii="Times New Roman" w:hAnsi="Times New Roman" w:cs="Times New Roman"/>
          <w:b/>
          <w:bCs/>
          <w:i/>
          <w:iCs/>
          <w:sz w:val="28"/>
          <w:szCs w:val="28"/>
          <w:lang w:val="uk-UA"/>
        </w:rPr>
      </w:pPr>
    </w:p>
    <w:p w:rsidR="000927A7" w:rsidRPr="0034632B" w:rsidRDefault="000927A7" w:rsidP="000927A7">
      <w:pPr>
        <w:pStyle w:val="a5"/>
        <w:numPr>
          <w:ilvl w:val="0"/>
          <w:numId w:val="14"/>
        </w:numPr>
        <w:spacing w:after="5" w:line="247" w:lineRule="auto"/>
        <w:ind w:left="-15" w:right="34" w:firstLine="15"/>
        <w:jc w:val="both"/>
        <w:rPr>
          <w:sz w:val="28"/>
          <w:szCs w:val="28"/>
          <w:lang w:val="uk-UA"/>
        </w:rPr>
      </w:pPr>
      <w:r w:rsidRPr="0034632B">
        <w:rPr>
          <w:sz w:val="28"/>
          <w:szCs w:val="28"/>
          <w:lang w:val="uk-UA"/>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 Вавринчук М. П. Етнополітична безпека в системі національної безпеки України на етапі сучасного державотворення : Монографія. К. : Правова єдність, 2009. 288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4. Воєнно-стратегічна безпека України: навч. посібн. / П.М. Лісовський, Ю.П. Лісовська; за ред. Федоренко Т. В. К.: Університет «Україна», 2023. 220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6. Грицак Я. Подолати минуле: глобальна історія України. Київ: Портал, 2022. 416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7. Грицишен Д.О. Державна політика в сфері запобігання та протидії економічній</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злочинності: монографія. Житомир: ЖДТУ. 2020. 300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8. Державна безпека в контексті політики європейської інтеграції України. Укладачі: В.М. Мороз, Ю.Г. Батир – Х. : НУЦЗУ, 2020. – 60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lastRenderedPageBreak/>
        <w:t>9. Державна політика у сфері правоохоронної діяльності [Текст]: монографія / В.В. Євдокимов. – Житомир: Вид. О.О. Євенок, 2021. – 356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10. Державне управління національною безпекою: соціально-економічне забезпечення: Монографія / Домбровська С.М., Шведун В.О., Рубан А.В.: Х, НУЦЗУ. 2022. 221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12. 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14. 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15. 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16. 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17. Злочини проти життя та здоров’я особи. Науково-практичний коментар до Розділу ІІ Особливої частини Кримінального кодексу України / О.М. Юрченко. О.Ф. Бантишев, С. А. Кузьмін. К. : ПАЛИВОДА А. В., 2013. 176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18. Злочини у сфері використання електронно-обчислювальних машин (компʼютерів), систем та компʼютерних мереж і мереж електрозвʼязку: спеціальні питання кваліфікації, проведення слідчих (розшукових) дій, призначення компʼютерно-технічних судових експертиз: наук-практ. посіб. / Б.Б. Теплицький, Л.Г. Шарай, К.М. Ковальов, С. А. Кузьмін. К.: ПАЛИВОДА А. В., 2019. 168 с.</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19. Зовнішньоторговельна безпека України: тенденції, виклики та напрями забезпечення: монографія / Т.О. Власюк. Запоріжжя : ФОП Мокшанов В. В., 2018. 340 с.</w:t>
      </w:r>
    </w:p>
    <w:p w:rsidR="000927A7" w:rsidRPr="0034632B" w:rsidRDefault="000927A7" w:rsidP="000927A7">
      <w:pPr>
        <w:ind w:left="-15" w:right="34"/>
        <w:jc w:val="both"/>
        <w:rPr>
          <w:rFonts w:ascii="Times New Roman" w:hAnsi="Times New Roman" w:cs="Times New Roman"/>
          <w:sz w:val="28"/>
          <w:szCs w:val="28"/>
          <w:lang w:val="uk-UA"/>
        </w:rPr>
      </w:pPr>
    </w:p>
    <w:p w:rsidR="000927A7" w:rsidRPr="0034632B" w:rsidRDefault="000927A7" w:rsidP="000927A7">
      <w:pPr>
        <w:ind w:left="-15" w:right="34"/>
        <w:jc w:val="both"/>
        <w:rPr>
          <w:rFonts w:ascii="Times New Roman" w:hAnsi="Times New Roman" w:cs="Times New Roman"/>
          <w:b/>
          <w:bCs/>
          <w:sz w:val="28"/>
          <w:szCs w:val="28"/>
          <w:lang w:val="uk-UA"/>
        </w:rPr>
      </w:pPr>
      <w:r w:rsidRPr="0034632B">
        <w:rPr>
          <w:rFonts w:ascii="Times New Roman" w:hAnsi="Times New Roman" w:cs="Times New Roman"/>
          <w:sz w:val="28"/>
          <w:szCs w:val="28"/>
          <w:lang w:val="uk-UA"/>
        </w:rPr>
        <w:t xml:space="preserve"> </w:t>
      </w:r>
      <w:r w:rsidRPr="0034632B">
        <w:rPr>
          <w:rFonts w:ascii="Times New Roman" w:hAnsi="Times New Roman" w:cs="Times New Roman"/>
          <w:b/>
          <w:bCs/>
          <w:sz w:val="28"/>
          <w:szCs w:val="28"/>
          <w:lang w:val="uk-UA"/>
        </w:rPr>
        <w:t>Інформаційні ресурси в Інтернеті</w:t>
      </w:r>
    </w:p>
    <w:p w:rsidR="000927A7" w:rsidRPr="0034632B" w:rsidRDefault="000927A7" w:rsidP="000927A7">
      <w:pPr>
        <w:ind w:left="-15" w:right="34"/>
        <w:jc w:val="both"/>
        <w:rPr>
          <w:rFonts w:ascii="Times New Roman" w:hAnsi="Times New Roman" w:cs="Times New Roman"/>
          <w:sz w:val="28"/>
          <w:szCs w:val="28"/>
          <w:lang w:val="uk-UA"/>
        </w:rPr>
      </w:pP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20. http//www.un.org/ – офіційний сайт Організації Об’єднаних Націй</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http//www.unsystem.org/index.html - інформаційний сайт про системуООН</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21. http//portal.un.kiev.ua/ – Представництво ООН в Україні</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22. http//www.nato.int/ – офіційний сайт НАТО</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23. http//www.сoe.int /– офіційний сайт Ради Європи</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24. http//www.unesco.org/ – офіційний cайт ЮНЕСКО</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25. http//freedomhouse.org/ – офіційний сайт неурядової міжнародної організації</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Freedom House</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26.http//www.osce.org – офіційний сайт Організації з Безпеки та Співробітництву в Європі http://euroatlantica.kiev.ua/ua/about/ – Інформагенція Євроатлантика</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27. http://www.president.gov.ua – Офіційне представництво Президента України.</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28. http://www.rada.gov.ua/ – Офіційний портал Верховної Ради України.</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29.http://www.kmu.gov.ua/ – Офіційний портал органів виконавчої влади України.</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30.http://www.mfa.gov.ua/ – Офіційний сайт Міністерства закордонних справ України.</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31. http://www.mil.gov.ua/ – Офіційний сайт Міністерства оборони України.</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32. http://ukraine-eu.mfa.gov.ua/ – «Україна-Європейський Союз» – офіційний сайт</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представництва України при Європейському Союзі.</w:t>
      </w:r>
    </w:p>
    <w:p w:rsidR="000927A7" w:rsidRPr="0034632B" w:rsidRDefault="000927A7" w:rsidP="000927A7">
      <w:pPr>
        <w:ind w:left="-15" w:right="34"/>
        <w:jc w:val="both"/>
        <w:rPr>
          <w:rFonts w:ascii="Times New Roman" w:hAnsi="Times New Roman" w:cs="Times New Roman"/>
          <w:sz w:val="28"/>
          <w:szCs w:val="28"/>
          <w:lang w:val="uk-UA"/>
        </w:rPr>
      </w:pPr>
      <w:r w:rsidRPr="0034632B">
        <w:rPr>
          <w:rFonts w:ascii="Times New Roman" w:hAnsi="Times New Roman" w:cs="Times New Roman"/>
          <w:sz w:val="28"/>
          <w:szCs w:val="28"/>
          <w:lang w:val="uk-UA"/>
        </w:rPr>
        <w:t>33. http://www.coe.int/uk/web/kyiv – Сайт Офісу Ради Європи в Києві.</w:t>
      </w:r>
    </w:p>
    <w:p w:rsidR="000927A7" w:rsidRPr="0034632B" w:rsidRDefault="000927A7" w:rsidP="000927A7">
      <w:pPr>
        <w:spacing w:before="100" w:beforeAutospacing="1" w:after="100" w:afterAutospacing="1" w:line="240" w:lineRule="auto"/>
        <w:jc w:val="both"/>
        <w:outlineLvl w:val="1"/>
        <w:rPr>
          <w:rFonts w:ascii="Times New Roman" w:eastAsia="Times New Roman" w:hAnsi="Times New Roman" w:cs="Times New Roman"/>
          <w:b/>
          <w:bCs/>
          <w:sz w:val="36"/>
          <w:szCs w:val="36"/>
          <w:lang w:val="uk-UA" w:eastAsia="ru-UA"/>
        </w:rPr>
      </w:pPr>
      <w:r w:rsidRPr="0034632B">
        <w:rPr>
          <w:rFonts w:ascii="Times New Roman" w:hAnsi="Times New Roman" w:cs="Times New Roman"/>
          <w:sz w:val="28"/>
          <w:szCs w:val="28"/>
          <w:lang w:val="uk-UA"/>
        </w:rPr>
        <w:t>34. http://www.niss.gov.ua/ – Національний інститут стратегічни</w:t>
      </w:r>
    </w:p>
    <w:p w:rsidR="000927A7" w:rsidRPr="0034632B" w:rsidRDefault="000927A7" w:rsidP="000927A7">
      <w:pPr>
        <w:spacing w:before="100" w:beforeAutospacing="1" w:after="100" w:afterAutospacing="1" w:line="240" w:lineRule="auto"/>
        <w:jc w:val="both"/>
        <w:outlineLvl w:val="1"/>
        <w:rPr>
          <w:rFonts w:ascii="Times New Roman" w:eastAsia="Times New Roman" w:hAnsi="Times New Roman" w:cs="Times New Roman"/>
          <w:b/>
          <w:bCs/>
          <w:sz w:val="36"/>
          <w:szCs w:val="36"/>
          <w:lang w:val="uk-UA" w:eastAsia="ru-UA"/>
        </w:rPr>
      </w:pPr>
    </w:p>
    <w:p w:rsidR="009F4FD8" w:rsidRDefault="00B65CD2" w:rsidP="000927A7">
      <w:pPr>
        <w:ind w:firstLine="426"/>
        <w:rPr>
          <w:rFonts w:ascii="Times New Roman" w:hAnsi="Times New Roman" w:cs="Times New Roman"/>
          <w:sz w:val="28"/>
          <w:szCs w:val="28"/>
          <w:lang w:val="uk-UA"/>
        </w:rPr>
      </w:pPr>
      <w:r w:rsidRPr="00B65CD2">
        <w:rPr>
          <w:rFonts w:ascii="Times New Roman" w:hAnsi="Times New Roman" w:cs="Times New Roman"/>
          <w:sz w:val="28"/>
          <w:szCs w:val="28"/>
          <w:lang w:val="uk-UA"/>
        </w:rPr>
        <w:t xml:space="preserve">Приклад </w:t>
      </w:r>
    </w:p>
    <w:p w:rsidR="002F0665" w:rsidRPr="002F0665" w:rsidRDefault="002F0665" w:rsidP="002F0665">
      <w:pPr>
        <w:pStyle w:val="3"/>
        <w:rPr>
          <w:sz w:val="28"/>
          <w:szCs w:val="28"/>
          <w:lang w:val="uk-UA"/>
        </w:rPr>
      </w:pPr>
      <w:r w:rsidRPr="002F0665">
        <w:rPr>
          <w:rStyle w:val="a3"/>
          <w:b/>
          <w:bCs/>
          <w:sz w:val="28"/>
          <w:szCs w:val="28"/>
          <w:lang w:val="uk-UA"/>
        </w:rPr>
        <w:t>Тема:</w:t>
      </w:r>
      <w:r w:rsidRPr="002F0665">
        <w:rPr>
          <w:sz w:val="28"/>
          <w:szCs w:val="28"/>
          <w:lang w:val="uk-UA"/>
        </w:rPr>
        <w:t xml:space="preserve"> Реагування системи спеціалізованих служб цивільного захисту на регіональному рівні у випадку аварії електромережі</w:t>
      </w:r>
    </w:p>
    <w:p w:rsidR="002F0665" w:rsidRPr="002F0665" w:rsidRDefault="002F0665" w:rsidP="002F0665">
      <w:pPr>
        <w:pStyle w:val="3"/>
        <w:rPr>
          <w:sz w:val="28"/>
          <w:szCs w:val="28"/>
          <w:lang w:val="uk-UA"/>
        </w:rPr>
      </w:pPr>
      <w:r w:rsidRPr="002F0665">
        <w:rPr>
          <w:rStyle w:val="a3"/>
          <w:b/>
          <w:bCs/>
          <w:sz w:val="28"/>
          <w:szCs w:val="28"/>
          <w:lang w:val="uk-UA"/>
        </w:rPr>
        <w:t>1. Короткий опис сценарію надзвичайної ситуації</w:t>
      </w:r>
    </w:p>
    <w:p w:rsidR="002F0665" w:rsidRPr="002F0665" w:rsidRDefault="002F0665" w:rsidP="002F0665">
      <w:pPr>
        <w:pStyle w:val="a4"/>
        <w:ind w:firstLine="426"/>
        <w:jc w:val="both"/>
        <w:rPr>
          <w:sz w:val="28"/>
          <w:szCs w:val="28"/>
          <w:lang w:val="uk-UA"/>
        </w:rPr>
      </w:pPr>
      <w:r w:rsidRPr="002F0665">
        <w:rPr>
          <w:sz w:val="28"/>
          <w:szCs w:val="28"/>
          <w:lang w:val="uk-UA"/>
        </w:rPr>
        <w:lastRenderedPageBreak/>
        <w:t>У результаті техногенного інциденту на об’єкті критичної енергетичної інфраструктури відбулася масштабна аварія електромережі, що спричинила тривале відключення електропостачання у низці територіальних громад області. Порушені функції електропідстанцій, зупинена робота важливих об’єктів життєзабезпечення (лікарні, системи водопостачання, транспорт). Спостерігається ризик порушення громадського порядку, затримка надання екстрених послуг, можливі перебої у зв’язку, загроза функціонуванню системи охорони здоров’я та харчового забезпечення населення.</w:t>
      </w:r>
    </w:p>
    <w:p w:rsidR="002F0665" w:rsidRPr="002F0665" w:rsidRDefault="002F0665" w:rsidP="002F0665">
      <w:pPr>
        <w:pStyle w:val="a4"/>
        <w:ind w:firstLine="426"/>
        <w:jc w:val="both"/>
        <w:rPr>
          <w:sz w:val="28"/>
          <w:szCs w:val="28"/>
          <w:lang w:val="uk-UA"/>
        </w:rPr>
      </w:pPr>
      <w:r w:rsidRPr="002F0665">
        <w:rPr>
          <w:sz w:val="28"/>
          <w:szCs w:val="28"/>
          <w:lang w:val="uk-UA"/>
        </w:rPr>
        <w:t>Ця ситуація кваліфікується як надзвичайна техногенного характеру згідно з Кодексом цивільного захисту України.</w:t>
      </w:r>
    </w:p>
    <w:p w:rsidR="002F0665" w:rsidRPr="002F0665" w:rsidRDefault="002F0665" w:rsidP="002F0665">
      <w:pPr>
        <w:rPr>
          <w:rFonts w:ascii="Times New Roman" w:hAnsi="Times New Roman" w:cs="Times New Roman"/>
          <w:sz w:val="28"/>
          <w:szCs w:val="28"/>
          <w:lang w:val="uk-UA"/>
        </w:rPr>
      </w:pPr>
    </w:p>
    <w:p w:rsidR="002F0665" w:rsidRPr="002F0665" w:rsidRDefault="002F0665" w:rsidP="002F0665">
      <w:pPr>
        <w:pStyle w:val="3"/>
        <w:rPr>
          <w:sz w:val="28"/>
          <w:szCs w:val="28"/>
          <w:lang w:val="uk-UA"/>
        </w:rPr>
      </w:pPr>
      <w:r w:rsidRPr="002F0665">
        <w:rPr>
          <w:rStyle w:val="a3"/>
          <w:b/>
          <w:bCs/>
          <w:sz w:val="28"/>
          <w:szCs w:val="28"/>
          <w:lang w:val="uk-UA"/>
        </w:rPr>
        <w:t>2. Перелік залучених служб цивільного захисту області та їх функції</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4279"/>
        <w:gridCol w:w="4690"/>
      </w:tblGrid>
      <w:tr w:rsidR="002F0665" w:rsidRPr="002F0665" w:rsidTr="002F0665">
        <w:trPr>
          <w:tblHeader/>
          <w:tblCellSpacing w:w="15" w:type="dxa"/>
        </w:trPr>
        <w:tc>
          <w:tcPr>
            <w:tcW w:w="0" w:type="auto"/>
            <w:vAlign w:val="center"/>
            <w:hideMark/>
          </w:tcPr>
          <w:p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 служби</w:t>
            </w:r>
          </w:p>
        </w:tc>
        <w:tc>
          <w:tcPr>
            <w:tcW w:w="0" w:type="auto"/>
            <w:vAlign w:val="center"/>
            <w:hideMark/>
          </w:tcPr>
          <w:p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Назва служби</w:t>
            </w:r>
          </w:p>
        </w:tc>
        <w:tc>
          <w:tcPr>
            <w:tcW w:w="0" w:type="auto"/>
            <w:vAlign w:val="center"/>
            <w:hideMark/>
          </w:tcPr>
          <w:p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Основні функції в умовах аварії електромережі</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Енергетики</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ліквідація технологічної аварії, відновлення електропостачання, координація з обленерго та ДСНС</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4</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Комунально-технічна</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аварійних робіт на мережах ЖКГ, залучення резервних джерел енергії для об’єктів життєзабезпечення</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5</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Медична</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функціонування лікарень, оптимізація використання резервного живлення, організація екстреної допомоги</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6</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Оповіщення і зв’язку</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відновлення каналів зв’язку, інформування населення, забезпечення альтернативних комунікацій</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7</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Інформаційного забезпечення</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офіційні повідомлення, роз’яснювальна робота, запобігання паніці та дезінформації</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lastRenderedPageBreak/>
              <w:t>8</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Протипожежна</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чергування в умовах підвищених ризиків займання електрообладнання, реагування на аварії</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9</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Торгівлі і харчування</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координація забезпечення населення продуктами, організація пунктів харчування у разі тривалого відключення</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10</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Транспортного забезпечення та ПММ</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служб мобільністю, доставка генераторів, палива, медичних бригад</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11</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Охорони громадського порядку</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охорона критичних об’єктів, попередження мародерства, забезпечення безпеки руху</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13</w:t>
            </w:r>
          </w:p>
        </w:tc>
        <w:tc>
          <w:tcPr>
            <w:tcW w:w="0" w:type="auto"/>
            <w:vAlign w:val="center"/>
            <w:hideMark/>
          </w:tcPr>
          <w:p w:rsidR="002F0665" w:rsidRPr="00F46655" w:rsidRDefault="002F0665">
            <w:pPr>
              <w:rPr>
                <w:rFonts w:ascii="Times New Roman" w:hAnsi="Times New Roman" w:cs="Times New Roman"/>
                <w:b/>
                <w:bCs/>
                <w:sz w:val="28"/>
                <w:szCs w:val="28"/>
                <w:lang w:val="uk-UA"/>
              </w:rPr>
            </w:pPr>
            <w:r w:rsidRPr="00F46655">
              <w:rPr>
                <w:rStyle w:val="a3"/>
                <w:rFonts w:ascii="Times New Roman" w:hAnsi="Times New Roman" w:cs="Times New Roman"/>
                <w:b w:val="0"/>
                <w:bCs w:val="0"/>
                <w:sz w:val="28"/>
                <w:szCs w:val="28"/>
                <w:lang w:val="uk-UA"/>
              </w:rPr>
              <w:t>Гідрологічного/гідродинамічного захисту</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забезпечення електроживлення насосних станцій водопостачання та водовідведення</w:t>
            </w:r>
          </w:p>
        </w:tc>
      </w:tr>
    </w:tbl>
    <w:p w:rsidR="002F0665" w:rsidRPr="002F0665" w:rsidRDefault="002F0665" w:rsidP="002F0665">
      <w:pPr>
        <w:rPr>
          <w:rFonts w:ascii="Times New Roman" w:hAnsi="Times New Roman" w:cs="Times New Roman"/>
          <w:sz w:val="28"/>
          <w:szCs w:val="28"/>
          <w:lang w:val="uk-UA"/>
        </w:rPr>
      </w:pPr>
    </w:p>
    <w:p w:rsidR="002F0665" w:rsidRPr="002F0665" w:rsidRDefault="002F0665" w:rsidP="002F0665">
      <w:pPr>
        <w:pStyle w:val="3"/>
        <w:rPr>
          <w:sz w:val="28"/>
          <w:szCs w:val="28"/>
          <w:lang w:val="uk-UA"/>
        </w:rPr>
      </w:pPr>
      <w:r w:rsidRPr="002F0665">
        <w:rPr>
          <w:rStyle w:val="a3"/>
          <w:b/>
          <w:bCs/>
          <w:sz w:val="28"/>
          <w:szCs w:val="28"/>
          <w:lang w:val="uk-UA"/>
        </w:rPr>
        <w:t>3. Карта взаємодії служб (структурна модель)</w:t>
      </w:r>
    </w:p>
    <w:p w:rsidR="002F0665" w:rsidRPr="002F0665" w:rsidRDefault="002F0665" w:rsidP="002F0665">
      <w:pPr>
        <w:pStyle w:val="a4"/>
        <w:rPr>
          <w:sz w:val="28"/>
          <w:szCs w:val="28"/>
          <w:lang w:val="uk-UA"/>
        </w:rPr>
      </w:pPr>
      <w:r w:rsidRPr="002F0665">
        <w:rPr>
          <w:rStyle w:val="a3"/>
          <w:sz w:val="28"/>
          <w:szCs w:val="28"/>
          <w:lang w:val="uk-UA"/>
        </w:rPr>
        <w:t>Координаційний центр:</w:t>
      </w:r>
      <w:r w:rsidRPr="002F0665">
        <w:rPr>
          <w:sz w:val="28"/>
          <w:szCs w:val="28"/>
          <w:lang w:val="uk-UA"/>
        </w:rPr>
        <w:t xml:space="preserve"> Обласна державна адміністрація та оперативний штаб ДСНС.</w:t>
      </w:r>
    </w:p>
    <w:p w:rsidR="002F0665" w:rsidRPr="002F0665" w:rsidRDefault="002F0665" w:rsidP="002F0665">
      <w:pPr>
        <w:pStyle w:val="a4"/>
        <w:rPr>
          <w:sz w:val="28"/>
          <w:szCs w:val="28"/>
          <w:lang w:val="uk-UA"/>
        </w:rPr>
      </w:pPr>
      <w:r w:rsidRPr="002F0665">
        <w:rPr>
          <w:rStyle w:val="a3"/>
          <w:sz w:val="28"/>
          <w:szCs w:val="28"/>
          <w:lang w:val="uk-UA"/>
        </w:rPr>
        <w:t>Основні напрямки взаємодії:</w:t>
      </w:r>
    </w:p>
    <w:p w:rsidR="002F0665" w:rsidRPr="002F0665" w:rsidRDefault="002F0665" w:rsidP="002F0665">
      <w:pPr>
        <w:pStyle w:val="a4"/>
        <w:numPr>
          <w:ilvl w:val="0"/>
          <w:numId w:val="15"/>
        </w:numPr>
        <w:rPr>
          <w:sz w:val="28"/>
          <w:szCs w:val="28"/>
          <w:lang w:val="uk-UA"/>
        </w:rPr>
      </w:pPr>
      <w:r w:rsidRPr="002F0665">
        <w:rPr>
          <w:sz w:val="28"/>
          <w:szCs w:val="28"/>
          <w:lang w:val="uk-UA"/>
        </w:rPr>
        <w:t xml:space="preserve">ПАТ «Обленерго» </w:t>
      </w:r>
      <w:r w:rsidRPr="002F0665">
        <w:rPr>
          <w:rFonts w:ascii="Cambria Math" w:hAnsi="Cambria Math" w:cs="Cambria Math"/>
          <w:sz w:val="28"/>
          <w:szCs w:val="28"/>
          <w:lang w:val="uk-UA"/>
        </w:rPr>
        <w:t>⇄</w:t>
      </w:r>
      <w:r w:rsidRPr="002F0665">
        <w:rPr>
          <w:sz w:val="28"/>
          <w:szCs w:val="28"/>
          <w:lang w:val="uk-UA"/>
        </w:rPr>
        <w:t xml:space="preserve"> ДСНС </w:t>
      </w:r>
      <w:r w:rsidRPr="002F0665">
        <w:rPr>
          <w:rFonts w:ascii="Cambria Math" w:hAnsi="Cambria Math" w:cs="Cambria Math"/>
          <w:sz w:val="28"/>
          <w:szCs w:val="28"/>
          <w:lang w:val="uk-UA"/>
        </w:rPr>
        <w:t>⇄</w:t>
      </w:r>
      <w:r w:rsidRPr="002F0665">
        <w:rPr>
          <w:sz w:val="28"/>
          <w:szCs w:val="28"/>
          <w:lang w:val="uk-UA"/>
        </w:rPr>
        <w:t xml:space="preserve"> ОДА — технічна ліквідація аварії та координація реагування</w:t>
      </w:r>
    </w:p>
    <w:p w:rsidR="002F0665" w:rsidRPr="002F0665" w:rsidRDefault="002F0665" w:rsidP="002F0665">
      <w:pPr>
        <w:pStyle w:val="a4"/>
        <w:numPr>
          <w:ilvl w:val="0"/>
          <w:numId w:val="15"/>
        </w:numPr>
        <w:rPr>
          <w:sz w:val="28"/>
          <w:szCs w:val="28"/>
          <w:lang w:val="uk-UA"/>
        </w:rPr>
      </w:pPr>
      <w:r w:rsidRPr="002F0665">
        <w:rPr>
          <w:sz w:val="28"/>
          <w:szCs w:val="28"/>
          <w:lang w:val="uk-UA"/>
        </w:rPr>
        <w:t xml:space="preserve">Енергетики </w:t>
      </w:r>
      <w:r w:rsidRPr="002F0665">
        <w:rPr>
          <w:rFonts w:ascii="Cambria Math" w:hAnsi="Cambria Math" w:cs="Cambria Math"/>
          <w:sz w:val="28"/>
          <w:szCs w:val="28"/>
          <w:lang w:val="uk-UA"/>
        </w:rPr>
        <w:t>⇄</w:t>
      </w:r>
      <w:r w:rsidRPr="002F0665">
        <w:rPr>
          <w:sz w:val="28"/>
          <w:szCs w:val="28"/>
          <w:lang w:val="uk-UA"/>
        </w:rPr>
        <w:t xml:space="preserve"> Комунальні служби </w:t>
      </w:r>
      <w:r w:rsidRPr="002F0665">
        <w:rPr>
          <w:rFonts w:ascii="Cambria Math" w:hAnsi="Cambria Math" w:cs="Cambria Math"/>
          <w:sz w:val="28"/>
          <w:szCs w:val="28"/>
          <w:lang w:val="uk-UA"/>
        </w:rPr>
        <w:t>⇄</w:t>
      </w:r>
      <w:r w:rsidRPr="002F0665">
        <w:rPr>
          <w:sz w:val="28"/>
          <w:szCs w:val="28"/>
          <w:lang w:val="uk-UA"/>
        </w:rPr>
        <w:t xml:space="preserve"> Медична служба — забезпечення резервного живлення критичних об'єктів</w:t>
      </w:r>
    </w:p>
    <w:p w:rsidR="002F0665" w:rsidRPr="002F0665" w:rsidRDefault="002F0665" w:rsidP="002F0665">
      <w:pPr>
        <w:pStyle w:val="a4"/>
        <w:numPr>
          <w:ilvl w:val="0"/>
          <w:numId w:val="15"/>
        </w:numPr>
        <w:rPr>
          <w:sz w:val="28"/>
          <w:szCs w:val="28"/>
          <w:lang w:val="uk-UA"/>
        </w:rPr>
      </w:pPr>
      <w:r w:rsidRPr="002F0665">
        <w:rPr>
          <w:sz w:val="28"/>
          <w:szCs w:val="28"/>
          <w:lang w:val="uk-UA"/>
        </w:rPr>
        <w:t xml:space="preserve">МВС </w:t>
      </w:r>
      <w:r w:rsidRPr="002F0665">
        <w:rPr>
          <w:rFonts w:ascii="Cambria Math" w:hAnsi="Cambria Math" w:cs="Cambria Math"/>
          <w:sz w:val="28"/>
          <w:szCs w:val="28"/>
          <w:lang w:val="uk-UA"/>
        </w:rPr>
        <w:t>⇄</w:t>
      </w:r>
      <w:r w:rsidRPr="002F0665">
        <w:rPr>
          <w:sz w:val="28"/>
          <w:szCs w:val="28"/>
          <w:lang w:val="uk-UA"/>
        </w:rPr>
        <w:t xml:space="preserve"> Територіальні громади </w:t>
      </w:r>
      <w:r w:rsidRPr="002F0665">
        <w:rPr>
          <w:rFonts w:ascii="Cambria Math" w:hAnsi="Cambria Math" w:cs="Cambria Math"/>
          <w:sz w:val="28"/>
          <w:szCs w:val="28"/>
          <w:lang w:val="uk-UA"/>
        </w:rPr>
        <w:t>⇄</w:t>
      </w:r>
      <w:r w:rsidRPr="002F0665">
        <w:rPr>
          <w:sz w:val="28"/>
          <w:szCs w:val="28"/>
          <w:lang w:val="uk-UA"/>
        </w:rPr>
        <w:t xml:space="preserve"> Служба інформаційного забезпечення — підтримання порядку, інформування населення</w:t>
      </w:r>
    </w:p>
    <w:p w:rsidR="002F0665" w:rsidRPr="002F0665" w:rsidRDefault="002F0665" w:rsidP="002F0665">
      <w:pPr>
        <w:pStyle w:val="a4"/>
        <w:numPr>
          <w:ilvl w:val="0"/>
          <w:numId w:val="15"/>
        </w:numPr>
        <w:rPr>
          <w:sz w:val="28"/>
          <w:szCs w:val="28"/>
          <w:lang w:val="uk-UA"/>
        </w:rPr>
      </w:pPr>
      <w:r w:rsidRPr="002F0665">
        <w:rPr>
          <w:sz w:val="28"/>
          <w:szCs w:val="28"/>
          <w:lang w:val="uk-UA"/>
        </w:rPr>
        <w:t xml:space="preserve">Транспортна служба </w:t>
      </w:r>
      <w:r w:rsidRPr="002F0665">
        <w:rPr>
          <w:rFonts w:ascii="Cambria Math" w:hAnsi="Cambria Math" w:cs="Cambria Math"/>
          <w:sz w:val="28"/>
          <w:szCs w:val="28"/>
          <w:lang w:val="uk-UA"/>
        </w:rPr>
        <w:t>⇄</w:t>
      </w:r>
      <w:r w:rsidRPr="002F0665">
        <w:rPr>
          <w:sz w:val="28"/>
          <w:szCs w:val="28"/>
          <w:lang w:val="uk-UA"/>
        </w:rPr>
        <w:t xml:space="preserve"> Енергетики </w:t>
      </w:r>
      <w:r w:rsidRPr="002F0665">
        <w:rPr>
          <w:rFonts w:ascii="Cambria Math" w:hAnsi="Cambria Math" w:cs="Cambria Math"/>
          <w:sz w:val="28"/>
          <w:szCs w:val="28"/>
          <w:lang w:val="uk-UA"/>
        </w:rPr>
        <w:t>⇄</w:t>
      </w:r>
      <w:r w:rsidRPr="002F0665">
        <w:rPr>
          <w:sz w:val="28"/>
          <w:szCs w:val="28"/>
          <w:lang w:val="uk-UA"/>
        </w:rPr>
        <w:t xml:space="preserve"> Протипожежна — доставка техніки, палива, резервних генераторів</w:t>
      </w:r>
    </w:p>
    <w:p w:rsidR="002F0665" w:rsidRPr="002F0665" w:rsidRDefault="002F0665" w:rsidP="002F0665">
      <w:pPr>
        <w:pStyle w:val="a4"/>
        <w:numPr>
          <w:ilvl w:val="0"/>
          <w:numId w:val="15"/>
        </w:numPr>
        <w:rPr>
          <w:sz w:val="28"/>
          <w:szCs w:val="28"/>
          <w:lang w:val="uk-UA"/>
        </w:rPr>
      </w:pPr>
      <w:r w:rsidRPr="002F0665">
        <w:rPr>
          <w:sz w:val="28"/>
          <w:szCs w:val="28"/>
          <w:lang w:val="uk-UA"/>
        </w:rPr>
        <w:t xml:space="preserve">Інформаційні служби </w:t>
      </w:r>
      <w:r w:rsidRPr="002F0665">
        <w:rPr>
          <w:rFonts w:ascii="Cambria Math" w:hAnsi="Cambria Math" w:cs="Cambria Math"/>
          <w:sz w:val="28"/>
          <w:szCs w:val="28"/>
          <w:lang w:val="uk-UA"/>
        </w:rPr>
        <w:t>⇄</w:t>
      </w:r>
      <w:r w:rsidRPr="002F0665">
        <w:rPr>
          <w:sz w:val="28"/>
          <w:szCs w:val="28"/>
          <w:lang w:val="uk-UA"/>
        </w:rPr>
        <w:t xml:space="preserve"> ЗМІ </w:t>
      </w:r>
      <w:r w:rsidRPr="002F0665">
        <w:rPr>
          <w:rFonts w:ascii="Cambria Math" w:hAnsi="Cambria Math" w:cs="Cambria Math"/>
          <w:sz w:val="28"/>
          <w:szCs w:val="28"/>
          <w:lang w:val="uk-UA"/>
        </w:rPr>
        <w:t>⇄</w:t>
      </w:r>
      <w:r w:rsidRPr="002F0665">
        <w:rPr>
          <w:sz w:val="28"/>
          <w:szCs w:val="28"/>
          <w:lang w:val="uk-UA"/>
        </w:rPr>
        <w:t xml:space="preserve"> ОДА — офіційні повідомлення, уникнення паніки</w:t>
      </w:r>
    </w:p>
    <w:p w:rsidR="002F0665" w:rsidRPr="002F0665" w:rsidRDefault="002F0665" w:rsidP="002F0665">
      <w:pPr>
        <w:rPr>
          <w:rFonts w:ascii="Times New Roman" w:hAnsi="Times New Roman" w:cs="Times New Roman"/>
          <w:sz w:val="28"/>
          <w:szCs w:val="28"/>
          <w:lang w:val="uk-UA"/>
        </w:rPr>
      </w:pPr>
    </w:p>
    <w:p w:rsidR="002F0665" w:rsidRPr="002F0665" w:rsidRDefault="002F0665" w:rsidP="002F0665">
      <w:pPr>
        <w:pStyle w:val="3"/>
        <w:rPr>
          <w:sz w:val="28"/>
          <w:szCs w:val="28"/>
          <w:lang w:val="uk-UA"/>
        </w:rPr>
      </w:pPr>
      <w:r w:rsidRPr="002F0665">
        <w:rPr>
          <w:rStyle w:val="a3"/>
          <w:b/>
          <w:bCs/>
          <w:sz w:val="28"/>
          <w:szCs w:val="28"/>
          <w:lang w:val="uk-UA"/>
        </w:rPr>
        <w:lastRenderedPageBreak/>
        <w:t>4. Аналіз ризиків і критичних вузлів системи реагування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7859"/>
      </w:tblGrid>
      <w:tr w:rsidR="002F0665" w:rsidRPr="002F0665" w:rsidTr="002F0665">
        <w:trPr>
          <w:tblHeader/>
          <w:tblCellSpacing w:w="15" w:type="dxa"/>
        </w:trPr>
        <w:tc>
          <w:tcPr>
            <w:tcW w:w="0" w:type="auto"/>
            <w:vAlign w:val="center"/>
            <w:hideMark/>
          </w:tcPr>
          <w:p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Категорія ризику</w:t>
            </w:r>
          </w:p>
        </w:tc>
        <w:tc>
          <w:tcPr>
            <w:tcW w:w="0" w:type="auto"/>
            <w:vAlign w:val="center"/>
            <w:hideMark/>
          </w:tcPr>
          <w:p w:rsidR="002F0665" w:rsidRPr="002F0665" w:rsidRDefault="002F0665">
            <w:pPr>
              <w:jc w:val="center"/>
              <w:rPr>
                <w:rFonts w:ascii="Times New Roman" w:hAnsi="Times New Roman" w:cs="Times New Roman"/>
                <w:b/>
                <w:bCs/>
                <w:sz w:val="28"/>
                <w:szCs w:val="28"/>
                <w:lang w:val="uk-UA"/>
              </w:rPr>
            </w:pPr>
            <w:r w:rsidRPr="002F0665">
              <w:rPr>
                <w:rFonts w:ascii="Times New Roman" w:hAnsi="Times New Roman" w:cs="Times New Roman"/>
                <w:b/>
                <w:bCs/>
                <w:sz w:val="28"/>
                <w:szCs w:val="28"/>
                <w:lang w:val="uk-UA"/>
              </w:rPr>
              <w:t>Опис</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Координаційні</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можливе дублювання рішень або затримки через багаторівневу систему управління</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Ресурсні</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нестача генераторів, пального, персоналу аварійних бригад</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Комунікаційні</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втрата каналів зв'язку, неповне інформування населення, ризик дезінформації</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Логістичні</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ускладнений підвіз ресурсів до віддалених територій</w:t>
            </w:r>
          </w:p>
        </w:tc>
      </w:tr>
      <w:tr w:rsidR="002F0665" w:rsidRPr="002F0665" w:rsidTr="002F0665">
        <w:trPr>
          <w:tblCellSpacing w:w="15" w:type="dxa"/>
        </w:trPr>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Соціальні</w:t>
            </w:r>
          </w:p>
        </w:tc>
        <w:tc>
          <w:tcPr>
            <w:tcW w:w="0" w:type="auto"/>
            <w:vAlign w:val="center"/>
            <w:hideMark/>
          </w:tcPr>
          <w:p w:rsidR="002F0665" w:rsidRPr="002F0665" w:rsidRDefault="002F0665">
            <w:pPr>
              <w:rPr>
                <w:rFonts w:ascii="Times New Roman" w:hAnsi="Times New Roman" w:cs="Times New Roman"/>
                <w:sz w:val="28"/>
                <w:szCs w:val="28"/>
                <w:lang w:val="uk-UA"/>
              </w:rPr>
            </w:pPr>
            <w:r w:rsidRPr="002F0665">
              <w:rPr>
                <w:rFonts w:ascii="Times New Roman" w:hAnsi="Times New Roman" w:cs="Times New Roman"/>
                <w:sz w:val="28"/>
                <w:szCs w:val="28"/>
                <w:lang w:val="uk-UA"/>
              </w:rPr>
              <w:t>панічні настрої, ризик порушень громадського порядку</w:t>
            </w:r>
          </w:p>
        </w:tc>
      </w:tr>
    </w:tbl>
    <w:p w:rsidR="002F0665" w:rsidRPr="002F0665" w:rsidRDefault="002F0665" w:rsidP="0094014B">
      <w:pPr>
        <w:pStyle w:val="3"/>
        <w:spacing w:before="120" w:beforeAutospacing="0" w:after="120" w:afterAutospacing="0"/>
        <w:rPr>
          <w:sz w:val="28"/>
          <w:szCs w:val="28"/>
          <w:lang w:val="uk-UA"/>
        </w:rPr>
      </w:pPr>
      <w:r w:rsidRPr="002F0665">
        <w:rPr>
          <w:rStyle w:val="a3"/>
          <w:b/>
          <w:bCs/>
          <w:sz w:val="28"/>
          <w:szCs w:val="28"/>
          <w:lang w:val="uk-UA"/>
        </w:rPr>
        <w:t>5. Пропозиції щодо підсилення готовності служб</w:t>
      </w:r>
    </w:p>
    <w:p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Нормативно-правові:</w:t>
      </w:r>
    </w:p>
    <w:p w:rsidR="002F0665" w:rsidRPr="00F46655" w:rsidRDefault="002F0665" w:rsidP="0094014B">
      <w:pPr>
        <w:pStyle w:val="a4"/>
        <w:numPr>
          <w:ilvl w:val="0"/>
          <w:numId w:val="16"/>
        </w:numPr>
        <w:spacing w:before="120" w:beforeAutospacing="0" w:after="120" w:afterAutospacing="0"/>
        <w:ind w:left="0"/>
        <w:rPr>
          <w:sz w:val="28"/>
          <w:szCs w:val="28"/>
          <w:lang w:val="uk-UA"/>
        </w:rPr>
      </w:pPr>
      <w:r w:rsidRPr="00F46655">
        <w:rPr>
          <w:sz w:val="28"/>
          <w:szCs w:val="28"/>
          <w:lang w:val="uk-UA"/>
        </w:rPr>
        <w:t>оновлення регіональних планів енергетичної безпеки;</w:t>
      </w:r>
    </w:p>
    <w:p w:rsidR="002F0665" w:rsidRPr="00F46655" w:rsidRDefault="002F0665" w:rsidP="0094014B">
      <w:pPr>
        <w:pStyle w:val="a4"/>
        <w:numPr>
          <w:ilvl w:val="0"/>
          <w:numId w:val="16"/>
        </w:numPr>
        <w:spacing w:before="120" w:beforeAutospacing="0" w:after="120" w:afterAutospacing="0"/>
        <w:ind w:left="0"/>
        <w:rPr>
          <w:sz w:val="28"/>
          <w:szCs w:val="28"/>
          <w:lang w:val="uk-UA"/>
        </w:rPr>
      </w:pPr>
      <w:r w:rsidRPr="00F46655">
        <w:rPr>
          <w:sz w:val="28"/>
          <w:szCs w:val="28"/>
          <w:lang w:val="uk-UA"/>
        </w:rPr>
        <w:t>передбачення резервів генераторів і ПММ у місцевих програмах ЦЗ.</w:t>
      </w:r>
    </w:p>
    <w:p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Організаційні:</w:t>
      </w:r>
    </w:p>
    <w:p w:rsidR="002F0665" w:rsidRPr="00F46655" w:rsidRDefault="002F0665" w:rsidP="0094014B">
      <w:pPr>
        <w:pStyle w:val="a4"/>
        <w:numPr>
          <w:ilvl w:val="0"/>
          <w:numId w:val="17"/>
        </w:numPr>
        <w:spacing w:before="120" w:beforeAutospacing="0" w:after="120" w:afterAutospacing="0"/>
        <w:ind w:left="0"/>
        <w:rPr>
          <w:sz w:val="28"/>
          <w:szCs w:val="28"/>
          <w:lang w:val="uk-UA"/>
        </w:rPr>
      </w:pPr>
      <w:r w:rsidRPr="00F46655">
        <w:rPr>
          <w:sz w:val="28"/>
          <w:szCs w:val="28"/>
          <w:lang w:val="uk-UA"/>
        </w:rPr>
        <w:t>регулярні міжвідомчі навчання за сценарієм «Blackout Scenario»;</w:t>
      </w:r>
    </w:p>
    <w:p w:rsidR="002F0665" w:rsidRPr="00F46655" w:rsidRDefault="002F0665" w:rsidP="0094014B">
      <w:pPr>
        <w:pStyle w:val="a4"/>
        <w:numPr>
          <w:ilvl w:val="0"/>
          <w:numId w:val="17"/>
        </w:numPr>
        <w:spacing w:before="120" w:beforeAutospacing="0" w:after="120" w:afterAutospacing="0"/>
        <w:ind w:left="0"/>
        <w:rPr>
          <w:sz w:val="28"/>
          <w:szCs w:val="28"/>
          <w:lang w:val="uk-UA"/>
        </w:rPr>
      </w:pPr>
      <w:r w:rsidRPr="00F46655">
        <w:rPr>
          <w:sz w:val="28"/>
          <w:szCs w:val="28"/>
          <w:lang w:val="uk-UA"/>
        </w:rPr>
        <w:t>створення ситуаційного центру кризового моніторингу.</w:t>
      </w:r>
    </w:p>
    <w:p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Технологічні:</w:t>
      </w:r>
    </w:p>
    <w:p w:rsidR="002F0665" w:rsidRPr="00F46655" w:rsidRDefault="002F0665" w:rsidP="0094014B">
      <w:pPr>
        <w:pStyle w:val="a4"/>
        <w:numPr>
          <w:ilvl w:val="0"/>
          <w:numId w:val="18"/>
        </w:numPr>
        <w:spacing w:before="120" w:beforeAutospacing="0" w:after="120" w:afterAutospacing="0"/>
        <w:ind w:left="0"/>
        <w:rPr>
          <w:sz w:val="28"/>
          <w:szCs w:val="28"/>
          <w:lang w:val="uk-UA"/>
        </w:rPr>
      </w:pPr>
      <w:r w:rsidRPr="00F46655">
        <w:rPr>
          <w:sz w:val="28"/>
          <w:szCs w:val="28"/>
          <w:lang w:val="uk-UA"/>
        </w:rPr>
        <w:t>інтеграція GIS-систем для відображення статусу об’єктів;</w:t>
      </w:r>
    </w:p>
    <w:p w:rsidR="002F0665" w:rsidRPr="00F46655" w:rsidRDefault="002F0665" w:rsidP="0094014B">
      <w:pPr>
        <w:pStyle w:val="a4"/>
        <w:numPr>
          <w:ilvl w:val="0"/>
          <w:numId w:val="18"/>
        </w:numPr>
        <w:spacing w:before="120" w:beforeAutospacing="0" w:after="120" w:afterAutospacing="0"/>
        <w:ind w:left="0"/>
        <w:rPr>
          <w:sz w:val="28"/>
          <w:szCs w:val="28"/>
          <w:lang w:val="uk-UA"/>
        </w:rPr>
      </w:pPr>
      <w:r w:rsidRPr="00F46655">
        <w:rPr>
          <w:sz w:val="28"/>
          <w:szCs w:val="28"/>
          <w:lang w:val="uk-UA"/>
        </w:rPr>
        <w:t>розгортання систем аварійного оповіщення SMS-Cell Broadcast;</w:t>
      </w:r>
    </w:p>
    <w:p w:rsidR="002F0665" w:rsidRPr="00F46655" w:rsidRDefault="002F0665" w:rsidP="0094014B">
      <w:pPr>
        <w:pStyle w:val="a4"/>
        <w:numPr>
          <w:ilvl w:val="0"/>
          <w:numId w:val="18"/>
        </w:numPr>
        <w:spacing w:before="120" w:beforeAutospacing="0" w:after="120" w:afterAutospacing="0"/>
        <w:ind w:left="0"/>
        <w:rPr>
          <w:sz w:val="28"/>
          <w:szCs w:val="28"/>
          <w:lang w:val="uk-UA"/>
        </w:rPr>
      </w:pPr>
      <w:r w:rsidRPr="00F46655">
        <w:rPr>
          <w:sz w:val="28"/>
          <w:szCs w:val="28"/>
          <w:lang w:val="uk-UA"/>
        </w:rPr>
        <w:t>резервування каналів зв'язку (Starlink, радіозв’язок).</w:t>
      </w:r>
    </w:p>
    <w:p w:rsidR="002F0665" w:rsidRPr="0094014B" w:rsidRDefault="002F0665" w:rsidP="0094014B">
      <w:pPr>
        <w:pStyle w:val="a4"/>
        <w:spacing w:before="120" w:beforeAutospacing="0" w:after="120" w:afterAutospacing="0"/>
        <w:rPr>
          <w:i/>
          <w:iCs/>
          <w:sz w:val="28"/>
          <w:szCs w:val="28"/>
          <w:lang w:val="uk-UA"/>
        </w:rPr>
      </w:pPr>
      <w:r w:rsidRPr="0094014B">
        <w:rPr>
          <w:rStyle w:val="a3"/>
          <w:b w:val="0"/>
          <w:bCs w:val="0"/>
          <w:i/>
          <w:iCs/>
          <w:sz w:val="28"/>
          <w:szCs w:val="28"/>
          <w:lang w:val="uk-UA"/>
        </w:rPr>
        <w:t>Кадрові:</w:t>
      </w:r>
    </w:p>
    <w:p w:rsidR="002F0665" w:rsidRPr="00F46655" w:rsidRDefault="002F0665" w:rsidP="0094014B">
      <w:pPr>
        <w:pStyle w:val="a4"/>
        <w:numPr>
          <w:ilvl w:val="0"/>
          <w:numId w:val="19"/>
        </w:numPr>
        <w:spacing w:before="120" w:beforeAutospacing="0" w:after="120" w:afterAutospacing="0"/>
        <w:ind w:left="0"/>
        <w:rPr>
          <w:sz w:val="28"/>
          <w:szCs w:val="28"/>
          <w:lang w:val="uk-UA"/>
        </w:rPr>
      </w:pPr>
      <w:r w:rsidRPr="00F46655">
        <w:rPr>
          <w:sz w:val="28"/>
          <w:szCs w:val="28"/>
          <w:lang w:val="uk-UA"/>
        </w:rPr>
        <w:t>тренінги для персоналу громад та служб ЦЗ;</w:t>
      </w:r>
    </w:p>
    <w:p w:rsidR="002F0665" w:rsidRPr="00F46655" w:rsidRDefault="002F0665" w:rsidP="0094014B">
      <w:pPr>
        <w:pStyle w:val="a4"/>
        <w:numPr>
          <w:ilvl w:val="0"/>
          <w:numId w:val="19"/>
        </w:numPr>
        <w:spacing w:before="120" w:beforeAutospacing="0" w:after="120" w:afterAutospacing="0"/>
        <w:ind w:left="0"/>
        <w:rPr>
          <w:sz w:val="28"/>
          <w:szCs w:val="28"/>
          <w:lang w:val="uk-UA"/>
        </w:rPr>
      </w:pPr>
      <w:r w:rsidRPr="00F46655">
        <w:rPr>
          <w:sz w:val="28"/>
          <w:szCs w:val="28"/>
          <w:lang w:val="uk-UA"/>
        </w:rPr>
        <w:t>створення добровільних енергетичних рятувальних груп (резерви громад).</w:t>
      </w:r>
    </w:p>
    <w:p w:rsidR="00B65CD2" w:rsidRDefault="00B65CD2" w:rsidP="0094014B">
      <w:pPr>
        <w:spacing w:before="120" w:after="120"/>
        <w:ind w:firstLine="426"/>
        <w:rPr>
          <w:rFonts w:ascii="Times New Roman" w:hAnsi="Times New Roman" w:cs="Times New Roman"/>
          <w:sz w:val="28"/>
          <w:szCs w:val="28"/>
          <w:lang w:val="uk-UA"/>
        </w:rPr>
      </w:pPr>
    </w:p>
    <w:p w:rsidR="00B61F39" w:rsidRPr="00B61F39" w:rsidRDefault="00B61F39" w:rsidP="00B61F39">
      <w:pPr>
        <w:pStyle w:val="3"/>
        <w:ind w:firstLine="426"/>
        <w:jc w:val="both"/>
        <w:rPr>
          <w:sz w:val="28"/>
          <w:szCs w:val="28"/>
          <w:lang w:val="uk-UA"/>
        </w:rPr>
      </w:pPr>
      <w:r w:rsidRPr="00B61F39">
        <w:rPr>
          <w:rStyle w:val="a3"/>
          <w:b/>
          <w:bCs/>
          <w:sz w:val="28"/>
          <w:szCs w:val="28"/>
          <w:lang w:val="uk-UA"/>
        </w:rPr>
        <w:t>Висновки</w:t>
      </w:r>
    </w:p>
    <w:p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 xml:space="preserve">Розгляд сценарію масштабної аварії електромережі на рівні області засвідчує критичну роль регіональної системи цивільного захисту як інтегрального компоненту національної безпеки. Відключення електропостачання створює багатовимірну загрозу функціонуванню держави та життєдіяльності населення, впливаючи на енергетичну, соціальну, медичну, економічну, інформаційну та </w:t>
      </w:r>
      <w:r w:rsidRPr="00B61F39">
        <w:rPr>
          <w:sz w:val="28"/>
          <w:szCs w:val="28"/>
          <w:lang w:val="uk-UA"/>
        </w:rPr>
        <w:lastRenderedPageBreak/>
        <w:t>публічно-управлінську сфери. Така подія може спричинити каскадні збої, зокрема порушення роботи критичної інфраструктури, об'єктів охорони здоров’я, водопостачання, транспорту, зв’язку й систем правопорядку. Це актуалізує положення Кодексу цивільного захисту України та Закону України «Про національну безпеку України» щодо комплексного підходу до забезпечення безперервності функціонування ключових систем держави.</w:t>
      </w:r>
    </w:p>
    <w:p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 xml:space="preserve">Аналіз взаємодії спеціалізованих служб продемонстрував необхідність чіткого алгоритму координації між органами влади, аварійними структурами та службами забезпечення. Ефективність реагування значною мірою визначається </w:t>
      </w:r>
      <w:r w:rsidRPr="00B61F39">
        <w:rPr>
          <w:rStyle w:val="a3"/>
          <w:sz w:val="28"/>
          <w:szCs w:val="28"/>
          <w:lang w:val="uk-UA"/>
        </w:rPr>
        <w:t>готовністю системи управління</w:t>
      </w:r>
      <w:r w:rsidRPr="00B61F39">
        <w:rPr>
          <w:sz w:val="28"/>
          <w:szCs w:val="28"/>
          <w:lang w:val="uk-UA"/>
        </w:rPr>
        <w:t xml:space="preserve">, наявністю </w:t>
      </w:r>
      <w:r w:rsidRPr="00B61F39">
        <w:rPr>
          <w:rStyle w:val="a3"/>
          <w:sz w:val="28"/>
          <w:szCs w:val="28"/>
          <w:lang w:val="uk-UA"/>
        </w:rPr>
        <w:t>резервів матеріально-технічних ресурсів</w:t>
      </w:r>
      <w:r w:rsidRPr="00B61F39">
        <w:rPr>
          <w:sz w:val="28"/>
          <w:szCs w:val="28"/>
          <w:lang w:val="uk-UA"/>
        </w:rPr>
        <w:t xml:space="preserve">, </w:t>
      </w:r>
      <w:r w:rsidRPr="00B61F39">
        <w:rPr>
          <w:rStyle w:val="a3"/>
          <w:sz w:val="28"/>
          <w:szCs w:val="28"/>
          <w:lang w:val="uk-UA"/>
        </w:rPr>
        <w:t>ситуаційної інформованості</w:t>
      </w:r>
      <w:r w:rsidRPr="00B61F39">
        <w:rPr>
          <w:sz w:val="28"/>
          <w:szCs w:val="28"/>
          <w:lang w:val="uk-UA"/>
        </w:rPr>
        <w:t xml:space="preserve"> та </w:t>
      </w:r>
      <w:r w:rsidRPr="00B61F39">
        <w:rPr>
          <w:rStyle w:val="a3"/>
          <w:sz w:val="28"/>
          <w:szCs w:val="28"/>
          <w:lang w:val="uk-UA"/>
        </w:rPr>
        <w:t>оперативністю прийняття управлінських рішень</w:t>
      </w:r>
      <w:r w:rsidRPr="00B61F39">
        <w:rPr>
          <w:sz w:val="28"/>
          <w:szCs w:val="28"/>
          <w:lang w:val="uk-UA"/>
        </w:rPr>
        <w:t>. В умовах тривалого енергетичного колапсу особливої ваги набувають питання комунікації з населенням, зниження соціальної напруги, запобігання деструктивним інформаційним впливам і недопущення панічних реакцій.</w:t>
      </w:r>
    </w:p>
    <w:p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Дослідження засвідчує практичну потребу підсилення регіональної стійкості через стратегічні заходи, зокрема: розроблення оновлених протоколів взаємодії служб; інституціоналізацію кризових штабів та центрів управління; впровадження цифрових платформ для моніторингу стану інфраструктури; формування резервів автономного енергозабезпечення для пріоритетних об’єктів; та забезпечення регулярної міжвідомчої підготовки персоналу. Важливою складовою є інтеграція громад до системи цивільного захисту, розвиток добровольчих ініціатив, локальних енергорезервів і навичок кризового менеджменту на рівні територіальних громад.</w:t>
      </w:r>
    </w:p>
    <w:p w:rsidR="00B61F39" w:rsidRPr="00B61F39" w:rsidRDefault="00B61F39" w:rsidP="00B61F39">
      <w:pPr>
        <w:pStyle w:val="a4"/>
        <w:spacing w:before="0" w:beforeAutospacing="0" w:after="0" w:afterAutospacing="0"/>
        <w:ind w:firstLine="425"/>
        <w:jc w:val="both"/>
        <w:rPr>
          <w:sz w:val="28"/>
          <w:szCs w:val="28"/>
          <w:lang w:val="uk-UA"/>
        </w:rPr>
      </w:pPr>
      <w:r w:rsidRPr="00B61F39">
        <w:rPr>
          <w:sz w:val="28"/>
          <w:szCs w:val="28"/>
          <w:lang w:val="uk-UA"/>
        </w:rPr>
        <w:t xml:space="preserve">Таким чином, ефективне реагування на аварію електромережі можливе лише за умови </w:t>
      </w:r>
      <w:r w:rsidRPr="00B61F39">
        <w:rPr>
          <w:rStyle w:val="a3"/>
          <w:sz w:val="28"/>
          <w:szCs w:val="28"/>
          <w:lang w:val="uk-UA"/>
        </w:rPr>
        <w:t>синергії державних структур, приватного сектору, громад та системи безпекових інститутів</w:t>
      </w:r>
      <w:r w:rsidRPr="00B61F39">
        <w:rPr>
          <w:sz w:val="28"/>
          <w:szCs w:val="28"/>
          <w:lang w:val="uk-UA"/>
        </w:rPr>
        <w:t>, а також завдяки завчасному стратегічному плануванню, регулярному оновленню алгоритмів дій і створенню стійкої системи управління ризиками. Комплексність, превентивність і цифрова трансформація механізмів цивільного захисту виступають ключовими чинниками гарантування стійкості регіону й держави до загроз енергетичної та національної безпеки.</w:t>
      </w:r>
    </w:p>
    <w:p w:rsidR="0094014B" w:rsidRPr="00B61F39" w:rsidRDefault="0094014B" w:rsidP="0094014B">
      <w:pPr>
        <w:spacing w:before="120" w:after="120"/>
        <w:ind w:firstLine="426"/>
        <w:rPr>
          <w:rFonts w:ascii="Times New Roman" w:hAnsi="Times New Roman" w:cs="Times New Roman"/>
          <w:sz w:val="28"/>
          <w:szCs w:val="28"/>
        </w:rPr>
      </w:pPr>
    </w:p>
    <w:sectPr w:rsidR="0094014B" w:rsidRPr="00B61F39" w:rsidSect="00B12B73">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724E"/>
    <w:multiLevelType w:val="multilevel"/>
    <w:tmpl w:val="C76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35111"/>
    <w:multiLevelType w:val="multilevel"/>
    <w:tmpl w:val="9D80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B183D"/>
    <w:multiLevelType w:val="multilevel"/>
    <w:tmpl w:val="07F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00FD7"/>
    <w:multiLevelType w:val="multilevel"/>
    <w:tmpl w:val="CA1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D494A"/>
    <w:multiLevelType w:val="multilevel"/>
    <w:tmpl w:val="BDA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8418D"/>
    <w:multiLevelType w:val="hybridMultilevel"/>
    <w:tmpl w:val="EE76D2F0"/>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4BC3D0C"/>
    <w:multiLevelType w:val="hybridMultilevel"/>
    <w:tmpl w:val="7E503E32"/>
    <w:lvl w:ilvl="0" w:tplc="7124D43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7C04793"/>
    <w:multiLevelType w:val="multilevel"/>
    <w:tmpl w:val="43D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A16D4"/>
    <w:multiLevelType w:val="multilevel"/>
    <w:tmpl w:val="EDF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966A3"/>
    <w:multiLevelType w:val="hybridMultilevel"/>
    <w:tmpl w:val="8F0E98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667E3E6A"/>
    <w:multiLevelType w:val="hybridMultilevel"/>
    <w:tmpl w:val="4664EAC8"/>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6BED313B"/>
    <w:multiLevelType w:val="hybridMultilevel"/>
    <w:tmpl w:val="B8564646"/>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18C50DB"/>
    <w:multiLevelType w:val="multilevel"/>
    <w:tmpl w:val="6504B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A15E73"/>
    <w:multiLevelType w:val="multilevel"/>
    <w:tmpl w:val="6008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C0932"/>
    <w:multiLevelType w:val="multilevel"/>
    <w:tmpl w:val="D7F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8259E"/>
    <w:multiLevelType w:val="multilevel"/>
    <w:tmpl w:val="89F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7585F"/>
    <w:multiLevelType w:val="hybridMultilevel"/>
    <w:tmpl w:val="05B4063E"/>
    <w:lvl w:ilvl="0" w:tplc="7124D4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13"/>
  </w:num>
  <w:num w:numId="2">
    <w:abstractNumId w:val="10"/>
  </w:num>
  <w:num w:numId="3">
    <w:abstractNumId w:val="2"/>
  </w:num>
  <w:num w:numId="4">
    <w:abstractNumId w:val="3"/>
  </w:num>
  <w:num w:numId="5">
    <w:abstractNumId w:val="7"/>
  </w:num>
  <w:num w:numId="6">
    <w:abstractNumId w:val="4"/>
  </w:num>
  <w:num w:numId="7">
    <w:abstractNumId w:val="16"/>
  </w:num>
  <w:num w:numId="8">
    <w:abstractNumId w:val="9"/>
  </w:num>
  <w:num w:numId="9">
    <w:abstractNumId w:val="6"/>
  </w:num>
  <w:num w:numId="10">
    <w:abstractNumId w:val="11"/>
  </w:num>
  <w:num w:numId="11">
    <w:abstractNumId w:val="5"/>
  </w:num>
  <w:num w:numId="12">
    <w:abstractNumId w:val="12"/>
  </w:num>
  <w:num w:numId="13">
    <w:abstractNumId w:val="17"/>
  </w:num>
  <w:num w:numId="14">
    <w:abstractNumId w:val="18"/>
  </w:num>
  <w:num w:numId="15">
    <w:abstractNumId w:val="0"/>
  </w:num>
  <w:num w:numId="16">
    <w:abstractNumId w:val="15"/>
  </w:num>
  <w:num w:numId="17">
    <w:abstractNumId w:val="1"/>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6"/>
    <w:rsid w:val="000927A7"/>
    <w:rsid w:val="001E3C6F"/>
    <w:rsid w:val="002F0665"/>
    <w:rsid w:val="00543796"/>
    <w:rsid w:val="00677A4B"/>
    <w:rsid w:val="00692ED1"/>
    <w:rsid w:val="006B6C99"/>
    <w:rsid w:val="008C3BF2"/>
    <w:rsid w:val="0094014B"/>
    <w:rsid w:val="00964700"/>
    <w:rsid w:val="009F4FD8"/>
    <w:rsid w:val="00AD1EB4"/>
    <w:rsid w:val="00B12B73"/>
    <w:rsid w:val="00B61F39"/>
    <w:rsid w:val="00B65CD2"/>
    <w:rsid w:val="00BE0E10"/>
    <w:rsid w:val="00D0143E"/>
    <w:rsid w:val="00E23C0A"/>
    <w:rsid w:val="00EA2238"/>
    <w:rsid w:val="00F4665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F6C646"/>
  <w15:chartTrackingRefBased/>
  <w15:docId w15:val="{839607C5-61CE-4CCC-84BE-0FBA49BC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43796"/>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543796"/>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3796"/>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543796"/>
    <w:rPr>
      <w:rFonts w:ascii="Times New Roman" w:eastAsia="Times New Roman" w:hAnsi="Times New Roman" w:cs="Times New Roman"/>
      <w:b/>
      <w:bCs/>
      <w:sz w:val="27"/>
      <w:szCs w:val="27"/>
      <w:lang w:val="ru-UA" w:eastAsia="ru-UA"/>
    </w:rPr>
  </w:style>
  <w:style w:type="character" w:styleId="a3">
    <w:name w:val="Strong"/>
    <w:basedOn w:val="a0"/>
    <w:uiPriority w:val="22"/>
    <w:qFormat/>
    <w:rsid w:val="00543796"/>
    <w:rPr>
      <w:b/>
      <w:bCs/>
    </w:rPr>
  </w:style>
  <w:style w:type="paragraph" w:styleId="a4">
    <w:name w:val="Normal (Web)"/>
    <w:basedOn w:val="a"/>
    <w:uiPriority w:val="99"/>
    <w:semiHidden/>
    <w:unhideWhenUsed/>
    <w:rsid w:val="00543796"/>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5">
    <w:name w:val="List Paragraph"/>
    <w:basedOn w:val="a"/>
    <w:uiPriority w:val="34"/>
    <w:qFormat/>
    <w:rsid w:val="00677A4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12007">
      <w:bodyDiv w:val="1"/>
      <w:marLeft w:val="0"/>
      <w:marRight w:val="0"/>
      <w:marTop w:val="0"/>
      <w:marBottom w:val="0"/>
      <w:divBdr>
        <w:top w:val="none" w:sz="0" w:space="0" w:color="auto"/>
        <w:left w:val="none" w:sz="0" w:space="0" w:color="auto"/>
        <w:bottom w:val="none" w:sz="0" w:space="0" w:color="auto"/>
        <w:right w:val="none" w:sz="0" w:space="0" w:color="auto"/>
      </w:divBdr>
      <w:divsChild>
        <w:div w:id="1094209698">
          <w:marLeft w:val="0"/>
          <w:marRight w:val="0"/>
          <w:marTop w:val="0"/>
          <w:marBottom w:val="0"/>
          <w:divBdr>
            <w:top w:val="none" w:sz="0" w:space="0" w:color="auto"/>
            <w:left w:val="none" w:sz="0" w:space="0" w:color="auto"/>
            <w:bottom w:val="none" w:sz="0" w:space="0" w:color="auto"/>
            <w:right w:val="none" w:sz="0" w:space="0" w:color="auto"/>
          </w:divBdr>
          <w:divsChild>
            <w:div w:id="910121949">
              <w:marLeft w:val="0"/>
              <w:marRight w:val="0"/>
              <w:marTop w:val="0"/>
              <w:marBottom w:val="0"/>
              <w:divBdr>
                <w:top w:val="none" w:sz="0" w:space="0" w:color="auto"/>
                <w:left w:val="none" w:sz="0" w:space="0" w:color="auto"/>
                <w:bottom w:val="none" w:sz="0" w:space="0" w:color="auto"/>
                <w:right w:val="none" w:sz="0" w:space="0" w:color="auto"/>
              </w:divBdr>
            </w:div>
          </w:divsChild>
        </w:div>
        <w:div w:id="271783217">
          <w:marLeft w:val="0"/>
          <w:marRight w:val="0"/>
          <w:marTop w:val="0"/>
          <w:marBottom w:val="0"/>
          <w:divBdr>
            <w:top w:val="none" w:sz="0" w:space="0" w:color="auto"/>
            <w:left w:val="none" w:sz="0" w:space="0" w:color="auto"/>
            <w:bottom w:val="none" w:sz="0" w:space="0" w:color="auto"/>
            <w:right w:val="none" w:sz="0" w:space="0" w:color="auto"/>
          </w:divBdr>
          <w:divsChild>
            <w:div w:id="6584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521">
      <w:bodyDiv w:val="1"/>
      <w:marLeft w:val="0"/>
      <w:marRight w:val="0"/>
      <w:marTop w:val="0"/>
      <w:marBottom w:val="0"/>
      <w:divBdr>
        <w:top w:val="none" w:sz="0" w:space="0" w:color="auto"/>
        <w:left w:val="none" w:sz="0" w:space="0" w:color="auto"/>
        <w:bottom w:val="none" w:sz="0" w:space="0" w:color="auto"/>
        <w:right w:val="none" w:sz="0" w:space="0" w:color="auto"/>
      </w:divBdr>
    </w:div>
    <w:div w:id="1121189949">
      <w:bodyDiv w:val="1"/>
      <w:marLeft w:val="0"/>
      <w:marRight w:val="0"/>
      <w:marTop w:val="0"/>
      <w:marBottom w:val="0"/>
      <w:divBdr>
        <w:top w:val="none" w:sz="0" w:space="0" w:color="auto"/>
        <w:left w:val="none" w:sz="0" w:space="0" w:color="auto"/>
        <w:bottom w:val="none" w:sz="0" w:space="0" w:color="auto"/>
        <w:right w:val="none" w:sz="0" w:space="0" w:color="auto"/>
      </w:divBdr>
    </w:div>
    <w:div w:id="1370767306">
      <w:bodyDiv w:val="1"/>
      <w:marLeft w:val="0"/>
      <w:marRight w:val="0"/>
      <w:marTop w:val="0"/>
      <w:marBottom w:val="0"/>
      <w:divBdr>
        <w:top w:val="none" w:sz="0" w:space="0" w:color="auto"/>
        <w:left w:val="none" w:sz="0" w:space="0" w:color="auto"/>
        <w:bottom w:val="none" w:sz="0" w:space="0" w:color="auto"/>
        <w:right w:val="none" w:sz="0" w:space="0" w:color="auto"/>
      </w:divBdr>
      <w:divsChild>
        <w:div w:id="1788810504">
          <w:marLeft w:val="0"/>
          <w:marRight w:val="0"/>
          <w:marTop w:val="0"/>
          <w:marBottom w:val="0"/>
          <w:divBdr>
            <w:top w:val="none" w:sz="0" w:space="0" w:color="auto"/>
            <w:left w:val="none" w:sz="0" w:space="0" w:color="auto"/>
            <w:bottom w:val="none" w:sz="0" w:space="0" w:color="auto"/>
            <w:right w:val="none" w:sz="0" w:space="0" w:color="auto"/>
          </w:divBdr>
          <w:divsChild>
            <w:div w:id="21370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stasianetrebuts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3194</Words>
  <Characters>18211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22</cp:revision>
  <dcterms:created xsi:type="dcterms:W3CDTF">2025-11-03T09:18:00Z</dcterms:created>
  <dcterms:modified xsi:type="dcterms:W3CDTF">2025-11-04T08:12:00Z</dcterms:modified>
</cp:coreProperties>
</file>