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0CEB" w14:textId="77777777" w:rsidR="004C2361" w:rsidRPr="00EC32D0" w:rsidRDefault="004C2361" w:rsidP="004C2361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ПРАКТИЧНА</w:t>
      </w:r>
      <w:r w:rsidRPr="00EC32D0">
        <w:rPr>
          <w:b/>
          <w:bCs/>
          <w:sz w:val="28"/>
          <w:szCs w:val="28"/>
          <w:lang w:val="uk-UA"/>
        </w:rPr>
        <w:t xml:space="preserve"> РОБОТА №5</w:t>
      </w:r>
    </w:p>
    <w:p w14:paraId="76D64F16" w14:textId="77777777" w:rsidR="004C2361" w:rsidRDefault="004C2361" w:rsidP="004C2361">
      <w:pPr>
        <w:spacing w:line="240" w:lineRule="auto"/>
        <w:jc w:val="center"/>
        <w:rPr>
          <w:sz w:val="28"/>
          <w:szCs w:val="28"/>
          <w:lang w:val="uk-UA"/>
        </w:rPr>
      </w:pPr>
      <w:r w:rsidRPr="00D17E38">
        <w:rPr>
          <w:b/>
          <w:bCs/>
          <w:sz w:val="28"/>
          <w:szCs w:val="28"/>
          <w:lang w:val="uk-UA"/>
        </w:rPr>
        <w:t>СКЛАДАННЯ СХЕМИ ПРОВЕДЕННЯ СЕО ДЛЯ МІСЦЕВОЇ ПРОГРАМИ РОЗВИТКУ ГРОМАДИ З ВИКОРИСТАННЯМ СЦЕНАРНОГО ПІДХОДУ</w:t>
      </w:r>
    </w:p>
    <w:p w14:paraId="16A4F648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</w:p>
    <w:p w14:paraId="5188E23A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 w:rsidRPr="00EC32D0">
        <w:rPr>
          <w:b/>
          <w:bCs/>
          <w:sz w:val="28"/>
          <w:szCs w:val="28"/>
          <w:lang w:val="uk-UA"/>
        </w:rPr>
        <w:t>Мета роботи:</w:t>
      </w:r>
      <w:r>
        <w:rPr>
          <w:sz w:val="28"/>
          <w:szCs w:val="28"/>
          <w:lang w:val="uk-UA"/>
        </w:rPr>
        <w:t xml:space="preserve"> </w:t>
      </w:r>
      <w:r w:rsidRPr="00D17E38">
        <w:rPr>
          <w:sz w:val="28"/>
          <w:szCs w:val="28"/>
          <w:lang w:val="uk-UA"/>
        </w:rPr>
        <w:t>навчити застосовувати сценарний підхід</w:t>
      </w:r>
      <w:r>
        <w:rPr>
          <w:sz w:val="28"/>
          <w:szCs w:val="28"/>
          <w:lang w:val="uk-UA"/>
        </w:rPr>
        <w:t>.</w:t>
      </w:r>
    </w:p>
    <w:p w14:paraId="0B5B9C25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</w:p>
    <w:p w14:paraId="5481FF72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 w:rsidRPr="00D17E38">
        <w:rPr>
          <w:b/>
          <w:bCs/>
          <w:sz w:val="28"/>
          <w:szCs w:val="28"/>
          <w:lang w:val="uk-UA"/>
        </w:rPr>
        <w:t>Завдання роботи:</w:t>
      </w:r>
      <w:r>
        <w:rPr>
          <w:sz w:val="28"/>
          <w:szCs w:val="28"/>
          <w:lang w:val="uk-UA"/>
        </w:rPr>
        <w:t xml:space="preserve"> </w:t>
      </w:r>
      <w:r w:rsidRPr="00D17E38">
        <w:rPr>
          <w:sz w:val="28"/>
          <w:szCs w:val="28"/>
          <w:lang w:val="uk-UA"/>
        </w:rPr>
        <w:t>побудувати алгоритм СЕО для місцевої програми розвитку</w:t>
      </w:r>
      <w:r>
        <w:rPr>
          <w:sz w:val="28"/>
          <w:szCs w:val="28"/>
          <w:lang w:val="uk-UA"/>
        </w:rPr>
        <w:t>.</w:t>
      </w:r>
    </w:p>
    <w:p w14:paraId="1A31A79C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</w:p>
    <w:p w14:paraId="7DF7D46C" w14:textId="77777777" w:rsidR="004C2361" w:rsidRPr="00EC32D0" w:rsidRDefault="004C2361" w:rsidP="004C2361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проведення практичної роботи</w:t>
      </w:r>
    </w:p>
    <w:p w14:paraId="279D41C0" w14:textId="77777777" w:rsidR="004C2361" w:rsidRPr="00D17E38" w:rsidRDefault="004C2361" w:rsidP="004C2361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D17E38">
        <w:rPr>
          <w:b/>
          <w:bCs/>
          <w:i/>
          <w:iCs/>
          <w:sz w:val="28"/>
          <w:szCs w:val="28"/>
          <w:lang w:val="uk-UA"/>
        </w:rPr>
        <w:t>1. Підготовчий етап</w:t>
      </w:r>
    </w:p>
    <w:p w14:paraId="56F028CF" w14:textId="77777777" w:rsidR="004C2361" w:rsidRPr="00D17E38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 w:rsidRPr="00D17E38">
        <w:rPr>
          <w:sz w:val="28"/>
          <w:szCs w:val="28"/>
          <w:lang w:val="uk-UA"/>
        </w:rPr>
        <w:t>1.1. Ознайомитися з:</w:t>
      </w:r>
    </w:p>
    <w:p w14:paraId="565A60AB" w14:textId="77777777" w:rsidR="004C2361" w:rsidRPr="00D17E38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17E38">
        <w:rPr>
          <w:sz w:val="28"/>
          <w:szCs w:val="28"/>
          <w:lang w:val="uk-UA"/>
        </w:rPr>
        <w:t>Законом України «Про стратегічну екологічну оцінку» (2018 р.),</w:t>
      </w:r>
    </w:p>
    <w:p w14:paraId="643B674C" w14:textId="77777777" w:rsidR="004C2361" w:rsidRPr="00D17E38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17E38">
        <w:rPr>
          <w:sz w:val="28"/>
          <w:szCs w:val="28"/>
          <w:lang w:val="uk-UA"/>
        </w:rPr>
        <w:t xml:space="preserve">Директивою 2001/42/EC ЄС про оцінку впливу певних планів і програм на довкілля (SEA </w:t>
      </w:r>
      <w:proofErr w:type="spellStart"/>
      <w:r w:rsidRPr="00D17E38">
        <w:rPr>
          <w:sz w:val="28"/>
          <w:szCs w:val="28"/>
          <w:lang w:val="uk-UA"/>
        </w:rPr>
        <w:t>Directive</w:t>
      </w:r>
      <w:proofErr w:type="spellEnd"/>
      <w:r w:rsidRPr="00D17E38">
        <w:rPr>
          <w:sz w:val="28"/>
          <w:szCs w:val="28"/>
          <w:lang w:val="uk-UA"/>
        </w:rPr>
        <w:t>),</w:t>
      </w:r>
    </w:p>
    <w:p w14:paraId="55F6AD05" w14:textId="77777777" w:rsidR="004C2361" w:rsidRPr="00D17E38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17E38">
        <w:rPr>
          <w:sz w:val="28"/>
          <w:szCs w:val="28"/>
          <w:lang w:val="uk-UA"/>
        </w:rPr>
        <w:t>прикладами стратегій місцевих громад (Програми соціально-економічного розвитку, Стратегії розвитку ОТГ, Генеральні плани).</w:t>
      </w:r>
    </w:p>
    <w:p w14:paraId="73586D8F" w14:textId="77777777" w:rsidR="004C2361" w:rsidRPr="00D17E38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</w:p>
    <w:p w14:paraId="226FF180" w14:textId="77777777" w:rsidR="004C2361" w:rsidRDefault="004C2361" w:rsidP="004C2361">
      <w:pPr>
        <w:spacing w:line="240" w:lineRule="auto"/>
        <w:ind w:firstLine="567"/>
        <w:rPr>
          <w:sz w:val="28"/>
          <w:szCs w:val="28"/>
          <w:lang w:val="uk-UA"/>
        </w:rPr>
      </w:pPr>
      <w:r w:rsidRPr="00D17E38">
        <w:rPr>
          <w:sz w:val="28"/>
          <w:szCs w:val="28"/>
          <w:lang w:val="uk-UA"/>
        </w:rPr>
        <w:t>1.2. Визначити об’єкт для СЕО – умовну або реальну стратегію/програму (наприклад, Програма енергетичної незалежності громади, Стратегія розвитку транспорту, Схема планування території).</w:t>
      </w:r>
    </w:p>
    <w:p w14:paraId="3B907A5E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30B32AD6" w14:textId="77777777" w:rsidR="004C2361" w:rsidRPr="00D17E38" w:rsidRDefault="004C2361" w:rsidP="004C2361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D17E38">
        <w:rPr>
          <w:b/>
          <w:bCs/>
          <w:i/>
          <w:sz w:val="28"/>
          <w:szCs w:val="28"/>
          <w:lang w:val="uk-UA"/>
        </w:rPr>
        <w:t>2. Основний етап</w:t>
      </w:r>
    </w:p>
    <w:p w14:paraId="647F208B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/>
          <w:sz w:val="28"/>
          <w:szCs w:val="28"/>
          <w:lang w:val="uk-UA"/>
        </w:rPr>
        <w:t>Крок 1.</w:t>
      </w:r>
      <w:r w:rsidRPr="00D17E38">
        <w:rPr>
          <w:iCs/>
          <w:sz w:val="28"/>
          <w:szCs w:val="28"/>
          <w:lang w:val="uk-UA"/>
        </w:rPr>
        <w:t xml:space="preserve"> Формулювання мети та завдань СЕО</w:t>
      </w:r>
    </w:p>
    <w:p w14:paraId="7C10554D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Чому для цього документа потрібна СЕО?</w:t>
      </w:r>
    </w:p>
    <w:p w14:paraId="19A55EE4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Які можливі екологічні наслідки його реалізації?</w:t>
      </w:r>
    </w:p>
    <w:p w14:paraId="7836044D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Які компоненти довкілля будуть найбільш чутливими?</w:t>
      </w:r>
    </w:p>
    <w:p w14:paraId="4B4FF602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559D8444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/>
          <w:sz w:val="28"/>
          <w:szCs w:val="28"/>
          <w:lang w:val="uk-UA"/>
        </w:rPr>
        <w:t>Крок 2.</w:t>
      </w:r>
      <w:r w:rsidRPr="00D17E38">
        <w:rPr>
          <w:iCs/>
          <w:sz w:val="28"/>
          <w:szCs w:val="28"/>
          <w:lang w:val="uk-UA"/>
        </w:rPr>
        <w:t xml:space="preserve"> Визначення меж оцінки</w:t>
      </w:r>
    </w:p>
    <w:p w14:paraId="16E800DE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Територіальні межі (громада, район, область).</w:t>
      </w:r>
    </w:p>
    <w:p w14:paraId="5D760828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Часові межі (коротко-, середньо-, довгострокова перспектива).</w:t>
      </w:r>
    </w:p>
    <w:p w14:paraId="1423D9A0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Галузеві аспекти (енергетика, інфраструктура, агросектор).</w:t>
      </w:r>
    </w:p>
    <w:p w14:paraId="3E60829A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177F1F9F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/>
          <w:sz w:val="28"/>
          <w:szCs w:val="28"/>
          <w:lang w:val="uk-UA"/>
        </w:rPr>
        <w:t>Крок 3</w:t>
      </w:r>
      <w:r w:rsidRPr="00D17E38">
        <w:rPr>
          <w:iCs/>
          <w:sz w:val="28"/>
          <w:szCs w:val="28"/>
          <w:lang w:val="uk-UA"/>
        </w:rPr>
        <w:t>. Алгоритм етапів СЕО</w:t>
      </w:r>
    </w:p>
    <w:p w14:paraId="02ECC9CB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Підготовка документа (стратегія, план, програма).</w:t>
      </w:r>
    </w:p>
    <w:p w14:paraId="5106189B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Повідомлення про початок СЕО (оприлюднення інформації).</w:t>
      </w:r>
    </w:p>
    <w:p w14:paraId="71EAE46D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proofErr w:type="spellStart"/>
      <w:r w:rsidRPr="00D17E38">
        <w:rPr>
          <w:iCs/>
          <w:sz w:val="28"/>
          <w:szCs w:val="28"/>
          <w:lang w:val="uk-UA"/>
        </w:rPr>
        <w:t>Скопінг</w:t>
      </w:r>
      <w:proofErr w:type="spellEnd"/>
      <w:r w:rsidRPr="00D17E38">
        <w:rPr>
          <w:iCs/>
          <w:sz w:val="28"/>
          <w:szCs w:val="28"/>
          <w:lang w:val="uk-UA"/>
        </w:rPr>
        <w:t xml:space="preserve"> – визначення обсягу дослідження (які фактори оцінюються, які сценарії аналізуються).</w:t>
      </w:r>
    </w:p>
    <w:p w14:paraId="5B4A0C94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Збір базових даних про стан довкілля.</w:t>
      </w:r>
    </w:p>
    <w:p w14:paraId="42D161A8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Розробка сценаріїв розвитку:</w:t>
      </w:r>
    </w:p>
    <w:p w14:paraId="759C4657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сценарій реалізації документа,</w:t>
      </w:r>
    </w:p>
    <w:p w14:paraId="07436F6B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сценарій «0» (без реалізації),</w:t>
      </w:r>
    </w:p>
    <w:p w14:paraId="4116206E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альтернативні сценарії.</w:t>
      </w:r>
    </w:p>
    <w:p w14:paraId="08E6FD85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Аналіз можливих впливів (прямі, непрямі, кумулятивні).</w:t>
      </w:r>
    </w:p>
    <w:p w14:paraId="20989DD4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lastRenderedPageBreak/>
        <w:t>Формування заходів для запобігання/мінімізації негативних впливів.</w:t>
      </w:r>
    </w:p>
    <w:p w14:paraId="19EB7E92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Громадське обговорення та консультації з органами влади.</w:t>
      </w:r>
    </w:p>
    <w:p w14:paraId="7A63757C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Підготовка звіту про СЕО.</w:t>
      </w:r>
    </w:p>
    <w:p w14:paraId="549F1D11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Урахування результатів СЕО у фінальному документі.</w:t>
      </w:r>
    </w:p>
    <w:p w14:paraId="772AFB4D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Моніторинг реалізації стратегії/програми.</w:t>
      </w:r>
    </w:p>
    <w:p w14:paraId="46F7A8EA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2618013C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/>
          <w:sz w:val="28"/>
          <w:szCs w:val="28"/>
          <w:lang w:val="uk-UA"/>
        </w:rPr>
        <w:t>Крок 4.</w:t>
      </w:r>
      <w:r w:rsidRPr="00D17E38">
        <w:rPr>
          <w:iCs/>
          <w:sz w:val="28"/>
          <w:szCs w:val="28"/>
          <w:lang w:val="uk-UA"/>
        </w:rPr>
        <w:t xml:space="preserve"> Визначення учасників процесу</w:t>
      </w:r>
    </w:p>
    <w:p w14:paraId="01F427AD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Органи-розробники документа (місцева рада, міністерство, департамент).</w:t>
      </w:r>
    </w:p>
    <w:p w14:paraId="0EA2D943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Органи, відповідальні за СЕО (</w:t>
      </w:r>
      <w:proofErr w:type="spellStart"/>
      <w:r w:rsidRPr="00D17E38">
        <w:rPr>
          <w:iCs/>
          <w:sz w:val="28"/>
          <w:szCs w:val="28"/>
          <w:lang w:val="uk-UA"/>
        </w:rPr>
        <w:t>Міндовкілля</w:t>
      </w:r>
      <w:proofErr w:type="spellEnd"/>
      <w:r w:rsidRPr="00D17E38">
        <w:rPr>
          <w:iCs/>
          <w:sz w:val="28"/>
          <w:szCs w:val="28"/>
          <w:lang w:val="uk-UA"/>
        </w:rPr>
        <w:t>, департаменти екології).</w:t>
      </w:r>
    </w:p>
    <w:p w14:paraId="1875A8C6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Зацікавлені сторони (громада, бізнес, НУО, наукові установи).</w:t>
      </w:r>
    </w:p>
    <w:p w14:paraId="74D87EB5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Незалежні експерти та консультанти.</w:t>
      </w:r>
    </w:p>
    <w:p w14:paraId="3081CA3C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7E382999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/>
          <w:sz w:val="28"/>
          <w:szCs w:val="28"/>
          <w:lang w:val="uk-UA"/>
        </w:rPr>
        <w:t>Крок 5</w:t>
      </w:r>
      <w:r w:rsidRPr="00D17E38">
        <w:rPr>
          <w:iCs/>
          <w:sz w:val="28"/>
          <w:szCs w:val="28"/>
          <w:lang w:val="uk-UA"/>
        </w:rPr>
        <w:t>. Побудова блок-схеми</w:t>
      </w:r>
    </w:p>
    <w:p w14:paraId="4BA0CF90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На основі кроків алгоритму намалювати блок-схему СЕО:</w:t>
      </w:r>
    </w:p>
    <w:p w14:paraId="7347A040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блоки (етапи),</w:t>
      </w:r>
    </w:p>
    <w:p w14:paraId="1DDBA865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стрілки (послідовність),</w:t>
      </w:r>
    </w:p>
    <w:p w14:paraId="0ED7E8F6" w14:textId="77777777" w:rsidR="004C2361" w:rsidRPr="00D17E38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D17E38">
        <w:rPr>
          <w:iCs/>
          <w:sz w:val="28"/>
          <w:szCs w:val="28"/>
          <w:lang w:val="uk-UA"/>
        </w:rPr>
        <w:t>додаткові позначки (учасники, інструменти).</w:t>
      </w:r>
    </w:p>
    <w:p w14:paraId="0C10D6AC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17E38">
        <w:rPr>
          <w:iCs/>
          <w:sz w:val="28"/>
          <w:szCs w:val="28"/>
          <w:lang w:val="uk-UA"/>
        </w:rPr>
        <w:t>У схемі обов’язково відобразити сценарний підхід: як порівнюються різні сценарії.</w:t>
      </w:r>
    </w:p>
    <w:p w14:paraId="7D084BE3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У таблиці 5.1 наведено етапи проведення СЕО для побудови схеми.</w:t>
      </w:r>
    </w:p>
    <w:p w14:paraId="425447A3" w14:textId="77777777" w:rsidR="004C2361" w:rsidRDefault="004C2361" w:rsidP="004C2361">
      <w:pPr>
        <w:spacing w:line="240" w:lineRule="auto"/>
        <w:ind w:firstLine="567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Таблиця 5.1</w:t>
      </w:r>
    </w:p>
    <w:p w14:paraId="364D21F1" w14:textId="77777777" w:rsidR="004C2361" w:rsidRPr="00DD59E3" w:rsidRDefault="004C2361" w:rsidP="004C2361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Етапи проведення СЕО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4"/>
        <w:gridCol w:w="2642"/>
        <w:gridCol w:w="5719"/>
      </w:tblGrid>
      <w:tr w:rsidR="004C2361" w:rsidRPr="00DD59E3" w14:paraId="0D76085C" w14:textId="77777777" w:rsidTr="00C22AA2">
        <w:tc>
          <w:tcPr>
            <w:tcW w:w="988" w:type="dxa"/>
          </w:tcPr>
          <w:p w14:paraId="481BD957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b/>
                <w:bCs/>
                <w:sz w:val="28"/>
                <w:szCs w:val="28"/>
                <w:lang w:val="uk-UA"/>
              </w:rPr>
              <w:t>№ етапу</w:t>
            </w:r>
          </w:p>
        </w:tc>
        <w:tc>
          <w:tcPr>
            <w:tcW w:w="2693" w:type="dxa"/>
          </w:tcPr>
          <w:p w14:paraId="6F6DC0AF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b/>
                <w:bCs/>
                <w:sz w:val="28"/>
                <w:szCs w:val="28"/>
                <w:lang w:val="uk-UA"/>
              </w:rPr>
              <w:t>Етап</w:t>
            </w:r>
          </w:p>
        </w:tc>
        <w:tc>
          <w:tcPr>
            <w:tcW w:w="5948" w:type="dxa"/>
          </w:tcPr>
          <w:p w14:paraId="6085F0DC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b/>
                <w:bCs/>
                <w:sz w:val="28"/>
                <w:szCs w:val="28"/>
                <w:lang w:val="uk-UA"/>
              </w:rPr>
              <w:t>Короткий зміст</w:t>
            </w:r>
          </w:p>
        </w:tc>
      </w:tr>
      <w:tr w:rsidR="004C2361" w:rsidRPr="00DD59E3" w14:paraId="418B3C5E" w14:textId="77777777" w:rsidTr="00C22AA2">
        <w:tc>
          <w:tcPr>
            <w:tcW w:w="988" w:type="dxa"/>
          </w:tcPr>
          <w:p w14:paraId="042B5C23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14:paraId="0E7A4C5C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Підготовка документа</w:t>
            </w:r>
          </w:p>
        </w:tc>
        <w:tc>
          <w:tcPr>
            <w:tcW w:w="5948" w:type="dxa"/>
          </w:tcPr>
          <w:p w14:paraId="04D02E42" w14:textId="77777777" w:rsidR="004C2361" w:rsidRPr="00DD59E3" w:rsidRDefault="004C2361" w:rsidP="00C22AA2">
            <w:pPr>
              <w:spacing w:line="240" w:lineRule="auto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Розробка стратегії, плану чи програми, що підлягає СЕО</w:t>
            </w:r>
          </w:p>
        </w:tc>
      </w:tr>
      <w:tr w:rsidR="004C2361" w:rsidRPr="00DD59E3" w14:paraId="10786646" w14:textId="77777777" w:rsidTr="00C22AA2">
        <w:tc>
          <w:tcPr>
            <w:tcW w:w="988" w:type="dxa"/>
          </w:tcPr>
          <w:p w14:paraId="1597CA4D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</w:tcPr>
          <w:p w14:paraId="7B38B1E1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Повідомлення про початок СЕО</w:t>
            </w:r>
          </w:p>
        </w:tc>
        <w:tc>
          <w:tcPr>
            <w:tcW w:w="5948" w:type="dxa"/>
          </w:tcPr>
          <w:p w14:paraId="490CF0A3" w14:textId="77777777" w:rsidR="004C2361" w:rsidRPr="00DD59E3" w:rsidRDefault="004C2361" w:rsidP="00C22AA2">
            <w:pPr>
              <w:spacing w:line="240" w:lineRule="auto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Публікація інформації про початок процедури, інформування громадськості та органів влади</w:t>
            </w:r>
          </w:p>
        </w:tc>
      </w:tr>
      <w:tr w:rsidR="004C2361" w:rsidRPr="00DD59E3" w14:paraId="769A9057" w14:textId="77777777" w:rsidTr="00C22AA2">
        <w:tc>
          <w:tcPr>
            <w:tcW w:w="988" w:type="dxa"/>
          </w:tcPr>
          <w:p w14:paraId="75F842B9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</w:tcPr>
          <w:p w14:paraId="5024B55B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DD59E3">
              <w:rPr>
                <w:sz w:val="28"/>
                <w:szCs w:val="28"/>
                <w:lang w:val="uk-UA"/>
              </w:rPr>
              <w:t>Скопінг</w:t>
            </w:r>
            <w:proofErr w:type="spellEnd"/>
          </w:p>
        </w:tc>
        <w:tc>
          <w:tcPr>
            <w:tcW w:w="5948" w:type="dxa"/>
          </w:tcPr>
          <w:p w14:paraId="2B4E5188" w14:textId="77777777" w:rsidR="004C2361" w:rsidRPr="00DD59E3" w:rsidRDefault="004C2361" w:rsidP="00C22AA2">
            <w:pPr>
              <w:spacing w:line="240" w:lineRule="auto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Визначення обсягу дослідження: фактори довкілля, альтернативи, показники</w:t>
            </w:r>
          </w:p>
        </w:tc>
      </w:tr>
      <w:tr w:rsidR="004C2361" w:rsidRPr="00DD59E3" w14:paraId="69830E76" w14:textId="77777777" w:rsidTr="00C22AA2">
        <w:tc>
          <w:tcPr>
            <w:tcW w:w="988" w:type="dxa"/>
          </w:tcPr>
          <w:p w14:paraId="22A053D1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</w:tcPr>
          <w:p w14:paraId="7BBC364A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Збір базових даних</w:t>
            </w:r>
          </w:p>
        </w:tc>
        <w:tc>
          <w:tcPr>
            <w:tcW w:w="5948" w:type="dxa"/>
          </w:tcPr>
          <w:p w14:paraId="7E7BAC04" w14:textId="77777777" w:rsidR="004C2361" w:rsidRPr="00DD59E3" w:rsidRDefault="004C2361" w:rsidP="00C22AA2">
            <w:pPr>
              <w:spacing w:line="240" w:lineRule="auto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Аналіз існуючого стану довкілля, ресурсів, соціально-економічних умов</w:t>
            </w:r>
          </w:p>
        </w:tc>
      </w:tr>
      <w:tr w:rsidR="004C2361" w:rsidRPr="00DD59E3" w14:paraId="520B21A2" w14:textId="77777777" w:rsidTr="00C22AA2">
        <w:tc>
          <w:tcPr>
            <w:tcW w:w="988" w:type="dxa"/>
          </w:tcPr>
          <w:p w14:paraId="63CEAC31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</w:tcPr>
          <w:p w14:paraId="0AB0C027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Розробка сценаріїв розвитку</w:t>
            </w:r>
          </w:p>
        </w:tc>
        <w:tc>
          <w:tcPr>
            <w:tcW w:w="5948" w:type="dxa"/>
          </w:tcPr>
          <w:p w14:paraId="39C83E4F" w14:textId="77777777" w:rsidR="004C2361" w:rsidRPr="00DD59E3" w:rsidRDefault="004C2361" w:rsidP="00C22AA2">
            <w:pPr>
              <w:spacing w:line="240" w:lineRule="auto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Формування базового, нульового («0») та альтернативних сценаріїв</w:t>
            </w:r>
          </w:p>
        </w:tc>
      </w:tr>
      <w:tr w:rsidR="004C2361" w:rsidRPr="00DD59E3" w14:paraId="6B62A369" w14:textId="77777777" w:rsidTr="00C22AA2">
        <w:tc>
          <w:tcPr>
            <w:tcW w:w="988" w:type="dxa"/>
          </w:tcPr>
          <w:p w14:paraId="101621E4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</w:tcPr>
          <w:p w14:paraId="3C1ED9BB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Аналіз впливів</w:t>
            </w:r>
          </w:p>
        </w:tc>
        <w:tc>
          <w:tcPr>
            <w:tcW w:w="5948" w:type="dxa"/>
          </w:tcPr>
          <w:p w14:paraId="0693B3BA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Визначення прямих, непрямих і кумулятивних наслідків для довкілля та здоров’я людей</w:t>
            </w:r>
          </w:p>
        </w:tc>
      </w:tr>
      <w:tr w:rsidR="004C2361" w:rsidRPr="00DD59E3" w14:paraId="0A1E79AA" w14:textId="77777777" w:rsidTr="00C22AA2">
        <w:tc>
          <w:tcPr>
            <w:tcW w:w="988" w:type="dxa"/>
          </w:tcPr>
          <w:p w14:paraId="4223DFDE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693" w:type="dxa"/>
          </w:tcPr>
          <w:p w14:paraId="755010B3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Заходи для мінімізації впливів</w:t>
            </w:r>
          </w:p>
        </w:tc>
        <w:tc>
          <w:tcPr>
            <w:tcW w:w="5948" w:type="dxa"/>
          </w:tcPr>
          <w:p w14:paraId="1B9DA70E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Розробка рекомендацій щодо зниження чи компенсації негативних впливів</w:t>
            </w:r>
          </w:p>
        </w:tc>
      </w:tr>
      <w:tr w:rsidR="004C2361" w:rsidRPr="00DD59E3" w14:paraId="18E66998" w14:textId="77777777" w:rsidTr="00C22AA2">
        <w:tc>
          <w:tcPr>
            <w:tcW w:w="988" w:type="dxa"/>
          </w:tcPr>
          <w:p w14:paraId="4E2E1D5D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</w:tcPr>
          <w:p w14:paraId="5A2951E0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Громадське обговорення</w:t>
            </w:r>
          </w:p>
        </w:tc>
        <w:tc>
          <w:tcPr>
            <w:tcW w:w="5948" w:type="dxa"/>
          </w:tcPr>
          <w:p w14:paraId="7E36D716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Проведення слухань, консультацій, отримання зауважень та пропозицій</w:t>
            </w:r>
          </w:p>
        </w:tc>
      </w:tr>
      <w:tr w:rsidR="004C2361" w:rsidRPr="00DD59E3" w14:paraId="2E9AE888" w14:textId="77777777" w:rsidTr="00C22AA2">
        <w:tc>
          <w:tcPr>
            <w:tcW w:w="988" w:type="dxa"/>
          </w:tcPr>
          <w:p w14:paraId="5A6DB6C5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2693" w:type="dxa"/>
          </w:tcPr>
          <w:p w14:paraId="3E099981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Звіт про СЕО</w:t>
            </w:r>
          </w:p>
        </w:tc>
        <w:tc>
          <w:tcPr>
            <w:tcW w:w="5948" w:type="dxa"/>
          </w:tcPr>
          <w:p w14:paraId="1152BFF6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Оформлення результатів аналізу, заходів і пропозицій у вигляді офіційного документа</w:t>
            </w:r>
          </w:p>
        </w:tc>
      </w:tr>
      <w:tr w:rsidR="004C2361" w:rsidRPr="00DD59E3" w14:paraId="43124166" w14:textId="77777777" w:rsidTr="00C22AA2">
        <w:tc>
          <w:tcPr>
            <w:tcW w:w="988" w:type="dxa"/>
          </w:tcPr>
          <w:p w14:paraId="07D76AAC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693" w:type="dxa"/>
          </w:tcPr>
          <w:p w14:paraId="6E2403FA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Урахування результатів</w:t>
            </w:r>
          </w:p>
        </w:tc>
        <w:tc>
          <w:tcPr>
            <w:tcW w:w="5948" w:type="dxa"/>
          </w:tcPr>
          <w:p w14:paraId="76B97033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Внесення змін у фінальний документ стратегії/програми відповідно до висновків СЕО</w:t>
            </w:r>
          </w:p>
        </w:tc>
      </w:tr>
      <w:tr w:rsidR="004C2361" w:rsidRPr="00DD59E3" w14:paraId="1475FB5F" w14:textId="77777777" w:rsidTr="00C22AA2">
        <w:tc>
          <w:tcPr>
            <w:tcW w:w="988" w:type="dxa"/>
          </w:tcPr>
          <w:p w14:paraId="2E63BD0C" w14:textId="77777777" w:rsidR="004C2361" w:rsidRPr="00DD59E3" w:rsidRDefault="004C2361" w:rsidP="00C22AA2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D59E3">
              <w:rPr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2693" w:type="dxa"/>
          </w:tcPr>
          <w:p w14:paraId="43584AC7" w14:textId="77777777" w:rsidR="004C2361" w:rsidRPr="00DD59E3" w:rsidRDefault="004C2361" w:rsidP="00C22AA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Моніторинг реалізації</w:t>
            </w:r>
          </w:p>
        </w:tc>
        <w:tc>
          <w:tcPr>
            <w:tcW w:w="5948" w:type="dxa"/>
          </w:tcPr>
          <w:p w14:paraId="2D3990D5" w14:textId="77777777" w:rsidR="004C2361" w:rsidRPr="00DD59E3" w:rsidRDefault="004C2361" w:rsidP="00C22AA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DD59E3">
              <w:rPr>
                <w:sz w:val="28"/>
                <w:szCs w:val="28"/>
                <w:lang w:val="uk-UA"/>
              </w:rPr>
              <w:t>Відстеження впливів і перевірка виконання заходів під час реалізації документа</w:t>
            </w:r>
          </w:p>
        </w:tc>
      </w:tr>
    </w:tbl>
    <w:p w14:paraId="0D3923A3" w14:textId="77777777" w:rsidR="004C2361" w:rsidRDefault="004C2361" w:rsidP="004C2361">
      <w:pPr>
        <w:spacing w:line="240" w:lineRule="auto"/>
        <w:jc w:val="center"/>
        <w:rPr>
          <w:iCs/>
          <w:sz w:val="28"/>
          <w:szCs w:val="28"/>
          <w:lang w:val="uk-UA"/>
        </w:rPr>
      </w:pPr>
    </w:p>
    <w:p w14:paraId="6418D990" w14:textId="77777777" w:rsidR="004C2361" w:rsidRPr="00D23B54" w:rsidRDefault="004C2361" w:rsidP="004C2361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D23B54">
        <w:rPr>
          <w:b/>
          <w:bCs/>
          <w:i/>
          <w:sz w:val="28"/>
          <w:szCs w:val="28"/>
          <w:lang w:val="uk-UA"/>
        </w:rPr>
        <w:t>3. Завершальний етап</w:t>
      </w:r>
    </w:p>
    <w:p w14:paraId="285F4FBE" w14:textId="77777777" w:rsidR="004C2361" w:rsidRPr="00D23B54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Скласти короткий опис розробленої схеми (1 сторінка).</w:t>
      </w:r>
    </w:p>
    <w:p w14:paraId="6B82EB1C" w14:textId="77777777" w:rsidR="004C2361" w:rsidRPr="00D23B54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Зробити висновки:</w:t>
      </w:r>
    </w:p>
    <w:p w14:paraId="18828F21" w14:textId="77777777" w:rsidR="004C2361" w:rsidRPr="00D23B54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етапи є найважливішими для прозорості та ефективності СЕО?</w:t>
      </w:r>
    </w:p>
    <w:p w14:paraId="63B9A580" w14:textId="77777777" w:rsidR="004C2361" w:rsidRPr="00D23B54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Чим відрізняється СЕО від ОВД?</w:t>
      </w:r>
    </w:p>
    <w:p w14:paraId="640F0866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можливості для місцевих громад дає застосування СЕО?</w:t>
      </w:r>
    </w:p>
    <w:p w14:paraId="2FC21649" w14:textId="77777777" w:rsidR="004C2361" w:rsidRDefault="004C2361" w:rsidP="004C2361">
      <w:pPr>
        <w:spacing w:line="240" w:lineRule="auto"/>
        <w:jc w:val="center"/>
        <w:rPr>
          <w:iCs/>
          <w:sz w:val="28"/>
          <w:szCs w:val="28"/>
        </w:rPr>
      </w:pPr>
    </w:p>
    <w:p w14:paraId="43DDB135" w14:textId="77777777" w:rsidR="004C2361" w:rsidRPr="00C23D49" w:rsidRDefault="004C2361" w:rsidP="004C2361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C23D49">
        <w:rPr>
          <w:b/>
          <w:bCs/>
          <w:iCs/>
          <w:sz w:val="28"/>
          <w:szCs w:val="28"/>
          <w:lang w:val="uk-UA"/>
        </w:rPr>
        <w:t>Контрольні питання</w:t>
      </w:r>
    </w:p>
    <w:p w14:paraId="2AE40B0F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Що таке стратегічна екологічна оцінка (СЕО) і чим вона відрізняється від оцінки впливу на довкілля (ОВД)?</w:t>
      </w:r>
    </w:p>
    <w:p w14:paraId="0988F8E6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документи (стратегії, плани, програми) підлягають СЕО в Україні?</w:t>
      </w:r>
    </w:p>
    <w:p w14:paraId="66C136BD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Яка мета процедури СЕО та яке її значення для сталого розвитку?</w:t>
      </w:r>
    </w:p>
    <w:p w14:paraId="1D5DF0CA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У чому полягає етап «повідомлення про початок СЕО» і для чого він потрібен?</w:t>
      </w:r>
    </w:p>
    <w:p w14:paraId="37EB4016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Що таке «</w:t>
      </w:r>
      <w:proofErr w:type="spellStart"/>
      <w:r w:rsidRPr="00D23B54">
        <w:rPr>
          <w:iCs/>
          <w:sz w:val="28"/>
          <w:szCs w:val="28"/>
          <w:lang w:val="uk-UA"/>
        </w:rPr>
        <w:t>скопінг</w:t>
      </w:r>
      <w:proofErr w:type="spellEnd"/>
      <w:r w:rsidRPr="00D23B54">
        <w:rPr>
          <w:iCs/>
          <w:sz w:val="28"/>
          <w:szCs w:val="28"/>
          <w:lang w:val="uk-UA"/>
        </w:rPr>
        <w:t>» і яку роль він відіграє у визначенні обсягу дослідження?</w:t>
      </w:r>
    </w:p>
    <w:p w14:paraId="57066980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типи сценаріїв обов’язково слід розглядати під час проведення СЕО?</w:t>
      </w:r>
    </w:p>
    <w:p w14:paraId="2C0A47B7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Що таке кумулятивні впливи і чому їх важливо враховувати?</w:t>
      </w:r>
    </w:p>
    <w:p w14:paraId="216E06C2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основні інструменти використовуються для аналізу впливів у процесі СЕО?</w:t>
      </w:r>
    </w:p>
    <w:p w14:paraId="1505FAB3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Яку роль відіграє громадське обговорення у процедурі СЕО?</w:t>
      </w:r>
    </w:p>
    <w:p w14:paraId="216F5DAD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Що має містити звіт про СЕО?</w:t>
      </w:r>
    </w:p>
    <w:p w14:paraId="4869759D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 результати СЕО враховуються у фінальному стратегічному документі?</w:t>
      </w:r>
    </w:p>
    <w:p w14:paraId="10D1D19E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Що таке моніторинг реалізації та які його завдання?</w:t>
      </w:r>
    </w:p>
    <w:p w14:paraId="5C635C1C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відмінності між процедурою СЕО в Україні та у країнах ЄС?</w:t>
      </w:r>
    </w:p>
    <w:p w14:paraId="6AD18379" w14:textId="77777777" w:rsidR="004C2361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Які приклади застосування СЕО можна навести з української практики?</w:t>
      </w:r>
    </w:p>
    <w:p w14:paraId="02ADA8FB" w14:textId="77777777" w:rsidR="004C2361" w:rsidRPr="00D23B54" w:rsidRDefault="004C2361" w:rsidP="004C2361">
      <w:pPr>
        <w:numPr>
          <w:ilvl w:val="0"/>
          <w:numId w:val="1"/>
        </w:numPr>
        <w:tabs>
          <w:tab w:val="clear" w:pos="78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D23B54">
        <w:rPr>
          <w:iCs/>
          <w:sz w:val="28"/>
          <w:szCs w:val="28"/>
          <w:lang w:val="uk-UA"/>
        </w:rPr>
        <w:t>Чому СЕО вважають інструментом інтеграції екологічних аспектів у політику та управління?</w:t>
      </w:r>
    </w:p>
    <w:p w14:paraId="5B384793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191EBA8F" w14:textId="77777777" w:rsidR="004C2361" w:rsidRPr="000A77BA" w:rsidRDefault="004C2361" w:rsidP="004C2361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0A77BA">
        <w:rPr>
          <w:b/>
          <w:bCs/>
          <w:iCs/>
          <w:sz w:val="28"/>
          <w:szCs w:val="28"/>
          <w:lang w:val="uk-UA"/>
        </w:rPr>
        <w:t>Рекомендована література</w:t>
      </w:r>
    </w:p>
    <w:p w14:paraId="4AE7B67F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1. </w:t>
      </w:r>
      <w:r w:rsidRPr="001630B2">
        <w:rPr>
          <w:iCs/>
          <w:sz w:val="28"/>
          <w:szCs w:val="28"/>
          <w:lang w:val="uk-UA"/>
        </w:rPr>
        <w:t>Міністерство захисту довкілля та природних ресурсів України — розділ СЕО:</w:t>
      </w:r>
      <w:r>
        <w:rPr>
          <w:iCs/>
          <w:sz w:val="28"/>
          <w:szCs w:val="28"/>
          <w:lang w:val="uk-UA"/>
        </w:rPr>
        <w:t xml:space="preserve"> </w:t>
      </w:r>
      <w:hyperlink r:id="rId5" w:history="1">
        <w:r w:rsidRPr="00AF17BA">
          <w:rPr>
            <w:rStyle w:val="af"/>
            <w:iCs/>
            <w:sz w:val="28"/>
            <w:szCs w:val="28"/>
            <w:lang w:val="uk-UA"/>
          </w:rPr>
          <w:t>https://mepr.gov.ua</w:t>
        </w:r>
      </w:hyperlink>
      <w:r>
        <w:rPr>
          <w:iCs/>
          <w:sz w:val="28"/>
          <w:szCs w:val="28"/>
          <w:lang w:val="uk-UA"/>
        </w:rPr>
        <w:t>.</w:t>
      </w:r>
    </w:p>
    <w:p w14:paraId="365108F8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 w:rsidRPr="001630B2">
        <w:rPr>
          <w:iCs/>
          <w:sz w:val="28"/>
          <w:szCs w:val="28"/>
          <w:lang w:val="uk-UA"/>
        </w:rPr>
        <w:t xml:space="preserve">Закон України «Про стратегічну екологічну оцінку» від 20.03.2018 №2354-VIII. URL: </w:t>
      </w:r>
      <w:hyperlink r:id="rId6" w:history="1">
        <w:r w:rsidRPr="001630B2">
          <w:rPr>
            <w:rStyle w:val="af"/>
            <w:iCs/>
            <w:sz w:val="28"/>
            <w:szCs w:val="28"/>
            <w:lang w:val="uk-UA"/>
          </w:rPr>
          <w:t>http://rada.gov.ua/</w:t>
        </w:r>
      </w:hyperlink>
      <w:r w:rsidRPr="001630B2">
        <w:rPr>
          <w:iCs/>
          <w:sz w:val="28"/>
          <w:szCs w:val="28"/>
          <w:lang w:val="uk-UA"/>
        </w:rPr>
        <w:t>.</w:t>
      </w:r>
    </w:p>
    <w:p w14:paraId="5DD1DBF9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3. </w:t>
      </w:r>
      <w:r w:rsidRPr="001630B2">
        <w:rPr>
          <w:iCs/>
          <w:sz w:val="28"/>
          <w:szCs w:val="28"/>
          <w:lang w:val="uk-UA"/>
        </w:rPr>
        <w:t>Єдиний реєстр СЕО України:</w:t>
      </w:r>
      <w:r>
        <w:rPr>
          <w:iCs/>
          <w:sz w:val="28"/>
          <w:szCs w:val="28"/>
          <w:lang w:val="uk-UA"/>
        </w:rPr>
        <w:t xml:space="preserve"> </w:t>
      </w:r>
      <w:hyperlink r:id="rId7" w:history="1">
        <w:r w:rsidRPr="00AF17BA">
          <w:rPr>
            <w:rStyle w:val="af"/>
            <w:iCs/>
            <w:sz w:val="28"/>
            <w:szCs w:val="28"/>
            <w:lang w:val="uk-UA"/>
          </w:rPr>
          <w:t>http://seo.menr.gov.ua</w:t>
        </w:r>
      </w:hyperlink>
      <w:r>
        <w:rPr>
          <w:iCs/>
          <w:sz w:val="28"/>
          <w:szCs w:val="28"/>
          <w:lang w:val="uk-UA"/>
        </w:rPr>
        <w:t>.</w:t>
      </w:r>
    </w:p>
    <w:p w14:paraId="56F0BD0B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4. </w:t>
      </w:r>
      <w:r w:rsidRPr="001630B2">
        <w:rPr>
          <w:iCs/>
          <w:sz w:val="28"/>
          <w:szCs w:val="28"/>
          <w:lang w:val="uk-UA"/>
        </w:rPr>
        <w:t>Конвенція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Pr="001630B2">
        <w:rPr>
          <w:iCs/>
          <w:sz w:val="28"/>
          <w:szCs w:val="28"/>
          <w:lang w:val="uk-UA"/>
        </w:rPr>
        <w:t>Оргуська</w:t>
      </w:r>
      <w:proofErr w:type="spellEnd"/>
      <w:r w:rsidRPr="001630B2">
        <w:rPr>
          <w:iCs/>
          <w:sz w:val="28"/>
          <w:szCs w:val="28"/>
          <w:lang w:val="uk-UA"/>
        </w:rPr>
        <w:t xml:space="preserve"> конвенція). Ратифікована Законом України №832-ХІV від 06.07.1999р. </w:t>
      </w:r>
      <w:hyperlink r:id="rId8" w:history="1">
        <w:r w:rsidRPr="001630B2">
          <w:rPr>
            <w:rStyle w:val="af"/>
            <w:iCs/>
            <w:sz w:val="28"/>
            <w:szCs w:val="28"/>
            <w:lang w:val="uk-UA"/>
          </w:rPr>
          <w:t>http://rada.gov.ua</w:t>
        </w:r>
      </w:hyperlink>
      <w:r w:rsidRPr="001630B2">
        <w:rPr>
          <w:iCs/>
          <w:sz w:val="28"/>
          <w:szCs w:val="28"/>
          <w:lang w:val="uk-UA"/>
        </w:rPr>
        <w:t>.</w:t>
      </w:r>
    </w:p>
    <w:p w14:paraId="6C9123D0" w14:textId="77777777" w:rsidR="004C2361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4. </w:t>
      </w:r>
      <w:proofErr w:type="spellStart"/>
      <w:r w:rsidRPr="001630B2">
        <w:rPr>
          <w:iCs/>
          <w:sz w:val="28"/>
          <w:szCs w:val="28"/>
          <w:lang w:val="uk-UA"/>
        </w:rPr>
        <w:t>European</w:t>
      </w:r>
      <w:proofErr w:type="spellEnd"/>
      <w:r w:rsidRPr="001630B2">
        <w:rPr>
          <w:iCs/>
          <w:sz w:val="28"/>
          <w:szCs w:val="28"/>
          <w:lang w:val="uk-UA"/>
        </w:rPr>
        <w:t xml:space="preserve"> </w:t>
      </w:r>
      <w:proofErr w:type="spellStart"/>
      <w:r w:rsidRPr="001630B2">
        <w:rPr>
          <w:iCs/>
          <w:sz w:val="28"/>
          <w:szCs w:val="28"/>
          <w:lang w:val="uk-UA"/>
        </w:rPr>
        <w:t>Commission</w:t>
      </w:r>
      <w:proofErr w:type="spellEnd"/>
      <w:r w:rsidRPr="001630B2">
        <w:rPr>
          <w:iCs/>
          <w:sz w:val="28"/>
          <w:szCs w:val="28"/>
          <w:lang w:val="uk-UA"/>
        </w:rPr>
        <w:t xml:space="preserve"> — </w:t>
      </w:r>
      <w:proofErr w:type="spellStart"/>
      <w:r w:rsidRPr="001630B2">
        <w:rPr>
          <w:iCs/>
          <w:sz w:val="28"/>
          <w:szCs w:val="28"/>
          <w:lang w:val="uk-UA"/>
        </w:rPr>
        <w:t>Strategic</w:t>
      </w:r>
      <w:proofErr w:type="spellEnd"/>
      <w:r w:rsidRPr="001630B2">
        <w:rPr>
          <w:iCs/>
          <w:sz w:val="28"/>
          <w:szCs w:val="28"/>
          <w:lang w:val="uk-UA"/>
        </w:rPr>
        <w:t xml:space="preserve"> </w:t>
      </w:r>
      <w:proofErr w:type="spellStart"/>
      <w:r w:rsidRPr="001630B2">
        <w:rPr>
          <w:iCs/>
          <w:sz w:val="28"/>
          <w:szCs w:val="28"/>
          <w:lang w:val="uk-UA"/>
        </w:rPr>
        <w:t>Environmental</w:t>
      </w:r>
      <w:proofErr w:type="spellEnd"/>
      <w:r w:rsidRPr="001630B2">
        <w:rPr>
          <w:iCs/>
          <w:sz w:val="28"/>
          <w:szCs w:val="28"/>
          <w:lang w:val="uk-UA"/>
        </w:rPr>
        <w:t xml:space="preserve"> </w:t>
      </w:r>
      <w:proofErr w:type="spellStart"/>
      <w:r w:rsidRPr="001630B2">
        <w:rPr>
          <w:iCs/>
          <w:sz w:val="28"/>
          <w:szCs w:val="28"/>
          <w:lang w:val="uk-UA"/>
        </w:rPr>
        <w:t>Assessment</w:t>
      </w:r>
      <w:proofErr w:type="spellEnd"/>
      <w:r w:rsidRPr="001630B2">
        <w:rPr>
          <w:iCs/>
          <w:sz w:val="28"/>
          <w:szCs w:val="28"/>
          <w:lang w:val="uk-UA"/>
        </w:rPr>
        <w:t>:</w:t>
      </w:r>
      <w:r>
        <w:rPr>
          <w:iCs/>
          <w:sz w:val="28"/>
          <w:szCs w:val="28"/>
          <w:lang w:val="uk-UA"/>
        </w:rPr>
        <w:t xml:space="preserve"> </w:t>
      </w:r>
      <w:hyperlink r:id="rId9" w:history="1">
        <w:r w:rsidRPr="00AF17BA">
          <w:rPr>
            <w:rStyle w:val="af"/>
            <w:iCs/>
            <w:sz w:val="28"/>
            <w:szCs w:val="28"/>
            <w:lang w:val="uk-UA"/>
          </w:rPr>
          <w:t>https://ec.europa.eu/environment/eia/sea-legalcontext.htm</w:t>
        </w:r>
      </w:hyperlink>
      <w:r>
        <w:rPr>
          <w:iCs/>
          <w:sz w:val="28"/>
          <w:szCs w:val="28"/>
          <w:lang w:val="uk-UA"/>
        </w:rPr>
        <w:t>.</w:t>
      </w:r>
    </w:p>
    <w:p w14:paraId="1717D415" w14:textId="77777777" w:rsidR="004C2361" w:rsidRPr="00C23D49" w:rsidRDefault="004C2361" w:rsidP="004C2361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5. </w:t>
      </w:r>
      <w:r w:rsidRPr="001630B2">
        <w:rPr>
          <w:iCs/>
          <w:sz w:val="28"/>
          <w:szCs w:val="28"/>
          <w:lang w:val="uk-UA"/>
        </w:rPr>
        <w:t xml:space="preserve">UNECE SEA </w:t>
      </w:r>
      <w:proofErr w:type="spellStart"/>
      <w:r w:rsidRPr="001630B2">
        <w:rPr>
          <w:iCs/>
          <w:sz w:val="28"/>
          <w:szCs w:val="28"/>
          <w:lang w:val="uk-UA"/>
        </w:rPr>
        <w:t>Protocol</w:t>
      </w:r>
      <w:proofErr w:type="spellEnd"/>
      <w:r w:rsidRPr="001630B2">
        <w:rPr>
          <w:iCs/>
          <w:sz w:val="28"/>
          <w:szCs w:val="28"/>
          <w:lang w:val="uk-UA"/>
        </w:rPr>
        <w:t xml:space="preserve"> (Київський протокол про СЕО):</w:t>
      </w:r>
      <w:r>
        <w:rPr>
          <w:iCs/>
          <w:sz w:val="28"/>
          <w:szCs w:val="28"/>
          <w:lang w:val="uk-UA"/>
        </w:rPr>
        <w:t xml:space="preserve"> </w:t>
      </w:r>
      <w:r w:rsidRPr="001630B2">
        <w:rPr>
          <w:iCs/>
          <w:sz w:val="28"/>
          <w:szCs w:val="28"/>
          <w:lang w:val="uk-UA"/>
        </w:rPr>
        <w:t>https://unece.org/environment-policy/environmental-assessment/strategic-environmental-assessment</w:t>
      </w:r>
      <w:r>
        <w:rPr>
          <w:iCs/>
          <w:sz w:val="28"/>
          <w:szCs w:val="28"/>
          <w:lang w:val="uk-UA"/>
        </w:rPr>
        <w:t>.</w:t>
      </w:r>
    </w:p>
    <w:p w14:paraId="082FE44D" w14:textId="77777777" w:rsidR="004C2361" w:rsidRPr="001630B2" w:rsidRDefault="004C2361" w:rsidP="004C2361">
      <w:pPr>
        <w:spacing w:line="240" w:lineRule="auto"/>
        <w:jc w:val="center"/>
        <w:rPr>
          <w:iCs/>
          <w:sz w:val="28"/>
          <w:szCs w:val="28"/>
          <w:lang w:val="uk-UA"/>
        </w:rPr>
      </w:pPr>
    </w:p>
    <w:p w14:paraId="42345895" w14:textId="77777777" w:rsidR="004C2361" w:rsidRPr="004C2361" w:rsidRDefault="004C2361">
      <w:pPr>
        <w:rPr>
          <w:lang w:val="uk-UA"/>
        </w:rPr>
      </w:pPr>
    </w:p>
    <w:sectPr w:rsidR="004C2361" w:rsidRPr="004C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EF7"/>
    <w:multiLevelType w:val="hybridMultilevel"/>
    <w:tmpl w:val="BA34EB28"/>
    <w:lvl w:ilvl="0" w:tplc="918413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3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61"/>
    <w:rsid w:val="004C2361"/>
    <w:rsid w:val="007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BCF"/>
  <w15:chartTrackingRefBased/>
  <w15:docId w15:val="{5DF1339A-FCB4-495B-9E32-EF50A4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6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3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2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23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C23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4C2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o.men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a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pr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nvironment/eia/sea-legalcontext.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2025-10-15T07:56:00Z</dcterms:created>
  <dcterms:modified xsi:type="dcterms:W3CDTF">2025-10-15T07:56:00Z</dcterms:modified>
</cp:coreProperties>
</file>