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632B" w:rsidRPr="0034632B" w:rsidRDefault="00727D03" w:rsidP="0034632B">
      <w:pPr>
        <w:rPr>
          <w:rFonts w:ascii="Times New Roman" w:hAnsi="Times New Roman" w:cs="Times New Roman"/>
          <w:lang w:val="uk-UA"/>
        </w:rPr>
      </w:pPr>
      <w:r>
        <w:rPr>
          <w:rFonts w:ascii="Times New Roman" w:hAnsi="Times New Roman" w:cs="Times New Roman"/>
          <w:lang w:val="uk-UA"/>
        </w:rPr>
        <w:t>20</w:t>
      </w:r>
      <w:r w:rsidR="0034632B" w:rsidRPr="0034632B">
        <w:rPr>
          <w:rFonts w:ascii="Times New Roman" w:hAnsi="Times New Roman" w:cs="Times New Roman"/>
          <w:lang w:val="uk-UA"/>
        </w:rPr>
        <w:t>.</w:t>
      </w:r>
      <w:r>
        <w:rPr>
          <w:rFonts w:ascii="Times New Roman" w:hAnsi="Times New Roman" w:cs="Times New Roman"/>
          <w:lang w:val="uk-UA"/>
        </w:rPr>
        <w:t>10</w:t>
      </w:r>
      <w:r w:rsidR="0034632B" w:rsidRPr="0034632B">
        <w:rPr>
          <w:rFonts w:ascii="Times New Roman" w:hAnsi="Times New Roman" w:cs="Times New Roman"/>
          <w:lang w:val="uk-UA"/>
        </w:rPr>
        <w:t>.2</w:t>
      </w:r>
      <w:r>
        <w:rPr>
          <w:rFonts w:ascii="Times New Roman" w:hAnsi="Times New Roman" w:cs="Times New Roman"/>
          <w:lang w:val="uk-UA"/>
        </w:rPr>
        <w:t>5</w:t>
      </w:r>
    </w:p>
    <w:p w:rsidR="0034632B" w:rsidRPr="0034632B" w:rsidRDefault="0034632B" w:rsidP="0034632B">
      <w:pPr>
        <w:rPr>
          <w:rFonts w:ascii="Times New Roman" w:hAnsi="Times New Roman" w:cs="Times New Roman"/>
          <w:b/>
          <w:i/>
          <w:sz w:val="28"/>
          <w:lang w:val="uk-UA"/>
        </w:rPr>
      </w:pPr>
    </w:p>
    <w:p w:rsidR="0034632B" w:rsidRPr="0034632B" w:rsidRDefault="0034632B" w:rsidP="0034632B">
      <w:pPr>
        <w:jc w:val="both"/>
        <w:rPr>
          <w:rFonts w:ascii="Times New Roman" w:hAnsi="Times New Roman" w:cs="Times New Roman"/>
          <w:b/>
          <w:lang w:val="uk-UA"/>
        </w:rPr>
      </w:pPr>
      <w:r w:rsidRPr="0034632B">
        <w:rPr>
          <w:rFonts w:ascii="Times New Roman" w:hAnsi="Times New Roman" w:cs="Times New Roman"/>
          <w:b/>
          <w:i/>
          <w:sz w:val="28"/>
          <w:lang w:val="uk-UA"/>
        </w:rPr>
        <w:t>Практичне заняття №</w:t>
      </w:r>
      <w:r w:rsidR="00727D03">
        <w:rPr>
          <w:rFonts w:ascii="Times New Roman" w:hAnsi="Times New Roman" w:cs="Times New Roman"/>
          <w:b/>
          <w:i/>
          <w:sz w:val="28"/>
          <w:lang w:val="uk-UA"/>
        </w:rPr>
        <w:t>2</w:t>
      </w:r>
      <w:r w:rsidRPr="0034632B">
        <w:rPr>
          <w:rFonts w:ascii="Times New Roman" w:hAnsi="Times New Roman" w:cs="Times New Roman"/>
          <w:b/>
          <w:i/>
          <w:sz w:val="28"/>
          <w:lang w:val="uk-UA"/>
        </w:rPr>
        <w:t xml:space="preserve"> </w:t>
      </w:r>
      <w:r w:rsidRPr="0034632B">
        <w:rPr>
          <w:rFonts w:ascii="Times New Roman" w:hAnsi="Times New Roman" w:cs="Times New Roman"/>
          <w:b/>
          <w:i/>
          <w:sz w:val="28"/>
        </w:rPr>
        <w:t>(</w:t>
      </w:r>
      <w:r w:rsidRPr="0034632B">
        <w:rPr>
          <w:rFonts w:ascii="Times New Roman" w:hAnsi="Times New Roman" w:cs="Times New Roman"/>
          <w:b/>
          <w:i/>
          <w:sz w:val="28"/>
          <w:lang w:val="uk-UA"/>
        </w:rPr>
        <w:t>самостійна робота дистанційна форма) Національна безпека для</w:t>
      </w:r>
      <w:r w:rsidRPr="0034632B">
        <w:rPr>
          <w:rFonts w:ascii="Times New Roman" w:hAnsi="Times New Roman" w:cs="Times New Roman"/>
          <w:b/>
          <w:lang w:val="uk-UA"/>
        </w:rPr>
        <w:t xml:space="preserve"> ПУАМ-</w:t>
      </w:r>
      <w:r w:rsidR="00727D03">
        <w:rPr>
          <w:rFonts w:ascii="Times New Roman" w:hAnsi="Times New Roman" w:cs="Times New Roman"/>
          <w:b/>
          <w:lang w:val="uk-UA"/>
        </w:rPr>
        <w:t>9</w:t>
      </w:r>
    </w:p>
    <w:p w:rsidR="0034632B" w:rsidRPr="0034632B" w:rsidRDefault="0034632B" w:rsidP="0034632B">
      <w:pPr>
        <w:rPr>
          <w:rFonts w:ascii="Times New Roman" w:hAnsi="Times New Roman" w:cs="Times New Roman"/>
          <w:b/>
          <w:lang w:val="uk-UA"/>
        </w:rPr>
      </w:pPr>
    </w:p>
    <w:p w:rsidR="0034632B" w:rsidRPr="0034632B" w:rsidRDefault="0034632B" w:rsidP="0034632B">
      <w:pPr>
        <w:rPr>
          <w:rFonts w:ascii="Times New Roman" w:hAnsi="Times New Roman" w:cs="Times New Roman"/>
          <w:sz w:val="28"/>
          <w:szCs w:val="28"/>
          <w:lang w:val="uk-UA"/>
        </w:rPr>
      </w:pPr>
    </w:p>
    <w:p w:rsidR="0034632B" w:rsidRPr="0034632B" w:rsidRDefault="0034632B" w:rsidP="0034632B">
      <w:pPr>
        <w:rPr>
          <w:rFonts w:ascii="Times New Roman" w:hAnsi="Times New Roman" w:cs="Times New Roman"/>
          <w:sz w:val="28"/>
          <w:szCs w:val="28"/>
          <w:lang w:val="uk-UA"/>
        </w:rPr>
      </w:pPr>
      <w:proofErr w:type="gramStart"/>
      <w:r w:rsidRPr="0034632B">
        <w:rPr>
          <w:rFonts w:ascii="Times New Roman" w:hAnsi="Times New Roman" w:cs="Times New Roman"/>
          <w:b/>
          <w:sz w:val="28"/>
          <w:szCs w:val="28"/>
        </w:rPr>
        <w:t>ТЕМА .</w:t>
      </w:r>
      <w:proofErr w:type="gramEnd"/>
      <w:r w:rsidRPr="0034632B">
        <w:rPr>
          <w:rFonts w:ascii="Times New Roman" w:hAnsi="Times New Roman" w:cs="Times New Roman"/>
          <w:b/>
          <w:sz w:val="28"/>
          <w:szCs w:val="28"/>
        </w:rPr>
        <w:t xml:space="preserve"> ПОНЯТТЯ ТА ЗМІСТ ЗАГАЛЬНОЇ ТЕОРІЇ НАЦІОНАЛЬНОЇ БЕЗПЕКИ</w:t>
      </w:r>
      <w:r w:rsidRPr="0034632B">
        <w:rPr>
          <w:rFonts w:ascii="Times New Roman" w:hAnsi="Times New Roman" w:cs="Times New Roman"/>
          <w:sz w:val="28"/>
          <w:szCs w:val="28"/>
          <w:lang w:val="uk-UA"/>
        </w:rPr>
        <w:t>.</w:t>
      </w:r>
    </w:p>
    <w:p w:rsidR="0034632B" w:rsidRPr="0034632B" w:rsidRDefault="0034632B" w:rsidP="0034632B">
      <w:pPr>
        <w:rPr>
          <w:rFonts w:ascii="Times New Roman" w:hAnsi="Times New Roman" w:cs="Times New Roman"/>
          <w:sz w:val="28"/>
          <w:szCs w:val="28"/>
          <w:lang w:val="uk-UA"/>
        </w:rPr>
      </w:pPr>
    </w:p>
    <w:p w:rsidR="0034632B" w:rsidRPr="0034632B" w:rsidRDefault="0034632B" w:rsidP="0034632B">
      <w:pPr>
        <w:rPr>
          <w:rFonts w:ascii="Times New Roman" w:hAnsi="Times New Roman" w:cs="Times New Roman"/>
          <w:lang w:val="uk-UA"/>
        </w:rPr>
      </w:pPr>
      <w:r w:rsidRPr="0034632B">
        <w:rPr>
          <w:rFonts w:ascii="Times New Roman" w:hAnsi="Times New Roman" w:cs="Times New Roman"/>
          <w:i/>
          <w:sz w:val="28"/>
          <w:lang w:val="uk-UA"/>
        </w:rPr>
        <w:t>Завдання</w:t>
      </w:r>
      <w:r w:rsidR="0012741B">
        <w:rPr>
          <w:rFonts w:ascii="Times New Roman" w:hAnsi="Times New Roman" w:cs="Times New Roman"/>
          <w:i/>
          <w:sz w:val="28"/>
          <w:lang w:val="uk-UA"/>
        </w:rPr>
        <w:t xml:space="preserve"> 1</w:t>
      </w:r>
      <w:r w:rsidRPr="0034632B">
        <w:rPr>
          <w:rFonts w:ascii="Times New Roman" w:hAnsi="Times New Roman" w:cs="Times New Roman"/>
          <w:i/>
          <w:sz w:val="28"/>
          <w:lang w:val="uk-UA"/>
        </w:rPr>
        <w:t xml:space="preserve">* : </w:t>
      </w:r>
      <w:r w:rsidRPr="0034632B">
        <w:rPr>
          <w:rFonts w:ascii="Times New Roman" w:hAnsi="Times New Roman" w:cs="Times New Roman"/>
          <w:i/>
          <w:sz w:val="28"/>
          <w:szCs w:val="28"/>
          <w:lang w:val="uk-UA"/>
        </w:rPr>
        <w:t>Коротко надати відповідь</w:t>
      </w:r>
    </w:p>
    <w:p w:rsidR="0034632B" w:rsidRPr="0034632B" w:rsidRDefault="0034632B" w:rsidP="0034632B">
      <w:pPr>
        <w:rPr>
          <w:rFonts w:ascii="Times New Roman" w:hAnsi="Times New Roman" w:cs="Times New Roman"/>
          <w:sz w:val="28"/>
          <w:szCs w:val="28"/>
          <w:lang w:val="uk-UA"/>
        </w:rPr>
      </w:pP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На яких акцентах акцентують увагу при дослідженні “безпеки”?</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Чому “небезпека” за змістом має об’єктивно-суб’єктивний характер?</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Чому найбільша небезпека притаманна непередбачуваній поведінці суб’єкта небезпеки?</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Зародження первинних знань про “небезпеку”.</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Загальні риси соціальних механізмів та їх взаємодія при забезпеченні безпеки суспільства і держави.</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Суть та складові механізму забезпечення національної безпеки.</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Які риси соціального механізму характерні для механізму забезпечення національної безпеки?</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Механізм забезпечення національної безпеки як система, процес та засіб.</w:t>
      </w:r>
    </w:p>
    <w:p w:rsidR="0034632B" w:rsidRPr="0034632B" w:rsidRDefault="0034632B" w:rsidP="0034632B">
      <w:pPr>
        <w:pStyle w:val="a6"/>
        <w:numPr>
          <w:ilvl w:val="0"/>
          <w:numId w:val="11"/>
        </w:numPr>
        <w:ind w:left="709"/>
        <w:jc w:val="both"/>
        <w:rPr>
          <w:rFonts w:eastAsia="Calibri"/>
          <w:sz w:val="28"/>
          <w:szCs w:val="28"/>
          <w:lang w:val="uk-UA" w:eastAsia="en-US"/>
        </w:rPr>
      </w:pPr>
      <w:r w:rsidRPr="0034632B">
        <w:rPr>
          <w:rFonts w:eastAsia="Calibri"/>
          <w:sz w:val="28"/>
          <w:szCs w:val="28"/>
          <w:lang w:val="uk-UA" w:eastAsia="en-US"/>
        </w:rPr>
        <w:t>Суть класичного підходу щодо забезпечення національної безпеки.</w:t>
      </w:r>
    </w:p>
    <w:p w:rsidR="0034632B" w:rsidRPr="0034632B" w:rsidRDefault="0034632B" w:rsidP="0034632B">
      <w:pPr>
        <w:ind w:firstLine="720"/>
        <w:jc w:val="both"/>
        <w:rPr>
          <w:rFonts w:ascii="Times New Roman" w:hAnsi="Times New Roman" w:cs="Times New Roman"/>
          <w:sz w:val="28"/>
          <w:szCs w:val="28"/>
          <w:lang w:val="uk-UA"/>
        </w:rPr>
      </w:pPr>
    </w:p>
    <w:p w:rsidR="0034632B" w:rsidRPr="0034632B" w:rsidRDefault="0034632B" w:rsidP="0034632B">
      <w:pPr>
        <w:autoSpaceDE w:val="0"/>
        <w:autoSpaceDN w:val="0"/>
        <w:adjustRightInd w:val="0"/>
        <w:ind w:firstLine="709"/>
        <w:jc w:val="both"/>
        <w:rPr>
          <w:rFonts w:ascii="Times New Roman" w:hAnsi="Times New Roman" w:cs="Times New Roman"/>
          <w:sz w:val="28"/>
          <w:szCs w:val="28"/>
          <w:lang w:val="uk-UA"/>
        </w:rPr>
      </w:pPr>
      <w:r w:rsidRPr="0034632B">
        <w:rPr>
          <w:rFonts w:ascii="Times New Roman" w:hAnsi="Times New Roman" w:cs="Times New Roman"/>
          <w:i/>
          <w:sz w:val="28"/>
          <w:szCs w:val="28"/>
          <w:lang w:val="uk-UA"/>
        </w:rPr>
        <w:t>Ключові терміни</w:t>
      </w:r>
      <w:r w:rsidRPr="0034632B">
        <w:rPr>
          <w:rFonts w:ascii="Times New Roman" w:hAnsi="Times New Roman" w:cs="Times New Roman"/>
          <w:sz w:val="28"/>
          <w:szCs w:val="28"/>
          <w:lang w:val="uk-UA"/>
        </w:rPr>
        <w:t>: Небезпека, феномен небезпеки, безпека, феномен безпеки, принципи наукового вивчення безпеки, онтологічний підхід вивчення безпеки, гносеологічний підхід вивчення безпеки, соціальна система, рівні порядку (організації) соціальних систем, соціальні механізми, цінності, національні цінності, механізм забезпечення національної безпеки, класична (канонічна) парадигма дослідження безпеки соціальних систем.</w:t>
      </w:r>
    </w:p>
    <w:p w:rsidR="0034632B" w:rsidRPr="0034632B" w:rsidRDefault="0034632B" w:rsidP="0034632B">
      <w:pPr>
        <w:autoSpaceDE w:val="0"/>
        <w:autoSpaceDN w:val="0"/>
        <w:adjustRightInd w:val="0"/>
        <w:ind w:firstLine="709"/>
        <w:jc w:val="both"/>
        <w:rPr>
          <w:rFonts w:ascii="Times New Roman" w:hAnsi="Times New Roman" w:cs="Times New Roman"/>
          <w:sz w:val="28"/>
          <w:szCs w:val="28"/>
          <w:lang w:val="uk-UA"/>
        </w:rPr>
      </w:pPr>
    </w:p>
    <w:p w:rsidR="0034632B" w:rsidRPr="002E5DF8" w:rsidRDefault="0012741B" w:rsidP="0034632B">
      <w:pPr>
        <w:spacing w:before="100" w:beforeAutospacing="1" w:after="100" w:afterAutospacing="1" w:line="240" w:lineRule="auto"/>
        <w:outlineLvl w:val="1"/>
        <w:rPr>
          <w:rFonts w:ascii="Times New Roman" w:eastAsia="Times New Roman" w:hAnsi="Times New Roman" w:cs="Times New Roman"/>
          <w:b/>
          <w:bCs/>
          <w:sz w:val="28"/>
          <w:szCs w:val="28"/>
          <w:lang w:val="uk-UA" w:eastAsia="ru-UA"/>
        </w:rPr>
      </w:pPr>
      <w:r w:rsidRPr="00F103A8">
        <w:rPr>
          <w:rFonts w:ascii="Times New Roman" w:eastAsia="Times New Roman" w:hAnsi="Times New Roman" w:cs="Times New Roman"/>
          <w:i/>
          <w:iCs/>
          <w:sz w:val="28"/>
          <w:szCs w:val="28"/>
          <w:lang w:val="uk-UA" w:eastAsia="ru-UA"/>
        </w:rPr>
        <w:t>З</w:t>
      </w:r>
      <w:r w:rsidR="0034632B" w:rsidRPr="002E5DF8">
        <w:rPr>
          <w:rFonts w:ascii="Times New Roman" w:eastAsia="Times New Roman" w:hAnsi="Times New Roman" w:cs="Times New Roman"/>
          <w:i/>
          <w:iCs/>
          <w:sz w:val="28"/>
          <w:szCs w:val="28"/>
          <w:lang w:val="uk-UA" w:eastAsia="ru-UA"/>
        </w:rPr>
        <w:t>авдання</w:t>
      </w:r>
      <w:r w:rsidR="0034632B" w:rsidRPr="002E5DF8">
        <w:rPr>
          <w:rFonts w:ascii="Times New Roman" w:eastAsia="Times New Roman" w:hAnsi="Times New Roman" w:cs="Times New Roman"/>
          <w:b/>
          <w:bCs/>
          <w:sz w:val="28"/>
          <w:szCs w:val="28"/>
          <w:lang w:val="uk-UA" w:eastAsia="ru-UA"/>
        </w:rPr>
        <w:t xml:space="preserve"> </w:t>
      </w:r>
      <w:r w:rsidRPr="00F103A8">
        <w:rPr>
          <w:rFonts w:ascii="Times New Roman" w:eastAsia="Times New Roman" w:hAnsi="Times New Roman" w:cs="Times New Roman"/>
          <w:i/>
          <w:iCs/>
          <w:sz w:val="28"/>
          <w:szCs w:val="28"/>
          <w:lang w:val="uk-UA" w:eastAsia="ru-UA"/>
        </w:rPr>
        <w:t>2</w:t>
      </w:r>
      <w:r w:rsidR="007F3FD5" w:rsidRPr="00F103A8">
        <w:rPr>
          <w:rFonts w:ascii="Times New Roman" w:eastAsia="Times New Roman" w:hAnsi="Times New Roman" w:cs="Times New Roman"/>
          <w:i/>
          <w:iCs/>
          <w:sz w:val="28"/>
          <w:szCs w:val="28"/>
          <w:lang w:val="uk-UA" w:eastAsia="ru-UA"/>
        </w:rPr>
        <w:t>*</w:t>
      </w:r>
      <w:r w:rsidR="0034632B" w:rsidRPr="002E5DF8">
        <w:rPr>
          <w:rFonts w:ascii="Times New Roman" w:eastAsia="Times New Roman" w:hAnsi="Times New Roman" w:cs="Times New Roman"/>
          <w:b/>
          <w:bCs/>
          <w:sz w:val="28"/>
          <w:szCs w:val="28"/>
          <w:lang w:val="uk-UA" w:eastAsia="ru-UA"/>
        </w:rPr>
        <w:t>. Оцінка ризиків (</w:t>
      </w:r>
      <w:proofErr w:type="spellStart"/>
      <w:r w:rsidR="0034632B" w:rsidRPr="002E5DF8">
        <w:rPr>
          <w:rFonts w:ascii="Times New Roman" w:eastAsia="Times New Roman" w:hAnsi="Times New Roman" w:cs="Times New Roman"/>
          <w:b/>
          <w:bCs/>
          <w:sz w:val="28"/>
          <w:szCs w:val="28"/>
          <w:lang w:val="uk-UA" w:eastAsia="ru-UA"/>
        </w:rPr>
        <w:t>Risk</w:t>
      </w:r>
      <w:proofErr w:type="spellEnd"/>
      <w:r w:rsidR="0034632B" w:rsidRPr="002E5DF8">
        <w:rPr>
          <w:rFonts w:ascii="Times New Roman" w:eastAsia="Times New Roman" w:hAnsi="Times New Roman" w:cs="Times New Roman"/>
          <w:b/>
          <w:bCs/>
          <w:sz w:val="28"/>
          <w:szCs w:val="28"/>
          <w:lang w:val="uk-UA" w:eastAsia="ru-UA"/>
        </w:rPr>
        <w:t xml:space="preserve"> </w:t>
      </w:r>
      <w:proofErr w:type="spellStart"/>
      <w:r w:rsidR="0034632B" w:rsidRPr="002E5DF8">
        <w:rPr>
          <w:rFonts w:ascii="Times New Roman" w:eastAsia="Times New Roman" w:hAnsi="Times New Roman" w:cs="Times New Roman"/>
          <w:b/>
          <w:bCs/>
          <w:sz w:val="28"/>
          <w:szCs w:val="28"/>
          <w:lang w:val="uk-UA" w:eastAsia="ru-UA"/>
        </w:rPr>
        <w:t>Assessment</w:t>
      </w:r>
      <w:proofErr w:type="spellEnd"/>
      <w:r w:rsidR="0034632B" w:rsidRPr="002E5DF8">
        <w:rPr>
          <w:rFonts w:ascii="Times New Roman" w:eastAsia="Times New Roman" w:hAnsi="Times New Roman" w:cs="Times New Roman"/>
          <w:b/>
          <w:bCs/>
          <w:sz w:val="28"/>
          <w:szCs w:val="28"/>
          <w:lang w:val="uk-UA" w:eastAsia="ru-UA"/>
        </w:rPr>
        <w:t>) для регіональної інфраструктури</w:t>
      </w: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sz w:val="27"/>
          <w:szCs w:val="27"/>
          <w:lang w:val="uk-UA" w:eastAsia="ru-UA"/>
        </w:rPr>
      </w:pPr>
      <w:r w:rsidRPr="002E5DF8">
        <w:rPr>
          <w:rFonts w:ascii="Times New Roman" w:eastAsia="Times New Roman" w:hAnsi="Times New Roman" w:cs="Times New Roman"/>
          <w:sz w:val="27"/>
          <w:szCs w:val="27"/>
          <w:lang w:val="uk-UA" w:eastAsia="ru-UA"/>
        </w:rPr>
        <w:t>Мета</w:t>
      </w:r>
    </w:p>
    <w:p w:rsidR="0034632B" w:rsidRPr="002E5DF8" w:rsidRDefault="0034632B" w:rsidP="007F3FD5">
      <w:pPr>
        <w:spacing w:before="100" w:beforeAutospacing="1" w:after="100" w:afterAutospacing="1" w:line="240" w:lineRule="auto"/>
        <w:jc w:val="both"/>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Сформувати у студентів системне розуміння методології управління ризиками у сфері національної безпеки та навчити практично застосовувати інструменти оцінки загроз для об’єктів критичної інфраструктури (енергетика, водопостачання, транспорт).</w:t>
      </w:r>
    </w:p>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sz w:val="27"/>
          <w:szCs w:val="27"/>
          <w:lang w:val="uk-UA" w:eastAsia="ru-UA"/>
        </w:rPr>
      </w:pPr>
      <w:r w:rsidRPr="002E5DF8">
        <w:rPr>
          <w:rFonts w:ascii="Times New Roman" w:eastAsia="Times New Roman" w:hAnsi="Times New Roman" w:cs="Times New Roman"/>
          <w:sz w:val="27"/>
          <w:szCs w:val="27"/>
          <w:lang w:val="uk-UA" w:eastAsia="ru-UA"/>
        </w:rPr>
        <w:t>Завдання</w:t>
      </w:r>
    </w:p>
    <w:p w:rsidR="0034632B" w:rsidRPr="002E5DF8" w:rsidRDefault="0034632B" w:rsidP="0034632B">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Вибрати один конкретний об’єкт інфраструктури у вашому регіоні (наприклад, ТЕЦ, насосну станцію, водогін, транспортний вузол, аеропорт, електричну підстанцію тощо).</w:t>
      </w:r>
    </w:p>
    <w:p w:rsidR="0034632B" w:rsidRPr="002E5DF8" w:rsidRDefault="0034632B" w:rsidP="0034632B">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Провести ідентифікацію потенційних загроз (техногенних, природних, соціально-політичних, кібернетичних, інформаційних).</w:t>
      </w:r>
    </w:p>
    <w:p w:rsidR="0034632B" w:rsidRPr="002E5DF8" w:rsidRDefault="0034632B" w:rsidP="0034632B">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Виконати </w:t>
      </w:r>
      <w:proofErr w:type="spellStart"/>
      <w:r w:rsidRPr="002E5DF8">
        <w:rPr>
          <w:rFonts w:ascii="Times New Roman" w:eastAsia="Times New Roman" w:hAnsi="Times New Roman" w:cs="Times New Roman"/>
          <w:sz w:val="24"/>
          <w:szCs w:val="24"/>
          <w:lang w:val="uk-UA" w:eastAsia="ru-UA"/>
        </w:rPr>
        <w:t>ймовірнісно</w:t>
      </w:r>
      <w:proofErr w:type="spellEnd"/>
      <w:r w:rsidRPr="002E5DF8">
        <w:rPr>
          <w:rFonts w:ascii="Times New Roman" w:eastAsia="Times New Roman" w:hAnsi="Times New Roman" w:cs="Times New Roman"/>
          <w:sz w:val="24"/>
          <w:szCs w:val="24"/>
          <w:lang w:val="uk-UA" w:eastAsia="ru-UA"/>
        </w:rPr>
        <w:t xml:space="preserve">-наслідковий аналіз ризиків за методикою </w:t>
      </w:r>
      <w:r w:rsidRPr="002E5DF8">
        <w:rPr>
          <w:rFonts w:ascii="Times New Roman" w:eastAsia="Times New Roman" w:hAnsi="Times New Roman" w:cs="Times New Roman"/>
          <w:i/>
          <w:iCs/>
          <w:sz w:val="24"/>
          <w:szCs w:val="24"/>
          <w:lang w:val="uk-UA" w:eastAsia="ru-UA"/>
        </w:rPr>
        <w:t>“</w:t>
      </w:r>
      <w:proofErr w:type="spellStart"/>
      <w:r w:rsidRPr="002E5DF8">
        <w:rPr>
          <w:rFonts w:ascii="Times New Roman" w:eastAsia="Times New Roman" w:hAnsi="Times New Roman" w:cs="Times New Roman"/>
          <w:i/>
          <w:iCs/>
          <w:sz w:val="24"/>
          <w:szCs w:val="24"/>
          <w:lang w:val="uk-UA" w:eastAsia="ru-UA"/>
        </w:rPr>
        <w:t>Likelihood</w:t>
      </w:r>
      <w:proofErr w:type="spellEnd"/>
      <w:r w:rsidRPr="002E5DF8">
        <w:rPr>
          <w:rFonts w:ascii="Times New Roman" w:eastAsia="Times New Roman" w:hAnsi="Times New Roman" w:cs="Times New Roman"/>
          <w:i/>
          <w:iCs/>
          <w:sz w:val="24"/>
          <w:szCs w:val="24"/>
          <w:lang w:val="uk-UA" w:eastAsia="ru-UA"/>
        </w:rPr>
        <w:t xml:space="preserve"> × </w:t>
      </w:r>
      <w:proofErr w:type="spellStart"/>
      <w:r w:rsidRPr="002E5DF8">
        <w:rPr>
          <w:rFonts w:ascii="Times New Roman" w:eastAsia="Times New Roman" w:hAnsi="Times New Roman" w:cs="Times New Roman"/>
          <w:i/>
          <w:iCs/>
          <w:sz w:val="24"/>
          <w:szCs w:val="24"/>
          <w:lang w:val="uk-UA" w:eastAsia="ru-UA"/>
        </w:rPr>
        <w:t>Impact</w:t>
      </w:r>
      <w:proofErr w:type="spellEnd"/>
      <w:r w:rsidRPr="002E5DF8">
        <w:rPr>
          <w:rFonts w:ascii="Times New Roman" w:eastAsia="Times New Roman" w:hAnsi="Times New Roman" w:cs="Times New Roman"/>
          <w:i/>
          <w:iCs/>
          <w:sz w:val="24"/>
          <w:szCs w:val="24"/>
          <w:lang w:val="uk-UA" w:eastAsia="ru-UA"/>
        </w:rPr>
        <w:t>”</w:t>
      </w:r>
      <w:r w:rsidRPr="002E5DF8">
        <w:rPr>
          <w:rFonts w:ascii="Times New Roman" w:eastAsia="Times New Roman" w:hAnsi="Times New Roman" w:cs="Times New Roman"/>
          <w:sz w:val="24"/>
          <w:szCs w:val="24"/>
          <w:lang w:val="uk-UA" w:eastAsia="ru-UA"/>
        </w:rPr>
        <w:t xml:space="preserve"> (шкала 1–5).</w:t>
      </w:r>
    </w:p>
    <w:p w:rsidR="0034632B" w:rsidRPr="002E5DF8" w:rsidRDefault="0034632B" w:rsidP="0034632B">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Визначити пріоритети реагування відповідно до рівня ризику (високий, середній, низький).</w:t>
      </w:r>
    </w:p>
    <w:p w:rsidR="0034632B" w:rsidRPr="002E5DF8" w:rsidRDefault="0034632B" w:rsidP="0034632B">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Запропонувати комплекс заходів з пом’якшення ризиків (технічні, організаційні, нормативні).</w:t>
      </w:r>
    </w:p>
    <w:p w:rsidR="0034632B" w:rsidRPr="002E5DF8" w:rsidRDefault="0034632B" w:rsidP="0034632B">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Розробити короткий план моніторингу та систему показників оцінювання ефективності впроваджених заходів.</w:t>
      </w:r>
    </w:p>
    <w:p w:rsidR="0034632B" w:rsidRPr="002E5DF8" w:rsidRDefault="0034632B" w:rsidP="0034632B">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Провести економічну оцінку вартості реалізації запропонованих заходів і розрахувати співвідношення витрат і </w:t>
      </w:r>
      <w:proofErr w:type="spellStart"/>
      <w:r w:rsidRPr="002E5DF8">
        <w:rPr>
          <w:rFonts w:ascii="Times New Roman" w:eastAsia="Times New Roman" w:hAnsi="Times New Roman" w:cs="Times New Roman"/>
          <w:sz w:val="24"/>
          <w:szCs w:val="24"/>
          <w:lang w:val="uk-UA" w:eastAsia="ru-UA"/>
        </w:rPr>
        <w:t>вигод</w:t>
      </w:r>
      <w:proofErr w:type="spellEnd"/>
      <w:r w:rsidRPr="002E5DF8">
        <w:rPr>
          <w:rFonts w:ascii="Times New Roman" w:eastAsia="Times New Roman" w:hAnsi="Times New Roman" w:cs="Times New Roman"/>
          <w:sz w:val="24"/>
          <w:szCs w:val="24"/>
          <w:lang w:val="uk-UA" w:eastAsia="ru-UA"/>
        </w:rPr>
        <w:t xml:space="preserve"> (</w:t>
      </w:r>
      <w:proofErr w:type="spellStart"/>
      <w:r w:rsidRPr="002E5DF8">
        <w:rPr>
          <w:rFonts w:ascii="Times New Roman" w:eastAsia="Times New Roman" w:hAnsi="Times New Roman" w:cs="Times New Roman"/>
          <w:sz w:val="24"/>
          <w:szCs w:val="24"/>
          <w:lang w:val="uk-UA" w:eastAsia="ru-UA"/>
        </w:rPr>
        <w:t>Cost</w:t>
      </w:r>
      <w:proofErr w:type="spellEnd"/>
      <w:r w:rsidRPr="002E5DF8">
        <w:rPr>
          <w:rFonts w:ascii="Times New Roman" w:eastAsia="Times New Roman" w:hAnsi="Times New Roman" w:cs="Times New Roman"/>
          <w:sz w:val="24"/>
          <w:szCs w:val="24"/>
          <w:lang w:val="uk-UA" w:eastAsia="ru-UA"/>
        </w:rPr>
        <w:t>–</w:t>
      </w:r>
      <w:proofErr w:type="spellStart"/>
      <w:r w:rsidRPr="002E5DF8">
        <w:rPr>
          <w:rFonts w:ascii="Times New Roman" w:eastAsia="Times New Roman" w:hAnsi="Times New Roman" w:cs="Times New Roman"/>
          <w:sz w:val="24"/>
          <w:szCs w:val="24"/>
          <w:lang w:val="uk-UA" w:eastAsia="ru-UA"/>
        </w:rPr>
        <w:t>Benefit</w:t>
      </w:r>
      <w:proofErr w:type="spellEnd"/>
      <w:r w:rsidRPr="002E5DF8">
        <w:rPr>
          <w:rFonts w:ascii="Times New Roman" w:eastAsia="Times New Roman" w:hAnsi="Times New Roman" w:cs="Times New Roman"/>
          <w:sz w:val="24"/>
          <w:szCs w:val="24"/>
          <w:lang w:val="uk-UA" w:eastAsia="ru-UA"/>
        </w:rPr>
        <w:t xml:space="preserve"> </w:t>
      </w:r>
      <w:proofErr w:type="spellStart"/>
      <w:r w:rsidRPr="002E5DF8">
        <w:rPr>
          <w:rFonts w:ascii="Times New Roman" w:eastAsia="Times New Roman" w:hAnsi="Times New Roman" w:cs="Times New Roman"/>
          <w:sz w:val="24"/>
          <w:szCs w:val="24"/>
          <w:lang w:val="uk-UA" w:eastAsia="ru-UA"/>
        </w:rPr>
        <w:t>Analysis</w:t>
      </w:r>
      <w:proofErr w:type="spellEnd"/>
      <w:r w:rsidRPr="002E5DF8">
        <w:rPr>
          <w:rFonts w:ascii="Times New Roman" w:eastAsia="Times New Roman" w:hAnsi="Times New Roman" w:cs="Times New Roman"/>
          <w:sz w:val="24"/>
          <w:szCs w:val="24"/>
          <w:lang w:val="uk-UA" w:eastAsia="ru-UA"/>
        </w:rPr>
        <w:t>).</w:t>
      </w:r>
    </w:p>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sz w:val="27"/>
          <w:szCs w:val="27"/>
          <w:lang w:val="uk-UA" w:eastAsia="ru-UA"/>
        </w:rPr>
      </w:pPr>
      <w:r w:rsidRPr="002E5DF8">
        <w:rPr>
          <w:rFonts w:ascii="Times New Roman" w:eastAsia="Times New Roman" w:hAnsi="Times New Roman" w:cs="Times New Roman"/>
          <w:sz w:val="27"/>
          <w:szCs w:val="27"/>
          <w:lang w:val="uk-UA" w:eastAsia="ru-UA"/>
        </w:rPr>
        <w:t>Алгоритм виконання</w:t>
      </w: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Етап 1. Вибір і характеристика об’єкта</w:t>
      </w:r>
    </w:p>
    <w:p w:rsidR="0034632B" w:rsidRPr="002E5DF8" w:rsidRDefault="0034632B" w:rsidP="0034632B">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Назва, розташування, власник або орган управління.</w:t>
      </w:r>
    </w:p>
    <w:p w:rsidR="0034632B" w:rsidRPr="002E5DF8" w:rsidRDefault="0034632B" w:rsidP="0034632B">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Ключові функції (які послуги чи ресурси забезпечує).</w:t>
      </w:r>
    </w:p>
    <w:p w:rsidR="0034632B" w:rsidRPr="002E5DF8" w:rsidRDefault="0034632B" w:rsidP="0034632B">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Критичність для регіону (кількість населення, що залежить від його роботи; роль у загальнодержавній системі).</w:t>
      </w:r>
    </w:p>
    <w:p w:rsidR="0034632B" w:rsidRPr="002E5DF8" w:rsidRDefault="0034632B" w:rsidP="0034632B">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Короткий опис структури об’єкта (елементи системи, основні процеси, ключові вузли).</w:t>
      </w: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Етап 2. Ідентифікація загроз</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Проведіть системний аналіз середовища функціонування об’єкта. Для цього:</w:t>
      </w:r>
    </w:p>
    <w:p w:rsidR="0034632B" w:rsidRPr="002E5DF8" w:rsidRDefault="0034632B" w:rsidP="0034632B">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Визначте типи загроз:</w:t>
      </w:r>
    </w:p>
    <w:p w:rsidR="0034632B" w:rsidRPr="002E5DF8" w:rsidRDefault="0034632B" w:rsidP="0034632B">
      <w:pPr>
        <w:numPr>
          <w:ilvl w:val="1"/>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Техногенні</w:t>
      </w:r>
      <w:r w:rsidRPr="002E5DF8">
        <w:rPr>
          <w:rFonts w:ascii="Times New Roman" w:eastAsia="Times New Roman" w:hAnsi="Times New Roman" w:cs="Times New Roman"/>
          <w:sz w:val="24"/>
          <w:szCs w:val="24"/>
          <w:lang w:val="uk-UA" w:eastAsia="ru-UA"/>
        </w:rPr>
        <w:t xml:space="preserve"> (аварії, вибухи, пожежі, відмова обладнання);</w:t>
      </w:r>
    </w:p>
    <w:p w:rsidR="0034632B" w:rsidRPr="002E5DF8" w:rsidRDefault="0034632B" w:rsidP="0034632B">
      <w:pPr>
        <w:numPr>
          <w:ilvl w:val="1"/>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Природні</w:t>
      </w:r>
      <w:r w:rsidRPr="002E5DF8">
        <w:rPr>
          <w:rFonts w:ascii="Times New Roman" w:eastAsia="Times New Roman" w:hAnsi="Times New Roman" w:cs="Times New Roman"/>
          <w:sz w:val="24"/>
          <w:szCs w:val="24"/>
          <w:lang w:val="uk-UA" w:eastAsia="ru-UA"/>
        </w:rPr>
        <w:t xml:space="preserve"> (повінь, буревій, землетрус, крига, спека);</w:t>
      </w:r>
    </w:p>
    <w:p w:rsidR="0034632B" w:rsidRPr="002E5DF8" w:rsidRDefault="0034632B" w:rsidP="0034632B">
      <w:pPr>
        <w:numPr>
          <w:ilvl w:val="1"/>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Кібернетичні</w:t>
      </w:r>
      <w:r w:rsidRPr="002E5DF8">
        <w:rPr>
          <w:rFonts w:ascii="Times New Roman" w:eastAsia="Times New Roman" w:hAnsi="Times New Roman" w:cs="Times New Roman"/>
          <w:sz w:val="24"/>
          <w:szCs w:val="24"/>
          <w:lang w:val="uk-UA" w:eastAsia="ru-UA"/>
        </w:rPr>
        <w:t xml:space="preserve"> (атаки на інформаційні системи, злам SCADA, витік даних);</w:t>
      </w:r>
    </w:p>
    <w:p w:rsidR="0034632B" w:rsidRPr="002E5DF8" w:rsidRDefault="0034632B" w:rsidP="0034632B">
      <w:pPr>
        <w:numPr>
          <w:ilvl w:val="1"/>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Фізичні напади</w:t>
      </w:r>
      <w:r w:rsidRPr="002E5DF8">
        <w:rPr>
          <w:rFonts w:ascii="Times New Roman" w:eastAsia="Times New Roman" w:hAnsi="Times New Roman" w:cs="Times New Roman"/>
          <w:sz w:val="24"/>
          <w:szCs w:val="24"/>
          <w:lang w:val="uk-UA" w:eastAsia="ru-UA"/>
        </w:rPr>
        <w:t xml:space="preserve"> (диверсії, терористичні дії, пошкодження мереж);</w:t>
      </w:r>
    </w:p>
    <w:p w:rsidR="0034632B" w:rsidRPr="002E5DF8" w:rsidRDefault="0034632B" w:rsidP="0034632B">
      <w:pPr>
        <w:numPr>
          <w:ilvl w:val="1"/>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Інформаційні впливи</w:t>
      </w:r>
      <w:r w:rsidRPr="002E5DF8">
        <w:rPr>
          <w:rFonts w:ascii="Times New Roman" w:eastAsia="Times New Roman" w:hAnsi="Times New Roman" w:cs="Times New Roman"/>
          <w:sz w:val="24"/>
          <w:szCs w:val="24"/>
          <w:lang w:val="uk-UA" w:eastAsia="ru-UA"/>
        </w:rPr>
        <w:t xml:space="preserve"> (дезінформація, паніка серед населення, маніпуляції у ЗМІ).</w:t>
      </w:r>
    </w:p>
    <w:p w:rsidR="0034632B" w:rsidRPr="002E5DF8" w:rsidRDefault="0034632B" w:rsidP="0034632B">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Для кожної загрози коротко опишіть </w:t>
      </w:r>
      <w:r w:rsidRPr="002E5DF8">
        <w:rPr>
          <w:rFonts w:ascii="Times New Roman" w:eastAsia="Times New Roman" w:hAnsi="Times New Roman" w:cs="Times New Roman"/>
          <w:b/>
          <w:bCs/>
          <w:sz w:val="24"/>
          <w:szCs w:val="24"/>
          <w:lang w:val="uk-UA" w:eastAsia="ru-UA"/>
        </w:rPr>
        <w:t>джерело</w:t>
      </w:r>
      <w:r w:rsidRPr="002E5DF8">
        <w:rPr>
          <w:rFonts w:ascii="Times New Roman" w:eastAsia="Times New Roman" w:hAnsi="Times New Roman" w:cs="Times New Roman"/>
          <w:sz w:val="24"/>
          <w:szCs w:val="24"/>
          <w:lang w:val="uk-UA" w:eastAsia="ru-UA"/>
        </w:rPr>
        <w:t xml:space="preserve">, </w:t>
      </w:r>
      <w:r w:rsidRPr="002E5DF8">
        <w:rPr>
          <w:rFonts w:ascii="Times New Roman" w:eastAsia="Times New Roman" w:hAnsi="Times New Roman" w:cs="Times New Roman"/>
          <w:b/>
          <w:bCs/>
          <w:sz w:val="24"/>
          <w:szCs w:val="24"/>
          <w:lang w:val="uk-UA" w:eastAsia="ru-UA"/>
        </w:rPr>
        <w:t>механізм виникнення</w:t>
      </w:r>
      <w:r w:rsidRPr="002E5DF8">
        <w:rPr>
          <w:rFonts w:ascii="Times New Roman" w:eastAsia="Times New Roman" w:hAnsi="Times New Roman" w:cs="Times New Roman"/>
          <w:sz w:val="24"/>
          <w:szCs w:val="24"/>
          <w:lang w:val="uk-UA" w:eastAsia="ru-UA"/>
        </w:rPr>
        <w:t xml:space="preserve"> та </w:t>
      </w:r>
      <w:r w:rsidRPr="002E5DF8">
        <w:rPr>
          <w:rFonts w:ascii="Times New Roman" w:eastAsia="Times New Roman" w:hAnsi="Times New Roman" w:cs="Times New Roman"/>
          <w:b/>
          <w:bCs/>
          <w:sz w:val="24"/>
          <w:szCs w:val="24"/>
          <w:lang w:val="uk-UA" w:eastAsia="ru-UA"/>
        </w:rPr>
        <w:t>можливі наслідки</w:t>
      </w:r>
      <w:r w:rsidRPr="002E5DF8">
        <w:rPr>
          <w:rFonts w:ascii="Times New Roman" w:eastAsia="Times New Roman" w:hAnsi="Times New Roman" w:cs="Times New Roman"/>
          <w:sz w:val="24"/>
          <w:szCs w:val="24"/>
          <w:lang w:val="uk-UA" w:eastAsia="ru-UA"/>
        </w:rPr>
        <w:t>.</w:t>
      </w:r>
    </w:p>
    <w:p w:rsidR="0034632B" w:rsidRPr="002E5DF8" w:rsidRDefault="0034632B" w:rsidP="0034632B">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Складіть </w:t>
      </w:r>
      <w:r w:rsidRPr="002E5DF8">
        <w:rPr>
          <w:rFonts w:ascii="Times New Roman" w:eastAsia="Times New Roman" w:hAnsi="Times New Roman" w:cs="Times New Roman"/>
          <w:b/>
          <w:bCs/>
          <w:sz w:val="24"/>
          <w:szCs w:val="24"/>
          <w:lang w:val="uk-UA" w:eastAsia="ru-UA"/>
        </w:rPr>
        <w:t>каталог загроз</w:t>
      </w:r>
      <w:r w:rsidRPr="002E5DF8">
        <w:rPr>
          <w:rFonts w:ascii="Times New Roman" w:eastAsia="Times New Roman" w:hAnsi="Times New Roman" w:cs="Times New Roman"/>
          <w:sz w:val="24"/>
          <w:szCs w:val="24"/>
          <w:lang w:val="uk-UA" w:eastAsia="ru-UA"/>
        </w:rPr>
        <w:t xml:space="preserve"> (таблиця 1).</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Таблиця 1. Каталог загроз для об’єкта критичної інфраструктури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1460"/>
        <w:gridCol w:w="1504"/>
        <w:gridCol w:w="1001"/>
        <w:gridCol w:w="2317"/>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Категорія</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Опис загрози</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Джерело</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Потенційні наслідки</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Техногенна</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Кібернетична</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r>
    </w:tbl>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lastRenderedPageBreak/>
        <w:t>Етап 3. Оцінка ймовірності та впливу</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Для кожної виявленої загрози:</w:t>
      </w:r>
    </w:p>
    <w:p w:rsidR="0034632B" w:rsidRPr="002E5DF8" w:rsidRDefault="0034632B" w:rsidP="0034632B">
      <w:pPr>
        <w:numPr>
          <w:ilvl w:val="0"/>
          <w:numId w:val="4"/>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Присвойте оцінку </w:t>
      </w:r>
      <w:r w:rsidRPr="002E5DF8">
        <w:rPr>
          <w:rFonts w:ascii="Times New Roman" w:eastAsia="Times New Roman" w:hAnsi="Times New Roman" w:cs="Times New Roman"/>
          <w:b/>
          <w:bCs/>
          <w:sz w:val="24"/>
          <w:szCs w:val="24"/>
          <w:lang w:val="uk-UA" w:eastAsia="ru-UA"/>
        </w:rPr>
        <w:t>ймовірності (P)</w:t>
      </w:r>
      <w:r w:rsidRPr="002E5DF8">
        <w:rPr>
          <w:rFonts w:ascii="Times New Roman" w:eastAsia="Times New Roman" w:hAnsi="Times New Roman" w:cs="Times New Roman"/>
          <w:sz w:val="24"/>
          <w:szCs w:val="24"/>
          <w:lang w:val="uk-UA" w:eastAsia="ru-UA"/>
        </w:rPr>
        <w:t xml:space="preserve"> її реалізації за шкалою 1–5 (1 — майже неможливо, 5 — дуже ймовірно).</w:t>
      </w:r>
    </w:p>
    <w:p w:rsidR="0034632B" w:rsidRPr="002E5DF8" w:rsidRDefault="0034632B" w:rsidP="0034632B">
      <w:pPr>
        <w:numPr>
          <w:ilvl w:val="0"/>
          <w:numId w:val="4"/>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Присвойте оцінку </w:t>
      </w:r>
      <w:r w:rsidRPr="002E5DF8">
        <w:rPr>
          <w:rFonts w:ascii="Times New Roman" w:eastAsia="Times New Roman" w:hAnsi="Times New Roman" w:cs="Times New Roman"/>
          <w:b/>
          <w:bCs/>
          <w:sz w:val="24"/>
          <w:szCs w:val="24"/>
          <w:lang w:val="uk-UA" w:eastAsia="ru-UA"/>
        </w:rPr>
        <w:t>впливу (I)</w:t>
      </w:r>
      <w:r w:rsidRPr="002E5DF8">
        <w:rPr>
          <w:rFonts w:ascii="Times New Roman" w:eastAsia="Times New Roman" w:hAnsi="Times New Roman" w:cs="Times New Roman"/>
          <w:sz w:val="24"/>
          <w:szCs w:val="24"/>
          <w:lang w:val="uk-UA" w:eastAsia="ru-UA"/>
        </w:rPr>
        <w:t xml:space="preserve"> на функціонування об’єкта (1 — мінімальний, 5 — катастрофічний).</w:t>
      </w:r>
    </w:p>
    <w:p w:rsidR="0034632B" w:rsidRPr="002E5DF8" w:rsidRDefault="0034632B" w:rsidP="0034632B">
      <w:pPr>
        <w:numPr>
          <w:ilvl w:val="0"/>
          <w:numId w:val="4"/>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Обчисліть </w:t>
      </w:r>
      <w:r w:rsidRPr="002E5DF8">
        <w:rPr>
          <w:rFonts w:ascii="Times New Roman" w:eastAsia="Times New Roman" w:hAnsi="Times New Roman" w:cs="Times New Roman"/>
          <w:b/>
          <w:bCs/>
          <w:sz w:val="24"/>
          <w:szCs w:val="24"/>
          <w:lang w:val="uk-UA" w:eastAsia="ru-UA"/>
        </w:rPr>
        <w:t>інтегральний ризик R = P × I</w:t>
      </w:r>
      <w:r w:rsidRPr="002E5DF8">
        <w:rPr>
          <w:rFonts w:ascii="Times New Roman" w:eastAsia="Times New Roman" w:hAnsi="Times New Roman" w:cs="Times New Roman"/>
          <w:sz w:val="24"/>
          <w:szCs w:val="24"/>
          <w:lang w:val="uk-UA" w:eastAsia="ru-UA"/>
        </w:rPr>
        <w:t>.</w:t>
      </w:r>
    </w:p>
    <w:p w:rsidR="0034632B" w:rsidRPr="002E5DF8" w:rsidRDefault="0034632B" w:rsidP="0034632B">
      <w:pPr>
        <w:numPr>
          <w:ilvl w:val="0"/>
          <w:numId w:val="4"/>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Розташуйте загрози за спаданням величини R.</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Таблиця 2. Матриця ризиків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1934"/>
        <w:gridCol w:w="1783"/>
        <w:gridCol w:w="1075"/>
        <w:gridCol w:w="867"/>
        <w:gridCol w:w="1181"/>
        <w:gridCol w:w="1928"/>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Загроза</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Ймовірність (P)</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Вплив (I)</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R = P×I</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Пріоритет</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Коментар</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Кібератака</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Критичний рівень</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Техногенна аварія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4</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Середній рівень</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w:t>
            </w:r>
          </w:p>
        </w:tc>
      </w:tr>
    </w:tbl>
    <w:p w:rsidR="0034632B" w:rsidRPr="002E5DF8" w:rsidRDefault="0034632B" w:rsidP="0034632B">
      <w:pPr>
        <w:spacing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Порада:</w:t>
      </w:r>
      <w:r w:rsidRPr="002E5DF8">
        <w:rPr>
          <w:rFonts w:ascii="Times New Roman" w:eastAsia="Times New Roman" w:hAnsi="Times New Roman" w:cs="Times New Roman"/>
          <w:sz w:val="24"/>
          <w:szCs w:val="24"/>
          <w:lang w:val="uk-UA" w:eastAsia="ru-UA"/>
        </w:rPr>
        <w:t xml:space="preserve"> візуалізуйте результати у вигляді кольорової матриці ризиків (зелені – низькі, жовті – середні, червоні – високі).</w:t>
      </w:r>
    </w:p>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Етап 4. Розробка заходів з пом’якшення ризиків</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Для трьох найбільш критичних загроз запропонуйте заходи трьох типів: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4"/>
        <w:gridCol w:w="7534"/>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Тип заходу</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Приклад</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Технічні</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модернізація систем моніторингу, резервування мереж, </w:t>
            </w:r>
            <w:proofErr w:type="spellStart"/>
            <w:r w:rsidRPr="002E5DF8">
              <w:rPr>
                <w:rFonts w:ascii="Times New Roman" w:eastAsia="Times New Roman" w:hAnsi="Times New Roman" w:cs="Times New Roman"/>
                <w:sz w:val="24"/>
                <w:szCs w:val="24"/>
                <w:lang w:val="uk-UA" w:eastAsia="ru-UA"/>
              </w:rPr>
              <w:t>відеонагляд</w:t>
            </w:r>
            <w:proofErr w:type="spellEnd"/>
            <w:r w:rsidRPr="002E5DF8">
              <w:rPr>
                <w:rFonts w:ascii="Times New Roman" w:eastAsia="Times New Roman" w:hAnsi="Times New Roman" w:cs="Times New Roman"/>
                <w:sz w:val="24"/>
                <w:szCs w:val="24"/>
                <w:lang w:val="uk-UA" w:eastAsia="ru-UA"/>
              </w:rPr>
              <w:t>;</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Організаційні</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навчання персоналу, план евакуації, тренування кризового реагування;</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Нормативні</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розробка регламентів, внутрішніх стандартів, оновлення планів безпеки.</w:t>
            </w:r>
          </w:p>
        </w:tc>
      </w:tr>
    </w:tbl>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Для кожного заходу вкажіть очікуваний ефект і відповідальну сторону.</w:t>
      </w:r>
    </w:p>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Етап 5. План моніторингу</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Розробіть короткий план відстеження ризиків: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3"/>
        <w:gridCol w:w="2284"/>
        <w:gridCol w:w="1625"/>
        <w:gridCol w:w="1796"/>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Показник</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Метод вимірювання</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Періодичність</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Відповідальний</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Кількість інцидентів</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аналіз звітів</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щомісяця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служба безпеки</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Рівень готовності персоналу</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тестування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раз на півроку</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відділ кадрів</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Технічна справність обладнання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аудит</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щокварталу</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технічна служба</w:t>
            </w:r>
          </w:p>
        </w:tc>
      </w:tr>
    </w:tbl>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Етап 6 (для магістрантів). Економічна оцінка заходів</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lastRenderedPageBreak/>
        <w:t xml:space="preserve">Підрахуйте орієнтовні витрати на впровадження кожного заходу (у тис. або млн грн) та оцініть очікувані вигоди у вигляді </w:t>
      </w:r>
      <w:proofErr w:type="spellStart"/>
      <w:r w:rsidRPr="002E5DF8">
        <w:rPr>
          <w:rFonts w:ascii="Times New Roman" w:eastAsia="Times New Roman" w:hAnsi="Times New Roman" w:cs="Times New Roman"/>
          <w:sz w:val="24"/>
          <w:szCs w:val="24"/>
          <w:lang w:val="uk-UA" w:eastAsia="ru-UA"/>
        </w:rPr>
        <w:t>уникнених</w:t>
      </w:r>
      <w:proofErr w:type="spellEnd"/>
      <w:r w:rsidRPr="002E5DF8">
        <w:rPr>
          <w:rFonts w:ascii="Times New Roman" w:eastAsia="Times New Roman" w:hAnsi="Times New Roman" w:cs="Times New Roman"/>
          <w:sz w:val="24"/>
          <w:szCs w:val="24"/>
          <w:lang w:val="uk-UA" w:eastAsia="ru-UA"/>
        </w:rPr>
        <w:t xml:space="preserve"> збитків.</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 xml:space="preserve">Таблиця 3. </w:t>
      </w:r>
      <w:proofErr w:type="spellStart"/>
      <w:r w:rsidRPr="002E5DF8">
        <w:rPr>
          <w:rFonts w:ascii="Times New Roman" w:eastAsia="Times New Roman" w:hAnsi="Times New Roman" w:cs="Times New Roman"/>
          <w:b/>
          <w:bCs/>
          <w:sz w:val="24"/>
          <w:szCs w:val="24"/>
          <w:lang w:val="uk-UA" w:eastAsia="ru-UA"/>
        </w:rPr>
        <w:t>Cost</w:t>
      </w:r>
      <w:proofErr w:type="spellEnd"/>
      <w:r w:rsidRPr="002E5DF8">
        <w:rPr>
          <w:rFonts w:ascii="Times New Roman" w:eastAsia="Times New Roman" w:hAnsi="Times New Roman" w:cs="Times New Roman"/>
          <w:b/>
          <w:bCs/>
          <w:sz w:val="24"/>
          <w:szCs w:val="24"/>
          <w:lang w:val="uk-UA" w:eastAsia="ru-UA"/>
        </w:rPr>
        <w:t>–</w:t>
      </w:r>
      <w:proofErr w:type="spellStart"/>
      <w:r w:rsidRPr="002E5DF8">
        <w:rPr>
          <w:rFonts w:ascii="Times New Roman" w:eastAsia="Times New Roman" w:hAnsi="Times New Roman" w:cs="Times New Roman"/>
          <w:b/>
          <w:bCs/>
          <w:sz w:val="24"/>
          <w:szCs w:val="24"/>
          <w:lang w:val="uk-UA" w:eastAsia="ru-UA"/>
        </w:rPr>
        <w:t>Benefit</w:t>
      </w:r>
      <w:proofErr w:type="spellEnd"/>
      <w:r w:rsidRPr="002E5DF8">
        <w:rPr>
          <w:rFonts w:ascii="Times New Roman" w:eastAsia="Times New Roman" w:hAnsi="Times New Roman" w:cs="Times New Roman"/>
          <w:b/>
          <w:bCs/>
          <w:sz w:val="24"/>
          <w:szCs w:val="24"/>
          <w:lang w:val="uk-UA" w:eastAsia="ru-UA"/>
        </w:rPr>
        <w:t xml:space="preserve"> </w:t>
      </w:r>
      <w:proofErr w:type="spellStart"/>
      <w:r w:rsidRPr="002E5DF8">
        <w:rPr>
          <w:rFonts w:ascii="Times New Roman" w:eastAsia="Times New Roman" w:hAnsi="Times New Roman" w:cs="Times New Roman"/>
          <w:b/>
          <w:bCs/>
          <w:sz w:val="24"/>
          <w:szCs w:val="24"/>
          <w:lang w:val="uk-UA" w:eastAsia="ru-UA"/>
        </w:rPr>
        <w:t>Analysis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1270"/>
        <w:gridCol w:w="2024"/>
        <w:gridCol w:w="2865"/>
        <w:gridCol w:w="2102"/>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Захід</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Витрати (С)</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Очікувані вигоди (В)</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Коефіцієнт ефективності (B/C)</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Коментар</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Сегментація мереж</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2,5 млн грн</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8,0 млн грн</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Висока ефективність</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Навчання персоналу</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0,4 млн грн</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1,6 млн грн</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4,0</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Найвигідніше</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Резервне живлення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1,8 млн грн</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3,5 млн грн</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1,9</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Середня ефективність</w:t>
            </w:r>
          </w:p>
        </w:tc>
      </w:tr>
    </w:tbl>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Результат виконання</w:t>
      </w:r>
    </w:p>
    <w:p w:rsidR="0034632B" w:rsidRPr="002E5DF8" w:rsidRDefault="0034632B" w:rsidP="0034632B">
      <w:pPr>
        <w:numPr>
          <w:ilvl w:val="0"/>
          <w:numId w:val="5"/>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Аналітичний звіт</w:t>
      </w:r>
      <w:r w:rsidRPr="002E5DF8">
        <w:rPr>
          <w:rFonts w:ascii="Times New Roman" w:eastAsia="Times New Roman" w:hAnsi="Times New Roman" w:cs="Times New Roman"/>
          <w:sz w:val="24"/>
          <w:szCs w:val="24"/>
          <w:lang w:val="uk-UA" w:eastAsia="ru-UA"/>
        </w:rPr>
        <w:t xml:space="preserve"> обсягом 6–8 сторінок, який містить:</w:t>
      </w:r>
    </w:p>
    <w:p w:rsidR="0034632B" w:rsidRPr="002E5DF8" w:rsidRDefault="0034632B" w:rsidP="0034632B">
      <w:pPr>
        <w:numPr>
          <w:ilvl w:val="1"/>
          <w:numId w:val="5"/>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опис об’єкта;</w:t>
      </w:r>
    </w:p>
    <w:p w:rsidR="0034632B" w:rsidRPr="002E5DF8" w:rsidRDefault="0034632B" w:rsidP="0034632B">
      <w:pPr>
        <w:numPr>
          <w:ilvl w:val="1"/>
          <w:numId w:val="5"/>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каталог загроз;</w:t>
      </w:r>
    </w:p>
    <w:p w:rsidR="0034632B" w:rsidRPr="002E5DF8" w:rsidRDefault="0034632B" w:rsidP="0034632B">
      <w:pPr>
        <w:numPr>
          <w:ilvl w:val="1"/>
          <w:numId w:val="5"/>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матрицю ризиків;</w:t>
      </w:r>
    </w:p>
    <w:p w:rsidR="0034632B" w:rsidRPr="002E5DF8" w:rsidRDefault="0034632B" w:rsidP="0034632B">
      <w:pPr>
        <w:numPr>
          <w:ilvl w:val="1"/>
          <w:numId w:val="5"/>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запропоновані заходи;</w:t>
      </w:r>
    </w:p>
    <w:p w:rsidR="0034632B" w:rsidRPr="002E5DF8" w:rsidRDefault="0034632B" w:rsidP="0034632B">
      <w:pPr>
        <w:numPr>
          <w:ilvl w:val="1"/>
          <w:numId w:val="5"/>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план моніторингу;</w:t>
      </w:r>
    </w:p>
    <w:p w:rsidR="004A7B8B" w:rsidRDefault="004A7B8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p>
    <w:p w:rsidR="0034632B" w:rsidRPr="0034632B" w:rsidRDefault="00A15015"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Pr>
          <w:rFonts w:ascii="Times New Roman" w:eastAsia="Times New Roman" w:hAnsi="Times New Roman" w:cs="Times New Roman"/>
          <w:b/>
          <w:bCs/>
          <w:sz w:val="27"/>
          <w:szCs w:val="27"/>
          <w:lang w:val="uk-UA" w:eastAsia="ru-UA"/>
        </w:rPr>
        <w:t>Приклад**</w:t>
      </w:r>
    </w:p>
    <w:p w:rsidR="0034632B" w:rsidRPr="002E5DF8" w:rsidRDefault="00A15015"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Pr>
          <w:rFonts w:ascii="Times New Roman" w:eastAsia="Times New Roman" w:hAnsi="Times New Roman" w:cs="Times New Roman"/>
          <w:b/>
          <w:bCs/>
          <w:sz w:val="27"/>
          <w:szCs w:val="27"/>
          <w:lang w:val="uk-UA" w:eastAsia="ru-UA"/>
        </w:rPr>
        <w:t>**</w:t>
      </w:r>
      <w:r w:rsidR="0034632B" w:rsidRPr="002E5DF8">
        <w:rPr>
          <w:rFonts w:ascii="Times New Roman" w:eastAsia="Times New Roman" w:hAnsi="Times New Roman" w:cs="Times New Roman"/>
          <w:b/>
          <w:bCs/>
          <w:sz w:val="27"/>
          <w:szCs w:val="27"/>
          <w:lang w:val="uk-UA" w:eastAsia="ru-UA"/>
        </w:rPr>
        <w:t>Оцінка загроз для критичної інфраструктури у сфері енергетики (на прикладі Київського енергетичного вузла)</w:t>
      </w:r>
    </w:p>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1. Опис об’єкта</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Київський енергетичний вузол — сукупність об’єктів генерації, передачі та розподілу електроенергії, до яких належать </w:t>
      </w:r>
      <w:r w:rsidRPr="002E5DF8">
        <w:rPr>
          <w:rFonts w:ascii="Times New Roman" w:eastAsia="Times New Roman" w:hAnsi="Times New Roman" w:cs="Times New Roman"/>
          <w:b/>
          <w:bCs/>
          <w:sz w:val="24"/>
          <w:szCs w:val="24"/>
          <w:lang w:val="uk-UA" w:eastAsia="ru-UA"/>
        </w:rPr>
        <w:t>ТЕЦ-5, ТЕЦ-6</w:t>
      </w:r>
      <w:r w:rsidRPr="002E5DF8">
        <w:rPr>
          <w:rFonts w:ascii="Times New Roman" w:eastAsia="Times New Roman" w:hAnsi="Times New Roman" w:cs="Times New Roman"/>
          <w:sz w:val="24"/>
          <w:szCs w:val="24"/>
          <w:lang w:val="uk-UA" w:eastAsia="ru-UA"/>
        </w:rPr>
        <w:t>, Північна підстанція та розподільні мережі «ДТЕК Київські електромережі».</w:t>
      </w:r>
      <w:r w:rsidRPr="002E5DF8">
        <w:rPr>
          <w:rFonts w:ascii="Times New Roman" w:eastAsia="Times New Roman" w:hAnsi="Times New Roman" w:cs="Times New Roman"/>
          <w:sz w:val="24"/>
          <w:szCs w:val="24"/>
          <w:lang w:val="uk-UA" w:eastAsia="ru-UA"/>
        </w:rPr>
        <w:br/>
        <w:t>Ключові функції:</w:t>
      </w:r>
    </w:p>
    <w:p w:rsidR="0034632B" w:rsidRPr="002E5DF8" w:rsidRDefault="0034632B" w:rsidP="0034632B">
      <w:pPr>
        <w:numPr>
          <w:ilvl w:val="0"/>
          <w:numId w:val="6"/>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забезпечення безперервного електропостачання для понад 3 млн споживачів;</w:t>
      </w:r>
    </w:p>
    <w:p w:rsidR="0034632B" w:rsidRPr="002E5DF8" w:rsidRDefault="0034632B" w:rsidP="0034632B">
      <w:pPr>
        <w:numPr>
          <w:ilvl w:val="0"/>
          <w:numId w:val="6"/>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підтримка стабільності Об’єднаної енергосистеми України;</w:t>
      </w:r>
    </w:p>
    <w:p w:rsidR="0034632B" w:rsidRPr="002E5DF8" w:rsidRDefault="0034632B" w:rsidP="0034632B">
      <w:pPr>
        <w:numPr>
          <w:ilvl w:val="0"/>
          <w:numId w:val="6"/>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енергопостачання об’єктів критичної інфраструктури (водопостачання, транспорт, медицина, зв’язок).</w:t>
      </w: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2. Ідентифікація загроз</w:t>
      </w:r>
    </w:p>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Виявлено п’ять базових категорій загроз: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gridCol w:w="4241"/>
        <w:gridCol w:w="4094"/>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lastRenderedPageBreak/>
              <w:t>Категорія загрози</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Приклад</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Потенційні наслідки</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Техногенні</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Вихід з ладу турбін/трансформаторів, пожежа</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Зупинка генерації, відключення районів</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Кібератаки</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Злом SCADA-системи, </w:t>
            </w:r>
            <w:proofErr w:type="spellStart"/>
            <w:r w:rsidRPr="002E5DF8">
              <w:rPr>
                <w:rFonts w:ascii="Times New Roman" w:eastAsia="Times New Roman" w:hAnsi="Times New Roman" w:cs="Times New Roman"/>
                <w:sz w:val="24"/>
                <w:szCs w:val="24"/>
                <w:lang w:val="uk-UA" w:eastAsia="ru-UA"/>
              </w:rPr>
              <w:t>фішинг</w:t>
            </w:r>
            <w:proofErr w:type="spellEnd"/>
            <w:r w:rsidRPr="002E5DF8">
              <w:rPr>
                <w:rFonts w:ascii="Times New Roman" w:eastAsia="Times New Roman" w:hAnsi="Times New Roman" w:cs="Times New Roman"/>
                <w:sz w:val="24"/>
                <w:szCs w:val="24"/>
                <w:lang w:val="uk-UA" w:eastAsia="ru-UA"/>
              </w:rPr>
              <w:t xml:space="preserve"> на персонал</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Порушення управління мережею, </w:t>
            </w:r>
            <w:proofErr w:type="spellStart"/>
            <w:r w:rsidRPr="002E5DF8">
              <w:rPr>
                <w:rFonts w:ascii="Times New Roman" w:eastAsia="Times New Roman" w:hAnsi="Times New Roman" w:cs="Times New Roman"/>
                <w:sz w:val="24"/>
                <w:szCs w:val="24"/>
                <w:lang w:val="uk-UA" w:eastAsia="ru-UA"/>
              </w:rPr>
              <w:t>blackout</w:t>
            </w:r>
            <w:proofErr w:type="spellEnd"/>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Фізичні напади</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Обстріли, диверсії</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Руйнування об’єктів, травмування персоналу</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Природні катастрофи</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Повінь, сильний вітер, крига на лініях</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Пошкодження інфраструктури</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Інформаційні впливи</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Паніка серед населення, дезінформація про відключення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Соціальна нестабільність, зростання навантаження на систему</w:t>
            </w:r>
          </w:p>
        </w:tc>
      </w:tr>
    </w:tbl>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3. Оцінка ймовірності та впливу (матриця ризиків)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3"/>
        <w:gridCol w:w="1993"/>
        <w:gridCol w:w="1337"/>
        <w:gridCol w:w="2847"/>
        <w:gridCol w:w="1196"/>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Загроза</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Ймовірність (1–5)</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Вплив (1–5)</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Інтегральний ризик (P×I)</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Пріоритет</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Кібератака на SCADA</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bookmarkStart w:id="0" w:name="_Hlk211866048"/>
            <w:r w:rsidRPr="002E5DF8">
              <w:rPr>
                <w:rFonts w:ascii="Times New Roman" w:eastAsia="Times New Roman" w:hAnsi="Times New Roman" w:cs="Times New Roman"/>
                <w:sz w:val="24"/>
                <w:szCs w:val="24"/>
                <w:lang w:val="uk-UA" w:eastAsia="ru-UA"/>
              </w:rPr>
              <w:t>Фізичне ураження об’єктів</w:t>
            </w:r>
            <w:bookmarkEnd w:id="0"/>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4</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20</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Техногенна аварія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4</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Природна катастрофа</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6</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4</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Інформаційна атака</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3</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6</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4</w:t>
            </w:r>
          </w:p>
        </w:tc>
      </w:tr>
    </w:tbl>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Висновок:</w:t>
      </w:r>
      <w:r w:rsidRPr="002E5DF8">
        <w:rPr>
          <w:rFonts w:ascii="Times New Roman" w:eastAsia="Times New Roman" w:hAnsi="Times New Roman" w:cs="Times New Roman"/>
          <w:sz w:val="24"/>
          <w:szCs w:val="24"/>
          <w:lang w:val="uk-UA" w:eastAsia="ru-UA"/>
        </w:rPr>
        <w:t xml:space="preserve"> найбільш критичними є кібератаки та фізичні загрози, що потребують негайних заходів технічного та організаційного захисту.</w:t>
      </w: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4. Заходи з пом’якшення ризиків</w:t>
      </w: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4.1. Технічні заходи</w:t>
      </w:r>
    </w:p>
    <w:p w:rsidR="0034632B" w:rsidRPr="002E5DF8" w:rsidRDefault="0034632B" w:rsidP="0034632B">
      <w:pPr>
        <w:numPr>
          <w:ilvl w:val="0"/>
          <w:numId w:val="7"/>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Модернізація SCADA-систем із сегментацією мереж і багаторівневою аутентифікацією.</w:t>
      </w:r>
    </w:p>
    <w:p w:rsidR="0034632B" w:rsidRPr="002E5DF8" w:rsidRDefault="0034632B" w:rsidP="0034632B">
      <w:pPr>
        <w:numPr>
          <w:ilvl w:val="0"/>
          <w:numId w:val="7"/>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Встановлення системи раннього попередження (</w:t>
      </w:r>
      <w:proofErr w:type="spellStart"/>
      <w:r w:rsidRPr="002E5DF8">
        <w:rPr>
          <w:rFonts w:ascii="Times New Roman" w:eastAsia="Times New Roman" w:hAnsi="Times New Roman" w:cs="Times New Roman"/>
          <w:sz w:val="24"/>
          <w:szCs w:val="24"/>
          <w:lang w:val="uk-UA" w:eastAsia="ru-UA"/>
        </w:rPr>
        <w:t>Intrusion</w:t>
      </w:r>
      <w:proofErr w:type="spellEnd"/>
      <w:r w:rsidRPr="002E5DF8">
        <w:rPr>
          <w:rFonts w:ascii="Times New Roman" w:eastAsia="Times New Roman" w:hAnsi="Times New Roman" w:cs="Times New Roman"/>
          <w:sz w:val="24"/>
          <w:szCs w:val="24"/>
          <w:lang w:val="uk-UA" w:eastAsia="ru-UA"/>
        </w:rPr>
        <w:t xml:space="preserve"> </w:t>
      </w:r>
      <w:proofErr w:type="spellStart"/>
      <w:r w:rsidRPr="002E5DF8">
        <w:rPr>
          <w:rFonts w:ascii="Times New Roman" w:eastAsia="Times New Roman" w:hAnsi="Times New Roman" w:cs="Times New Roman"/>
          <w:sz w:val="24"/>
          <w:szCs w:val="24"/>
          <w:lang w:val="uk-UA" w:eastAsia="ru-UA"/>
        </w:rPr>
        <w:t>Detection</w:t>
      </w:r>
      <w:proofErr w:type="spellEnd"/>
      <w:r w:rsidRPr="002E5DF8">
        <w:rPr>
          <w:rFonts w:ascii="Times New Roman" w:eastAsia="Times New Roman" w:hAnsi="Times New Roman" w:cs="Times New Roman"/>
          <w:sz w:val="24"/>
          <w:szCs w:val="24"/>
          <w:lang w:val="uk-UA" w:eastAsia="ru-UA"/>
        </w:rPr>
        <w:t xml:space="preserve"> </w:t>
      </w:r>
      <w:proofErr w:type="spellStart"/>
      <w:r w:rsidRPr="002E5DF8">
        <w:rPr>
          <w:rFonts w:ascii="Times New Roman" w:eastAsia="Times New Roman" w:hAnsi="Times New Roman" w:cs="Times New Roman"/>
          <w:sz w:val="24"/>
          <w:szCs w:val="24"/>
          <w:lang w:val="uk-UA" w:eastAsia="ru-UA"/>
        </w:rPr>
        <w:t>System</w:t>
      </w:r>
      <w:proofErr w:type="spellEnd"/>
      <w:r w:rsidRPr="002E5DF8">
        <w:rPr>
          <w:rFonts w:ascii="Times New Roman" w:eastAsia="Times New Roman" w:hAnsi="Times New Roman" w:cs="Times New Roman"/>
          <w:sz w:val="24"/>
          <w:szCs w:val="24"/>
          <w:lang w:val="uk-UA" w:eastAsia="ru-UA"/>
        </w:rPr>
        <w:t>).</w:t>
      </w:r>
    </w:p>
    <w:p w:rsidR="0034632B" w:rsidRPr="002E5DF8" w:rsidRDefault="0034632B" w:rsidP="0034632B">
      <w:pPr>
        <w:numPr>
          <w:ilvl w:val="0"/>
          <w:numId w:val="7"/>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Резервування ключових елементів енергопостачання.</w:t>
      </w: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4.2. Організаційні заходи</w:t>
      </w:r>
    </w:p>
    <w:p w:rsidR="0034632B" w:rsidRPr="002E5DF8" w:rsidRDefault="0034632B" w:rsidP="0034632B">
      <w:pPr>
        <w:numPr>
          <w:ilvl w:val="0"/>
          <w:numId w:val="8"/>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Регулярне навчання персоналу з </w:t>
      </w:r>
      <w:proofErr w:type="spellStart"/>
      <w:r w:rsidRPr="002E5DF8">
        <w:rPr>
          <w:rFonts w:ascii="Times New Roman" w:eastAsia="Times New Roman" w:hAnsi="Times New Roman" w:cs="Times New Roman"/>
          <w:sz w:val="24"/>
          <w:szCs w:val="24"/>
          <w:lang w:val="uk-UA" w:eastAsia="ru-UA"/>
        </w:rPr>
        <w:t>кібергігієни</w:t>
      </w:r>
      <w:proofErr w:type="spellEnd"/>
      <w:r w:rsidRPr="002E5DF8">
        <w:rPr>
          <w:rFonts w:ascii="Times New Roman" w:eastAsia="Times New Roman" w:hAnsi="Times New Roman" w:cs="Times New Roman"/>
          <w:sz w:val="24"/>
          <w:szCs w:val="24"/>
          <w:lang w:val="uk-UA" w:eastAsia="ru-UA"/>
        </w:rPr>
        <w:t>.</w:t>
      </w:r>
    </w:p>
    <w:p w:rsidR="0034632B" w:rsidRPr="002E5DF8" w:rsidRDefault="0034632B" w:rsidP="0034632B">
      <w:pPr>
        <w:numPr>
          <w:ilvl w:val="0"/>
          <w:numId w:val="8"/>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Проведення щорічних кризових навчань з реагування.</w:t>
      </w:r>
    </w:p>
    <w:p w:rsidR="0034632B" w:rsidRPr="002E5DF8" w:rsidRDefault="0034632B" w:rsidP="0034632B">
      <w:pPr>
        <w:numPr>
          <w:ilvl w:val="0"/>
          <w:numId w:val="8"/>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 xml:space="preserve">Координація з Національним координаційним центром </w:t>
      </w:r>
      <w:proofErr w:type="spellStart"/>
      <w:r w:rsidRPr="002E5DF8">
        <w:rPr>
          <w:rFonts w:ascii="Times New Roman" w:eastAsia="Times New Roman" w:hAnsi="Times New Roman" w:cs="Times New Roman"/>
          <w:sz w:val="24"/>
          <w:szCs w:val="24"/>
          <w:lang w:val="uk-UA" w:eastAsia="ru-UA"/>
        </w:rPr>
        <w:t>кібербезпеки</w:t>
      </w:r>
      <w:proofErr w:type="spellEnd"/>
      <w:r w:rsidRPr="002E5DF8">
        <w:rPr>
          <w:rFonts w:ascii="Times New Roman" w:eastAsia="Times New Roman" w:hAnsi="Times New Roman" w:cs="Times New Roman"/>
          <w:sz w:val="24"/>
          <w:szCs w:val="24"/>
          <w:lang w:val="uk-UA" w:eastAsia="ru-UA"/>
        </w:rPr>
        <w:t>.</w:t>
      </w:r>
    </w:p>
    <w:p w:rsidR="0034632B" w:rsidRPr="002E5DF8" w:rsidRDefault="0034632B" w:rsidP="0034632B">
      <w:pPr>
        <w:spacing w:before="100" w:beforeAutospacing="1" w:after="100" w:afterAutospacing="1" w:line="240" w:lineRule="auto"/>
        <w:outlineLvl w:val="3"/>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4.3. Нормативні заходи</w:t>
      </w:r>
    </w:p>
    <w:p w:rsidR="0034632B" w:rsidRDefault="0034632B" w:rsidP="0034632B">
      <w:pPr>
        <w:numPr>
          <w:ilvl w:val="0"/>
          <w:numId w:val="9"/>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Оновлення стандартів безпеки відповідно до NERC CIP та ENTSO-E</w:t>
      </w:r>
      <w:r w:rsidR="000D7CF8">
        <w:rPr>
          <w:rFonts w:ascii="Times New Roman" w:eastAsia="Times New Roman" w:hAnsi="Times New Roman" w:cs="Times New Roman"/>
          <w:sz w:val="24"/>
          <w:szCs w:val="24"/>
          <w:lang w:val="uk-UA" w:eastAsia="ru-UA"/>
        </w:rPr>
        <w:t xml:space="preserve"> </w:t>
      </w:r>
    </w:p>
    <w:p w:rsidR="000D7CF8" w:rsidRPr="000D7CF8" w:rsidRDefault="000D7CF8" w:rsidP="000D7CF8">
      <w:pPr>
        <w:pStyle w:val="a4"/>
        <w:jc w:val="both"/>
        <w:rPr>
          <w:lang w:val="uk-UA"/>
        </w:rPr>
      </w:pPr>
      <w:r w:rsidRPr="000D7CF8">
        <w:rPr>
          <w:rStyle w:val="a3"/>
          <w:lang w:val="uk-UA"/>
        </w:rPr>
        <w:t>(</w:t>
      </w:r>
      <w:r w:rsidRPr="000D7CF8">
        <w:rPr>
          <w:rStyle w:val="a3"/>
          <w:lang w:val="uk-UA"/>
        </w:rPr>
        <w:t>NERC CIP</w:t>
      </w:r>
      <w:r w:rsidRPr="000D7CF8">
        <w:rPr>
          <w:lang w:val="uk-UA"/>
        </w:rPr>
        <w:t xml:space="preserve"> — це </w:t>
      </w:r>
      <w:r w:rsidRPr="000D7CF8">
        <w:rPr>
          <w:rStyle w:val="a3"/>
          <w:lang w:val="uk-UA"/>
        </w:rPr>
        <w:t xml:space="preserve">міжнародно визнаний набір стандартів </w:t>
      </w:r>
      <w:proofErr w:type="spellStart"/>
      <w:r w:rsidRPr="000D7CF8">
        <w:rPr>
          <w:rStyle w:val="a3"/>
          <w:lang w:val="uk-UA"/>
        </w:rPr>
        <w:t>кібербезпеки</w:t>
      </w:r>
      <w:proofErr w:type="spellEnd"/>
      <w:r w:rsidRPr="000D7CF8">
        <w:rPr>
          <w:lang w:val="uk-UA"/>
        </w:rPr>
        <w:t xml:space="preserve"> для енергетичного сектору, розроблений Північноамериканською корпорацією з надійності електропостачання (</w:t>
      </w:r>
      <w:proofErr w:type="spellStart"/>
      <w:r w:rsidRPr="000D7CF8">
        <w:rPr>
          <w:rStyle w:val="a5"/>
          <w:lang w:val="uk-UA"/>
        </w:rPr>
        <w:t>North</w:t>
      </w:r>
      <w:proofErr w:type="spellEnd"/>
      <w:r w:rsidRPr="000D7CF8">
        <w:rPr>
          <w:rStyle w:val="a5"/>
          <w:lang w:val="uk-UA"/>
        </w:rPr>
        <w:t xml:space="preserve"> </w:t>
      </w:r>
      <w:proofErr w:type="spellStart"/>
      <w:r w:rsidRPr="000D7CF8">
        <w:rPr>
          <w:rStyle w:val="a5"/>
          <w:lang w:val="uk-UA"/>
        </w:rPr>
        <w:lastRenderedPageBreak/>
        <w:t>American</w:t>
      </w:r>
      <w:proofErr w:type="spellEnd"/>
      <w:r w:rsidRPr="000D7CF8">
        <w:rPr>
          <w:rStyle w:val="a5"/>
          <w:lang w:val="uk-UA"/>
        </w:rPr>
        <w:t xml:space="preserve"> </w:t>
      </w:r>
      <w:proofErr w:type="spellStart"/>
      <w:r w:rsidRPr="000D7CF8">
        <w:rPr>
          <w:rStyle w:val="a5"/>
          <w:lang w:val="uk-UA"/>
        </w:rPr>
        <w:t>Electric</w:t>
      </w:r>
      <w:proofErr w:type="spellEnd"/>
      <w:r w:rsidRPr="000D7CF8">
        <w:rPr>
          <w:rStyle w:val="a5"/>
          <w:lang w:val="uk-UA"/>
        </w:rPr>
        <w:t xml:space="preserve"> </w:t>
      </w:r>
      <w:proofErr w:type="spellStart"/>
      <w:r w:rsidRPr="000D7CF8">
        <w:rPr>
          <w:rStyle w:val="a5"/>
          <w:lang w:val="uk-UA"/>
        </w:rPr>
        <w:t>Reliability</w:t>
      </w:r>
      <w:proofErr w:type="spellEnd"/>
      <w:r w:rsidRPr="000D7CF8">
        <w:rPr>
          <w:rStyle w:val="a5"/>
          <w:lang w:val="uk-UA"/>
        </w:rPr>
        <w:t xml:space="preserve"> </w:t>
      </w:r>
      <w:proofErr w:type="spellStart"/>
      <w:r w:rsidRPr="000D7CF8">
        <w:rPr>
          <w:rStyle w:val="a5"/>
          <w:lang w:val="uk-UA"/>
        </w:rPr>
        <w:t>Corporation</w:t>
      </w:r>
      <w:proofErr w:type="spellEnd"/>
      <w:r w:rsidRPr="000D7CF8">
        <w:rPr>
          <w:lang w:val="uk-UA"/>
        </w:rPr>
        <w:t>).</w:t>
      </w:r>
      <w:r>
        <w:rPr>
          <w:lang w:val="uk-UA"/>
        </w:rPr>
        <w:t xml:space="preserve"> </w:t>
      </w:r>
      <w:r w:rsidRPr="000D7CF8">
        <w:rPr>
          <w:lang w:val="uk-UA"/>
        </w:rPr>
        <w:t xml:space="preserve">Він визначає </w:t>
      </w:r>
      <w:r w:rsidRPr="000D7CF8">
        <w:rPr>
          <w:rStyle w:val="a3"/>
          <w:lang w:val="uk-UA"/>
        </w:rPr>
        <w:t>вимоги до захисту критичної інфраструктури енергосистем</w:t>
      </w:r>
      <w:r w:rsidRPr="000D7CF8">
        <w:rPr>
          <w:lang w:val="uk-UA"/>
        </w:rPr>
        <w:t>, які охоплюють:</w:t>
      </w:r>
    </w:p>
    <w:p w:rsidR="000D7CF8" w:rsidRPr="000D7CF8" w:rsidRDefault="000D7CF8" w:rsidP="000D7CF8">
      <w:pPr>
        <w:pStyle w:val="a4"/>
        <w:numPr>
          <w:ilvl w:val="0"/>
          <w:numId w:val="13"/>
        </w:numPr>
        <w:jc w:val="both"/>
        <w:rPr>
          <w:b/>
          <w:bCs/>
          <w:lang w:val="uk-UA"/>
        </w:rPr>
      </w:pPr>
      <w:r w:rsidRPr="000D7CF8">
        <w:rPr>
          <w:rStyle w:val="a3"/>
          <w:b w:val="0"/>
          <w:bCs w:val="0"/>
          <w:lang w:val="uk-UA"/>
        </w:rPr>
        <w:t xml:space="preserve">Ідентифікацію критичних </w:t>
      </w:r>
      <w:proofErr w:type="spellStart"/>
      <w:r w:rsidRPr="000D7CF8">
        <w:rPr>
          <w:rStyle w:val="a3"/>
          <w:b w:val="0"/>
          <w:bCs w:val="0"/>
          <w:lang w:val="uk-UA"/>
        </w:rPr>
        <w:t>кіберсистем</w:t>
      </w:r>
      <w:proofErr w:type="spellEnd"/>
      <w:r w:rsidRPr="000D7CF8">
        <w:rPr>
          <w:b/>
          <w:bCs/>
          <w:lang w:val="uk-UA"/>
        </w:rPr>
        <w:t xml:space="preserve"> (SCADA, EMS, АСУТП тощо);</w:t>
      </w:r>
    </w:p>
    <w:p w:rsidR="000D7CF8" w:rsidRPr="000D7CF8" w:rsidRDefault="000D7CF8" w:rsidP="000D7CF8">
      <w:pPr>
        <w:pStyle w:val="a4"/>
        <w:numPr>
          <w:ilvl w:val="0"/>
          <w:numId w:val="13"/>
        </w:numPr>
        <w:jc w:val="both"/>
        <w:rPr>
          <w:b/>
          <w:bCs/>
          <w:lang w:val="uk-UA"/>
        </w:rPr>
      </w:pPr>
      <w:r w:rsidRPr="000D7CF8">
        <w:rPr>
          <w:rStyle w:val="a3"/>
          <w:b w:val="0"/>
          <w:bCs w:val="0"/>
          <w:lang w:val="uk-UA"/>
        </w:rPr>
        <w:t>Контроль доступу та аутентифікацію користувачів</w:t>
      </w:r>
      <w:r w:rsidRPr="000D7CF8">
        <w:rPr>
          <w:b/>
          <w:bCs/>
          <w:lang w:val="uk-UA"/>
        </w:rPr>
        <w:t>;</w:t>
      </w:r>
    </w:p>
    <w:p w:rsidR="000D7CF8" w:rsidRPr="000D7CF8" w:rsidRDefault="000D7CF8" w:rsidP="000D7CF8">
      <w:pPr>
        <w:pStyle w:val="a4"/>
        <w:numPr>
          <w:ilvl w:val="0"/>
          <w:numId w:val="13"/>
        </w:numPr>
        <w:jc w:val="both"/>
        <w:rPr>
          <w:b/>
          <w:bCs/>
          <w:lang w:val="uk-UA"/>
        </w:rPr>
      </w:pPr>
      <w:r w:rsidRPr="000D7CF8">
        <w:rPr>
          <w:rStyle w:val="a3"/>
          <w:b w:val="0"/>
          <w:bCs w:val="0"/>
          <w:lang w:val="uk-UA"/>
        </w:rPr>
        <w:t>Фізичну безпеку об’єктів енергомережі</w:t>
      </w:r>
      <w:r w:rsidRPr="000D7CF8">
        <w:rPr>
          <w:b/>
          <w:bCs/>
          <w:lang w:val="uk-UA"/>
        </w:rPr>
        <w:t>;</w:t>
      </w:r>
    </w:p>
    <w:p w:rsidR="000D7CF8" w:rsidRPr="000D7CF8" w:rsidRDefault="000D7CF8" w:rsidP="000D7CF8">
      <w:pPr>
        <w:pStyle w:val="a4"/>
        <w:numPr>
          <w:ilvl w:val="0"/>
          <w:numId w:val="13"/>
        </w:numPr>
        <w:jc w:val="both"/>
        <w:rPr>
          <w:b/>
          <w:bCs/>
          <w:lang w:val="uk-UA"/>
        </w:rPr>
      </w:pPr>
      <w:r w:rsidRPr="000D7CF8">
        <w:rPr>
          <w:rStyle w:val="a3"/>
          <w:b w:val="0"/>
          <w:bCs w:val="0"/>
          <w:lang w:val="uk-UA"/>
        </w:rPr>
        <w:t xml:space="preserve">Моніторинг і реагування на </w:t>
      </w:r>
      <w:proofErr w:type="spellStart"/>
      <w:r w:rsidRPr="000D7CF8">
        <w:rPr>
          <w:rStyle w:val="a3"/>
          <w:b w:val="0"/>
          <w:bCs w:val="0"/>
          <w:lang w:val="uk-UA"/>
        </w:rPr>
        <w:t>кіберінциденти</w:t>
      </w:r>
      <w:proofErr w:type="spellEnd"/>
      <w:r w:rsidRPr="000D7CF8">
        <w:rPr>
          <w:b/>
          <w:bCs/>
          <w:lang w:val="uk-UA"/>
        </w:rPr>
        <w:t>;</w:t>
      </w:r>
    </w:p>
    <w:p w:rsidR="000D7CF8" w:rsidRPr="000D7CF8" w:rsidRDefault="000D7CF8" w:rsidP="000D7CF8">
      <w:pPr>
        <w:pStyle w:val="a4"/>
        <w:numPr>
          <w:ilvl w:val="0"/>
          <w:numId w:val="13"/>
        </w:numPr>
        <w:jc w:val="both"/>
        <w:rPr>
          <w:b/>
          <w:bCs/>
          <w:lang w:val="uk-UA"/>
        </w:rPr>
      </w:pPr>
      <w:r w:rsidRPr="000D7CF8">
        <w:rPr>
          <w:rStyle w:val="a3"/>
          <w:b w:val="0"/>
          <w:bCs w:val="0"/>
          <w:lang w:val="uk-UA"/>
        </w:rPr>
        <w:t>План безперервності роботи (BCP) і відновлення (DRP)</w:t>
      </w:r>
      <w:r w:rsidRPr="000D7CF8">
        <w:rPr>
          <w:b/>
          <w:bCs/>
          <w:lang w:val="uk-UA"/>
        </w:rPr>
        <w:t>;</w:t>
      </w:r>
    </w:p>
    <w:p w:rsidR="000D7CF8" w:rsidRPr="000D7CF8" w:rsidRDefault="000D7CF8" w:rsidP="000D7CF8">
      <w:pPr>
        <w:pStyle w:val="a4"/>
        <w:numPr>
          <w:ilvl w:val="0"/>
          <w:numId w:val="13"/>
        </w:numPr>
        <w:jc w:val="both"/>
        <w:rPr>
          <w:b/>
          <w:bCs/>
          <w:lang w:val="uk-UA"/>
        </w:rPr>
      </w:pPr>
      <w:r w:rsidRPr="000D7CF8">
        <w:rPr>
          <w:rStyle w:val="a3"/>
          <w:b w:val="0"/>
          <w:bCs w:val="0"/>
          <w:lang w:val="uk-UA"/>
        </w:rPr>
        <w:t>Навчання персоналу з безпеки</w:t>
      </w:r>
      <w:r w:rsidRPr="000D7CF8">
        <w:rPr>
          <w:b/>
          <w:bCs/>
          <w:lang w:val="uk-UA"/>
        </w:rPr>
        <w:t>;</w:t>
      </w:r>
    </w:p>
    <w:p w:rsidR="000D7CF8" w:rsidRPr="000D7CF8" w:rsidRDefault="000D7CF8" w:rsidP="000D7CF8">
      <w:pPr>
        <w:pStyle w:val="a4"/>
        <w:numPr>
          <w:ilvl w:val="0"/>
          <w:numId w:val="13"/>
        </w:numPr>
        <w:jc w:val="both"/>
        <w:rPr>
          <w:rStyle w:val="a3"/>
          <w:lang w:val="uk-UA"/>
        </w:rPr>
      </w:pPr>
      <w:r w:rsidRPr="000D7CF8">
        <w:rPr>
          <w:rStyle w:val="a3"/>
          <w:b w:val="0"/>
          <w:bCs w:val="0"/>
          <w:lang w:val="uk-UA"/>
        </w:rPr>
        <w:t>Аудит і документування політик безпеки.</w:t>
      </w:r>
      <w:r>
        <w:rPr>
          <w:rStyle w:val="a3"/>
          <w:b w:val="0"/>
          <w:bCs w:val="0"/>
          <w:lang w:val="uk-UA"/>
        </w:rPr>
        <w:t xml:space="preserve"> </w:t>
      </w:r>
    </w:p>
    <w:p w:rsidR="000D7CF8" w:rsidRPr="000D7CF8" w:rsidRDefault="000D7CF8" w:rsidP="000D7CF8">
      <w:pPr>
        <w:pStyle w:val="a4"/>
        <w:rPr>
          <w:b/>
          <w:bCs/>
          <w:lang w:val="uk-UA"/>
        </w:rPr>
      </w:pPr>
      <w:r w:rsidRPr="000D7CF8">
        <w:rPr>
          <w:rStyle w:val="a3"/>
          <w:b w:val="0"/>
          <w:bCs w:val="0"/>
          <w:lang w:val="uk-UA"/>
        </w:rPr>
        <w:t>ENTSO-E</w:t>
      </w:r>
      <w:r w:rsidRPr="000D7CF8">
        <w:rPr>
          <w:b/>
          <w:bCs/>
          <w:lang w:val="uk-UA"/>
        </w:rPr>
        <w:t xml:space="preserve"> — це </w:t>
      </w:r>
      <w:r w:rsidRPr="000D7CF8">
        <w:rPr>
          <w:rStyle w:val="a3"/>
          <w:b w:val="0"/>
          <w:bCs w:val="0"/>
          <w:lang w:val="uk-UA"/>
        </w:rPr>
        <w:t>Європейська мережа операторів систем передачі електроенергії</w:t>
      </w:r>
      <w:r w:rsidRPr="000D7CF8">
        <w:rPr>
          <w:b/>
          <w:bCs/>
          <w:lang w:val="uk-UA"/>
        </w:rPr>
        <w:t>, яка об’єднує понад 35 країн.</w:t>
      </w:r>
      <w:r>
        <w:rPr>
          <w:b/>
          <w:bCs/>
          <w:lang w:val="uk-UA"/>
        </w:rPr>
        <w:t xml:space="preserve"> </w:t>
      </w:r>
      <w:r w:rsidRPr="000D7CF8">
        <w:rPr>
          <w:b/>
          <w:bCs/>
          <w:lang w:val="uk-UA"/>
        </w:rPr>
        <w:t xml:space="preserve">Організація розробляє </w:t>
      </w:r>
      <w:r w:rsidRPr="000D7CF8">
        <w:rPr>
          <w:rStyle w:val="a3"/>
          <w:b w:val="0"/>
          <w:bCs w:val="0"/>
          <w:lang w:val="uk-UA"/>
        </w:rPr>
        <w:t>єдині технічні, операційні та безпекові стандарти для всієї європейської енергосистеми</w:t>
      </w:r>
      <w:r w:rsidRPr="000D7CF8">
        <w:rPr>
          <w:b/>
          <w:bCs/>
          <w:lang w:val="uk-UA"/>
        </w:rPr>
        <w:t>.</w:t>
      </w:r>
      <w:r>
        <w:rPr>
          <w:b/>
          <w:bCs/>
          <w:lang w:val="uk-UA"/>
        </w:rPr>
        <w:t xml:space="preserve"> </w:t>
      </w:r>
      <w:r w:rsidRPr="000D7CF8">
        <w:rPr>
          <w:b/>
          <w:bCs/>
          <w:lang w:val="uk-UA"/>
        </w:rPr>
        <w:t xml:space="preserve">Зокрема, вона ухвалює </w:t>
      </w:r>
      <w:r w:rsidRPr="000D7CF8">
        <w:rPr>
          <w:rStyle w:val="a3"/>
          <w:b w:val="0"/>
          <w:bCs w:val="0"/>
          <w:lang w:val="uk-UA"/>
        </w:rPr>
        <w:t>“</w:t>
      </w:r>
      <w:proofErr w:type="spellStart"/>
      <w:r w:rsidRPr="000D7CF8">
        <w:rPr>
          <w:rStyle w:val="a3"/>
          <w:b w:val="0"/>
          <w:bCs w:val="0"/>
          <w:lang w:val="uk-UA"/>
        </w:rPr>
        <w:t>Network</w:t>
      </w:r>
      <w:proofErr w:type="spellEnd"/>
      <w:r w:rsidRPr="000D7CF8">
        <w:rPr>
          <w:rStyle w:val="a3"/>
          <w:b w:val="0"/>
          <w:bCs w:val="0"/>
          <w:lang w:val="uk-UA"/>
        </w:rPr>
        <w:t xml:space="preserve"> </w:t>
      </w:r>
      <w:proofErr w:type="spellStart"/>
      <w:r w:rsidRPr="000D7CF8">
        <w:rPr>
          <w:rStyle w:val="a3"/>
          <w:b w:val="0"/>
          <w:bCs w:val="0"/>
          <w:lang w:val="uk-UA"/>
        </w:rPr>
        <w:t>Codes</w:t>
      </w:r>
      <w:proofErr w:type="spellEnd"/>
      <w:r w:rsidRPr="000D7CF8">
        <w:rPr>
          <w:rStyle w:val="a3"/>
          <w:b w:val="0"/>
          <w:bCs w:val="0"/>
          <w:lang w:val="uk-UA"/>
        </w:rPr>
        <w:t>”</w:t>
      </w:r>
      <w:r w:rsidRPr="000D7CF8">
        <w:rPr>
          <w:b/>
          <w:bCs/>
          <w:lang w:val="uk-UA"/>
        </w:rPr>
        <w:t xml:space="preserve"> та </w:t>
      </w:r>
      <w:r w:rsidRPr="000D7CF8">
        <w:rPr>
          <w:rStyle w:val="a3"/>
          <w:b w:val="0"/>
          <w:bCs w:val="0"/>
          <w:lang w:val="uk-UA"/>
        </w:rPr>
        <w:t>“</w:t>
      </w:r>
      <w:proofErr w:type="spellStart"/>
      <w:r w:rsidRPr="000D7CF8">
        <w:rPr>
          <w:rStyle w:val="a3"/>
          <w:b w:val="0"/>
          <w:bCs w:val="0"/>
          <w:lang w:val="uk-UA"/>
        </w:rPr>
        <w:t>Operational</w:t>
      </w:r>
      <w:proofErr w:type="spellEnd"/>
      <w:r w:rsidRPr="000D7CF8">
        <w:rPr>
          <w:rStyle w:val="a3"/>
          <w:b w:val="0"/>
          <w:bCs w:val="0"/>
          <w:lang w:val="uk-UA"/>
        </w:rPr>
        <w:t xml:space="preserve"> </w:t>
      </w:r>
      <w:proofErr w:type="spellStart"/>
      <w:r w:rsidRPr="000D7CF8">
        <w:rPr>
          <w:rStyle w:val="a3"/>
          <w:b w:val="0"/>
          <w:bCs w:val="0"/>
          <w:lang w:val="uk-UA"/>
        </w:rPr>
        <w:t>Guidelines</w:t>
      </w:r>
      <w:proofErr w:type="spellEnd"/>
      <w:r w:rsidRPr="000D7CF8">
        <w:rPr>
          <w:rStyle w:val="a3"/>
          <w:b w:val="0"/>
          <w:bCs w:val="0"/>
          <w:lang w:val="uk-UA"/>
        </w:rPr>
        <w:t>”</w:t>
      </w:r>
      <w:r w:rsidRPr="000D7CF8">
        <w:rPr>
          <w:b/>
          <w:bCs/>
          <w:lang w:val="uk-UA"/>
        </w:rPr>
        <w:t>, які встановлюють:</w:t>
      </w:r>
    </w:p>
    <w:p w:rsidR="000D7CF8" w:rsidRPr="000D7CF8" w:rsidRDefault="000D7CF8" w:rsidP="000D7CF8">
      <w:pPr>
        <w:pStyle w:val="a4"/>
        <w:numPr>
          <w:ilvl w:val="0"/>
          <w:numId w:val="14"/>
        </w:numPr>
        <w:rPr>
          <w:b/>
          <w:bCs/>
          <w:lang w:val="uk-UA"/>
        </w:rPr>
      </w:pPr>
      <w:r w:rsidRPr="000D7CF8">
        <w:rPr>
          <w:rStyle w:val="a3"/>
          <w:b w:val="0"/>
          <w:bCs w:val="0"/>
          <w:lang w:val="uk-UA"/>
        </w:rPr>
        <w:t>Вимоги до надійності енергосистеми</w:t>
      </w:r>
      <w:r w:rsidRPr="000D7CF8">
        <w:rPr>
          <w:b/>
          <w:bCs/>
          <w:lang w:val="uk-UA"/>
        </w:rPr>
        <w:t xml:space="preserve"> (</w:t>
      </w:r>
      <w:proofErr w:type="spellStart"/>
      <w:r w:rsidRPr="000D7CF8">
        <w:rPr>
          <w:b/>
          <w:bCs/>
          <w:lang w:val="uk-UA"/>
        </w:rPr>
        <w:t>Frequency</w:t>
      </w:r>
      <w:proofErr w:type="spellEnd"/>
      <w:r w:rsidRPr="000D7CF8">
        <w:rPr>
          <w:b/>
          <w:bCs/>
          <w:lang w:val="uk-UA"/>
        </w:rPr>
        <w:t xml:space="preserve"> </w:t>
      </w:r>
      <w:proofErr w:type="spellStart"/>
      <w:r w:rsidRPr="000D7CF8">
        <w:rPr>
          <w:b/>
          <w:bCs/>
          <w:lang w:val="uk-UA"/>
        </w:rPr>
        <w:t>Containment</w:t>
      </w:r>
      <w:proofErr w:type="spellEnd"/>
      <w:r w:rsidRPr="000D7CF8">
        <w:rPr>
          <w:b/>
          <w:bCs/>
          <w:lang w:val="uk-UA"/>
        </w:rPr>
        <w:t xml:space="preserve">, </w:t>
      </w:r>
      <w:proofErr w:type="spellStart"/>
      <w:r w:rsidRPr="000D7CF8">
        <w:rPr>
          <w:b/>
          <w:bCs/>
          <w:lang w:val="uk-UA"/>
        </w:rPr>
        <w:t>Voltage</w:t>
      </w:r>
      <w:proofErr w:type="spellEnd"/>
      <w:r w:rsidRPr="000D7CF8">
        <w:rPr>
          <w:b/>
          <w:bCs/>
          <w:lang w:val="uk-UA"/>
        </w:rPr>
        <w:t xml:space="preserve"> </w:t>
      </w:r>
      <w:proofErr w:type="spellStart"/>
      <w:r w:rsidRPr="000D7CF8">
        <w:rPr>
          <w:b/>
          <w:bCs/>
          <w:lang w:val="uk-UA"/>
        </w:rPr>
        <w:t>Control</w:t>
      </w:r>
      <w:proofErr w:type="spellEnd"/>
      <w:r w:rsidRPr="000D7CF8">
        <w:rPr>
          <w:b/>
          <w:bCs/>
          <w:lang w:val="uk-UA"/>
        </w:rPr>
        <w:t>, резерви тощо);</w:t>
      </w:r>
    </w:p>
    <w:p w:rsidR="000D7CF8" w:rsidRPr="000D7CF8" w:rsidRDefault="000D7CF8" w:rsidP="000D7CF8">
      <w:pPr>
        <w:pStyle w:val="a4"/>
        <w:numPr>
          <w:ilvl w:val="0"/>
          <w:numId w:val="14"/>
        </w:numPr>
        <w:rPr>
          <w:b/>
          <w:bCs/>
          <w:lang w:val="uk-UA"/>
        </w:rPr>
      </w:pPr>
      <w:r w:rsidRPr="000D7CF8">
        <w:rPr>
          <w:rStyle w:val="a3"/>
          <w:b w:val="0"/>
          <w:bCs w:val="0"/>
          <w:lang w:val="uk-UA"/>
        </w:rPr>
        <w:t>Протоколи реагування на аварії та порушення стабільності мережі</w:t>
      </w:r>
      <w:r w:rsidRPr="000D7CF8">
        <w:rPr>
          <w:b/>
          <w:bCs/>
          <w:lang w:val="uk-UA"/>
        </w:rPr>
        <w:t>;</w:t>
      </w:r>
    </w:p>
    <w:p w:rsidR="000D7CF8" w:rsidRPr="000D7CF8" w:rsidRDefault="000D7CF8" w:rsidP="000D7CF8">
      <w:pPr>
        <w:pStyle w:val="a4"/>
        <w:numPr>
          <w:ilvl w:val="0"/>
          <w:numId w:val="14"/>
        </w:numPr>
        <w:rPr>
          <w:b/>
          <w:bCs/>
          <w:lang w:val="uk-UA"/>
        </w:rPr>
      </w:pPr>
      <w:r w:rsidRPr="000D7CF8">
        <w:rPr>
          <w:rStyle w:val="a3"/>
          <w:b w:val="0"/>
          <w:bCs w:val="0"/>
          <w:lang w:val="uk-UA"/>
        </w:rPr>
        <w:t>Інформаційні та кібернетичні стандарти обміну даними між операторами</w:t>
      </w:r>
      <w:r w:rsidRPr="000D7CF8">
        <w:rPr>
          <w:b/>
          <w:bCs/>
          <w:lang w:val="uk-UA"/>
        </w:rPr>
        <w:t>;</w:t>
      </w:r>
    </w:p>
    <w:p w:rsidR="000D7CF8" w:rsidRPr="000D7CF8" w:rsidRDefault="000D7CF8" w:rsidP="000D7CF8">
      <w:pPr>
        <w:pStyle w:val="a4"/>
        <w:numPr>
          <w:ilvl w:val="0"/>
          <w:numId w:val="14"/>
        </w:numPr>
        <w:rPr>
          <w:b/>
          <w:bCs/>
          <w:lang w:val="uk-UA"/>
        </w:rPr>
      </w:pPr>
      <w:r w:rsidRPr="000D7CF8">
        <w:rPr>
          <w:rStyle w:val="a3"/>
          <w:b w:val="0"/>
          <w:bCs w:val="0"/>
          <w:lang w:val="uk-UA"/>
        </w:rPr>
        <w:t>Механізми інтеграції ВДЕ (сонячна, вітрова енергія) у загальну мережу</w:t>
      </w:r>
      <w:r w:rsidRPr="000D7CF8">
        <w:rPr>
          <w:b/>
          <w:bCs/>
          <w:lang w:val="uk-UA"/>
        </w:rPr>
        <w:t>;</w:t>
      </w:r>
    </w:p>
    <w:p w:rsidR="000D7CF8" w:rsidRPr="000D7CF8" w:rsidRDefault="000D7CF8" w:rsidP="000D7CF8">
      <w:pPr>
        <w:pStyle w:val="a4"/>
        <w:numPr>
          <w:ilvl w:val="0"/>
          <w:numId w:val="14"/>
        </w:numPr>
        <w:rPr>
          <w:b/>
          <w:bCs/>
          <w:lang w:val="uk-UA"/>
        </w:rPr>
      </w:pPr>
      <w:r w:rsidRPr="000D7CF8">
        <w:rPr>
          <w:rStyle w:val="a3"/>
          <w:b w:val="0"/>
          <w:bCs w:val="0"/>
          <w:lang w:val="uk-UA"/>
        </w:rPr>
        <w:t>Європейські принципи безпеки електропостачання та ринкової координації.</w:t>
      </w:r>
      <w:r>
        <w:rPr>
          <w:rStyle w:val="a3"/>
          <w:b w:val="0"/>
          <w:bCs w:val="0"/>
          <w:lang w:val="uk-UA"/>
        </w:rPr>
        <w:t>)</w:t>
      </w:r>
    </w:p>
    <w:p w:rsidR="0034632B" w:rsidRPr="002E5DF8" w:rsidRDefault="0034632B" w:rsidP="0034632B">
      <w:pPr>
        <w:numPr>
          <w:ilvl w:val="0"/>
          <w:numId w:val="9"/>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Розроблення протоколів взаємодії між енергетичними компаніями та ДСНС.</w:t>
      </w:r>
    </w:p>
    <w:p w:rsidR="0034632B" w:rsidRPr="002E5DF8" w:rsidRDefault="0034632B" w:rsidP="0034632B">
      <w:pPr>
        <w:numPr>
          <w:ilvl w:val="0"/>
          <w:numId w:val="9"/>
        </w:num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Посилення відповідальності за порушення режиму критичної інфраструктури.</w:t>
      </w:r>
    </w:p>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5. План моніторингу та індикатори ефективності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9"/>
        <w:gridCol w:w="4391"/>
        <w:gridCol w:w="1754"/>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Напрям</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Індикатор</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Частота оцінки</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proofErr w:type="spellStart"/>
            <w:r w:rsidRPr="002E5DF8">
              <w:rPr>
                <w:rFonts w:ascii="Times New Roman" w:eastAsia="Times New Roman" w:hAnsi="Times New Roman" w:cs="Times New Roman"/>
                <w:sz w:val="24"/>
                <w:szCs w:val="24"/>
                <w:lang w:val="uk-UA" w:eastAsia="ru-UA"/>
              </w:rPr>
              <w:t>Кібербезпека</w:t>
            </w:r>
            <w:proofErr w:type="spellEnd"/>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Кількість інцидентів на місяць</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щомісячно</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Технічний стан</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Кількість відмов обладнання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щоквартально</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Навчання персоналу</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Частка працівників, що пройшли тренінги</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двічі на рік</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Комунікація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Рівень довіри населення (опитування)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щороку</w:t>
            </w:r>
          </w:p>
        </w:tc>
      </w:tr>
    </w:tbl>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6. Економічна оцінка заходів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2"/>
        <w:gridCol w:w="2411"/>
        <w:gridCol w:w="3590"/>
        <w:gridCol w:w="1423"/>
      </w:tblGrid>
      <w:tr w:rsidR="0034632B" w:rsidRPr="002E5DF8" w:rsidTr="00B9790C">
        <w:trPr>
          <w:tblHeader/>
          <w:tblCellSpacing w:w="15" w:type="dxa"/>
        </w:trPr>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Захід</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Орієнтовні витрати, млн грн</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 xml:space="preserve">Очікувані вигоди / </w:t>
            </w:r>
            <w:proofErr w:type="spellStart"/>
            <w:r w:rsidRPr="002E5DF8">
              <w:rPr>
                <w:rFonts w:ascii="Times New Roman" w:eastAsia="Times New Roman" w:hAnsi="Times New Roman" w:cs="Times New Roman"/>
                <w:b/>
                <w:bCs/>
                <w:sz w:val="24"/>
                <w:szCs w:val="24"/>
                <w:lang w:val="uk-UA" w:eastAsia="ru-UA"/>
              </w:rPr>
              <w:t>уникнені</w:t>
            </w:r>
            <w:proofErr w:type="spellEnd"/>
            <w:r w:rsidRPr="002E5DF8">
              <w:rPr>
                <w:rFonts w:ascii="Times New Roman" w:eastAsia="Times New Roman" w:hAnsi="Times New Roman" w:cs="Times New Roman"/>
                <w:b/>
                <w:bCs/>
                <w:sz w:val="24"/>
                <w:szCs w:val="24"/>
                <w:lang w:val="uk-UA" w:eastAsia="ru-UA"/>
              </w:rPr>
              <w:t xml:space="preserve"> втрати</w:t>
            </w:r>
          </w:p>
        </w:tc>
        <w:tc>
          <w:tcPr>
            <w:tcW w:w="0" w:type="auto"/>
            <w:vAlign w:val="center"/>
            <w:hideMark/>
          </w:tcPr>
          <w:p w:rsidR="0034632B" w:rsidRPr="002E5DF8" w:rsidRDefault="0034632B" w:rsidP="00B9790C">
            <w:pPr>
              <w:spacing w:after="0" w:line="240" w:lineRule="auto"/>
              <w:jc w:val="center"/>
              <w:rPr>
                <w:rFonts w:ascii="Times New Roman" w:eastAsia="Times New Roman" w:hAnsi="Times New Roman" w:cs="Times New Roman"/>
                <w:b/>
                <w:bCs/>
                <w:sz w:val="24"/>
                <w:szCs w:val="24"/>
                <w:lang w:val="uk-UA" w:eastAsia="ru-UA"/>
              </w:rPr>
            </w:pPr>
            <w:r w:rsidRPr="002E5DF8">
              <w:rPr>
                <w:rFonts w:ascii="Times New Roman" w:eastAsia="Times New Roman" w:hAnsi="Times New Roman" w:cs="Times New Roman"/>
                <w:b/>
                <w:bCs/>
                <w:sz w:val="24"/>
                <w:szCs w:val="24"/>
                <w:lang w:val="uk-UA" w:eastAsia="ru-UA"/>
              </w:rPr>
              <w:t>Показник C/B</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Сегментація мереж SCADA</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40</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Зменшення ймовірності зупинки генерації на 80%</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 : 3.5</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Навчання персоналу</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Зменшення людських помилок на 30%</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 : 4</w:t>
            </w:r>
          </w:p>
        </w:tc>
      </w:tr>
      <w:tr w:rsidR="0034632B" w:rsidRPr="002E5DF8" w:rsidTr="00B9790C">
        <w:trPr>
          <w:tblCellSpacing w:w="15" w:type="dxa"/>
        </w:trPr>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Модернізація резервного живлення</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25</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Уникнення відключень у критичних районах</w:t>
            </w:r>
          </w:p>
        </w:tc>
        <w:tc>
          <w:tcPr>
            <w:tcW w:w="0" w:type="auto"/>
            <w:vAlign w:val="center"/>
            <w:hideMark/>
          </w:tcPr>
          <w:p w:rsidR="0034632B" w:rsidRPr="002E5DF8" w:rsidRDefault="0034632B" w:rsidP="00B9790C">
            <w:pPr>
              <w:spacing w:after="0"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sz w:val="24"/>
                <w:szCs w:val="24"/>
                <w:lang w:val="uk-UA" w:eastAsia="ru-UA"/>
              </w:rPr>
              <w:t>1 : 2.8</w:t>
            </w:r>
          </w:p>
        </w:tc>
      </w:tr>
    </w:tbl>
    <w:p w:rsidR="0034632B" w:rsidRPr="002E5DF8" w:rsidRDefault="0034632B" w:rsidP="0034632B">
      <w:pPr>
        <w:spacing w:before="100" w:beforeAutospacing="1" w:after="100" w:afterAutospacing="1" w:line="240" w:lineRule="auto"/>
        <w:rPr>
          <w:rFonts w:ascii="Times New Roman" w:eastAsia="Times New Roman" w:hAnsi="Times New Roman" w:cs="Times New Roman"/>
          <w:sz w:val="24"/>
          <w:szCs w:val="24"/>
          <w:lang w:val="uk-UA" w:eastAsia="ru-UA"/>
        </w:rPr>
      </w:pPr>
      <w:r w:rsidRPr="002E5DF8">
        <w:rPr>
          <w:rFonts w:ascii="Times New Roman" w:eastAsia="Times New Roman" w:hAnsi="Times New Roman" w:cs="Times New Roman"/>
          <w:b/>
          <w:bCs/>
          <w:sz w:val="24"/>
          <w:szCs w:val="24"/>
          <w:lang w:val="uk-UA" w:eastAsia="ru-UA"/>
        </w:rPr>
        <w:t xml:space="preserve">Загальний </w:t>
      </w:r>
      <w:proofErr w:type="spellStart"/>
      <w:r w:rsidRPr="002E5DF8">
        <w:rPr>
          <w:rFonts w:ascii="Times New Roman" w:eastAsia="Times New Roman" w:hAnsi="Times New Roman" w:cs="Times New Roman"/>
          <w:b/>
          <w:bCs/>
          <w:sz w:val="24"/>
          <w:szCs w:val="24"/>
          <w:lang w:val="uk-UA" w:eastAsia="ru-UA"/>
        </w:rPr>
        <w:t>cost-benefit</w:t>
      </w:r>
      <w:proofErr w:type="spellEnd"/>
      <w:r w:rsidRPr="002E5DF8">
        <w:rPr>
          <w:rFonts w:ascii="Times New Roman" w:eastAsia="Times New Roman" w:hAnsi="Times New Roman" w:cs="Times New Roman"/>
          <w:b/>
          <w:bCs/>
          <w:sz w:val="24"/>
          <w:szCs w:val="24"/>
          <w:lang w:val="uk-UA" w:eastAsia="ru-UA"/>
        </w:rPr>
        <w:t>:</w:t>
      </w:r>
      <w:r w:rsidRPr="002E5DF8">
        <w:rPr>
          <w:rFonts w:ascii="Times New Roman" w:eastAsia="Times New Roman" w:hAnsi="Times New Roman" w:cs="Times New Roman"/>
          <w:sz w:val="24"/>
          <w:szCs w:val="24"/>
          <w:lang w:val="uk-UA" w:eastAsia="ru-UA"/>
        </w:rPr>
        <w:t xml:space="preserve"> 1 : 3.4 → інвестиції окупаються протягом 2 років за рахунок уникнення збитків від збоїв.</w:t>
      </w:r>
    </w:p>
    <w:p w:rsidR="0034632B" w:rsidRPr="002E5DF8" w:rsidRDefault="0034632B" w:rsidP="0034632B">
      <w:pPr>
        <w:spacing w:after="0" w:line="240" w:lineRule="auto"/>
        <w:rPr>
          <w:rFonts w:ascii="Times New Roman" w:eastAsia="Times New Roman" w:hAnsi="Times New Roman" w:cs="Times New Roman"/>
          <w:sz w:val="24"/>
          <w:szCs w:val="24"/>
          <w:lang w:val="uk-UA" w:eastAsia="ru-UA"/>
        </w:rPr>
      </w:pPr>
    </w:p>
    <w:p w:rsidR="0034632B" w:rsidRPr="002E5DF8" w:rsidRDefault="0034632B" w:rsidP="0034632B">
      <w:pPr>
        <w:spacing w:before="100" w:beforeAutospacing="1" w:after="100" w:afterAutospacing="1" w:line="240" w:lineRule="auto"/>
        <w:outlineLvl w:val="2"/>
        <w:rPr>
          <w:rFonts w:ascii="Times New Roman" w:eastAsia="Times New Roman" w:hAnsi="Times New Roman" w:cs="Times New Roman"/>
          <w:b/>
          <w:bCs/>
          <w:sz w:val="27"/>
          <w:szCs w:val="27"/>
          <w:lang w:val="uk-UA" w:eastAsia="ru-UA"/>
        </w:rPr>
      </w:pPr>
      <w:r w:rsidRPr="002E5DF8">
        <w:rPr>
          <w:rFonts w:ascii="Times New Roman" w:eastAsia="Times New Roman" w:hAnsi="Times New Roman" w:cs="Times New Roman"/>
          <w:b/>
          <w:bCs/>
          <w:sz w:val="27"/>
          <w:szCs w:val="27"/>
          <w:lang w:val="uk-UA" w:eastAsia="ru-UA"/>
        </w:rPr>
        <w:t>7. Висновки</w:t>
      </w:r>
    </w:p>
    <w:p w:rsidR="00CB6642" w:rsidRPr="00CB6642" w:rsidRDefault="00CB6642" w:rsidP="0034632B">
      <w:pPr>
        <w:autoSpaceDE w:val="0"/>
        <w:autoSpaceDN w:val="0"/>
        <w:adjustRightInd w:val="0"/>
        <w:ind w:firstLine="709"/>
        <w:jc w:val="both"/>
        <w:rPr>
          <w:rFonts w:ascii="Times New Roman" w:hAnsi="Times New Roman" w:cs="Times New Roman"/>
          <w:bCs/>
          <w:iCs/>
          <w:sz w:val="26"/>
          <w:szCs w:val="26"/>
          <w:lang w:val="uk-UA"/>
        </w:rPr>
      </w:pPr>
      <w:r w:rsidRPr="00CB6642">
        <w:rPr>
          <w:rFonts w:ascii="Times New Roman" w:hAnsi="Times New Roman" w:cs="Times New Roman"/>
          <w:bCs/>
          <w:iCs/>
          <w:sz w:val="26"/>
          <w:szCs w:val="26"/>
          <w:lang w:val="uk-UA"/>
        </w:rPr>
        <w:t xml:space="preserve">З урахуванням останніх обстрілів і цілеспрямованого руйнування об’єктів енергосистеми, оцінка ризиків для Київського енергетичного вузла набуває критично важливого значення, оскільки поєднання фізичних атак і </w:t>
      </w:r>
      <w:proofErr w:type="spellStart"/>
      <w:r w:rsidRPr="00CB6642">
        <w:rPr>
          <w:rFonts w:ascii="Times New Roman" w:hAnsi="Times New Roman" w:cs="Times New Roman"/>
          <w:bCs/>
          <w:iCs/>
          <w:sz w:val="26"/>
          <w:szCs w:val="26"/>
          <w:lang w:val="uk-UA"/>
        </w:rPr>
        <w:t>кіберзагроз</w:t>
      </w:r>
      <w:proofErr w:type="spellEnd"/>
      <w:r w:rsidRPr="00CB6642">
        <w:rPr>
          <w:rFonts w:ascii="Times New Roman" w:hAnsi="Times New Roman" w:cs="Times New Roman"/>
          <w:bCs/>
          <w:iCs/>
          <w:sz w:val="26"/>
          <w:szCs w:val="26"/>
          <w:lang w:val="uk-UA"/>
        </w:rPr>
        <w:t xml:space="preserve"> створює складне, багатовимірне середовище небезпеки. Найсерйознішою загрозою залишаються кібератаки на системи управління (SCADA, EMS), здатні паралізувати роботу енергомереж під час активних бойових дій, а також ракетно-</w:t>
      </w:r>
      <w:proofErr w:type="spellStart"/>
      <w:r w:rsidRPr="00CB6642">
        <w:rPr>
          <w:rFonts w:ascii="Times New Roman" w:hAnsi="Times New Roman" w:cs="Times New Roman"/>
          <w:bCs/>
          <w:iCs/>
          <w:sz w:val="26"/>
          <w:szCs w:val="26"/>
          <w:lang w:val="uk-UA"/>
        </w:rPr>
        <w:t>дронові</w:t>
      </w:r>
      <w:proofErr w:type="spellEnd"/>
      <w:r w:rsidRPr="00CB6642">
        <w:rPr>
          <w:rFonts w:ascii="Times New Roman" w:hAnsi="Times New Roman" w:cs="Times New Roman"/>
          <w:bCs/>
          <w:iCs/>
          <w:sz w:val="26"/>
          <w:szCs w:val="26"/>
          <w:lang w:val="uk-UA"/>
        </w:rPr>
        <w:t xml:space="preserve"> удари по підстанціях, трансформаторах і теплових електростанціях, що мають безпосередній вплив на надійність електропостачання столиці та центрального регіону. </w:t>
      </w:r>
    </w:p>
    <w:p w:rsidR="0034632B" w:rsidRPr="00CB6642" w:rsidRDefault="00CB6642" w:rsidP="0034632B">
      <w:pPr>
        <w:autoSpaceDE w:val="0"/>
        <w:autoSpaceDN w:val="0"/>
        <w:adjustRightInd w:val="0"/>
        <w:ind w:firstLine="709"/>
        <w:jc w:val="both"/>
        <w:rPr>
          <w:rFonts w:ascii="Times New Roman" w:hAnsi="Times New Roman" w:cs="Times New Roman"/>
          <w:bCs/>
          <w:iCs/>
          <w:sz w:val="26"/>
          <w:szCs w:val="26"/>
          <w:lang w:val="uk-UA"/>
        </w:rPr>
      </w:pPr>
      <w:r w:rsidRPr="00CB6642">
        <w:rPr>
          <w:rFonts w:ascii="Times New Roman" w:hAnsi="Times New Roman" w:cs="Times New Roman"/>
          <w:bCs/>
          <w:iCs/>
          <w:sz w:val="26"/>
          <w:szCs w:val="26"/>
          <w:lang w:val="uk-UA"/>
        </w:rPr>
        <w:t xml:space="preserve">Додатково, синергія інформаційних операцій (дезінформації про нібито «повне знеструмлення») посилює панічні настрої населення і навантаження на систему. В умовах систематичних обстрілів ключовими стають технічна стійкість (резервування, автономні джерела живлення, розосереджені вузли), організаційна готовність персоналу до аварійного реагування та міжвідомча координація з ДСНС, </w:t>
      </w:r>
      <w:proofErr w:type="spellStart"/>
      <w:r w:rsidRPr="00CB6642">
        <w:rPr>
          <w:rFonts w:ascii="Times New Roman" w:hAnsi="Times New Roman" w:cs="Times New Roman"/>
          <w:bCs/>
          <w:iCs/>
          <w:sz w:val="26"/>
          <w:szCs w:val="26"/>
          <w:lang w:val="uk-UA"/>
        </w:rPr>
        <w:t>Нацполіцією</w:t>
      </w:r>
      <w:proofErr w:type="spellEnd"/>
      <w:r w:rsidRPr="00CB6642">
        <w:rPr>
          <w:rFonts w:ascii="Times New Roman" w:hAnsi="Times New Roman" w:cs="Times New Roman"/>
          <w:bCs/>
          <w:iCs/>
          <w:sz w:val="26"/>
          <w:szCs w:val="26"/>
          <w:lang w:val="uk-UA"/>
        </w:rPr>
        <w:t xml:space="preserve">, військовими адміністраціями. Реалізація комплексу заходів — модернізація SCADA, впровадження систем </w:t>
      </w:r>
      <w:proofErr w:type="spellStart"/>
      <w:r w:rsidRPr="00CB6642">
        <w:rPr>
          <w:rFonts w:ascii="Times New Roman" w:hAnsi="Times New Roman" w:cs="Times New Roman"/>
          <w:bCs/>
          <w:iCs/>
          <w:sz w:val="26"/>
          <w:szCs w:val="26"/>
          <w:lang w:val="uk-UA"/>
        </w:rPr>
        <w:t>кіберзахисту</w:t>
      </w:r>
      <w:proofErr w:type="spellEnd"/>
      <w:r w:rsidRPr="00CB6642">
        <w:rPr>
          <w:rFonts w:ascii="Times New Roman" w:hAnsi="Times New Roman" w:cs="Times New Roman"/>
          <w:bCs/>
          <w:iCs/>
          <w:sz w:val="26"/>
          <w:szCs w:val="26"/>
          <w:lang w:val="uk-UA"/>
        </w:rPr>
        <w:t xml:space="preserve">, укриття критичних вузлів, підготовка персоналу й гармонізація стандартів безпеки з NERC CIP та ENTSO-E — дозволить суттєво підвищити стійкість енергетичної інфраструктури до комбінованих атак. За результатами економічного аналізу (C/B &gt; 3) інвестиції в безпеку енергетичних об’єктів є </w:t>
      </w:r>
      <w:proofErr w:type="spellStart"/>
      <w:r w:rsidRPr="00CB6642">
        <w:rPr>
          <w:rFonts w:ascii="Times New Roman" w:hAnsi="Times New Roman" w:cs="Times New Roman"/>
          <w:bCs/>
          <w:iCs/>
          <w:sz w:val="26"/>
          <w:szCs w:val="26"/>
          <w:lang w:val="uk-UA"/>
        </w:rPr>
        <w:t>високоокупними</w:t>
      </w:r>
      <w:proofErr w:type="spellEnd"/>
      <w:r w:rsidRPr="00CB6642">
        <w:rPr>
          <w:rFonts w:ascii="Times New Roman" w:hAnsi="Times New Roman" w:cs="Times New Roman"/>
          <w:bCs/>
          <w:iCs/>
          <w:sz w:val="26"/>
          <w:szCs w:val="26"/>
          <w:lang w:val="uk-UA"/>
        </w:rPr>
        <w:t xml:space="preserve"> та забезпечують стратегічну енергетичну та національну безпеку навіть у воєнних умовах.</w:t>
      </w:r>
    </w:p>
    <w:p w:rsidR="00CB6642" w:rsidRDefault="00CB6642" w:rsidP="0034632B">
      <w:pPr>
        <w:jc w:val="both"/>
        <w:rPr>
          <w:rFonts w:ascii="Times New Roman" w:hAnsi="Times New Roman" w:cs="Times New Roman"/>
          <w:b/>
          <w:i/>
          <w:sz w:val="28"/>
          <w:szCs w:val="28"/>
          <w:lang w:val="uk-UA"/>
        </w:rPr>
      </w:pPr>
    </w:p>
    <w:p w:rsidR="0034632B" w:rsidRPr="0034632B" w:rsidRDefault="0034632B" w:rsidP="0034632B">
      <w:pPr>
        <w:jc w:val="both"/>
        <w:rPr>
          <w:rFonts w:ascii="Times New Roman" w:eastAsia="TimesNewRoman" w:hAnsi="Times New Roman" w:cs="Times New Roman"/>
          <w:b/>
          <w:bCs/>
          <w:u w:val="single"/>
          <w:lang w:val="uk-UA"/>
        </w:rPr>
      </w:pPr>
      <w:r w:rsidRPr="0034632B">
        <w:rPr>
          <w:rFonts w:ascii="Times New Roman" w:hAnsi="Times New Roman" w:cs="Times New Roman"/>
          <w:b/>
          <w:i/>
          <w:sz w:val="28"/>
          <w:szCs w:val="28"/>
          <w:lang w:val="uk-UA"/>
        </w:rPr>
        <w:t xml:space="preserve">*Виконані завдання (обсягом до 5-10 </w:t>
      </w:r>
      <w:proofErr w:type="spellStart"/>
      <w:r w:rsidRPr="0034632B">
        <w:rPr>
          <w:rFonts w:ascii="Times New Roman" w:hAnsi="Times New Roman" w:cs="Times New Roman"/>
          <w:b/>
          <w:i/>
          <w:sz w:val="28"/>
          <w:szCs w:val="28"/>
          <w:lang w:val="uk-UA"/>
        </w:rPr>
        <w:t>стор</w:t>
      </w:r>
      <w:proofErr w:type="spellEnd"/>
      <w:r w:rsidRPr="0034632B">
        <w:rPr>
          <w:rFonts w:ascii="Times New Roman" w:hAnsi="Times New Roman" w:cs="Times New Roman"/>
          <w:b/>
          <w:i/>
          <w:sz w:val="28"/>
          <w:szCs w:val="28"/>
          <w:lang w:val="uk-UA"/>
        </w:rPr>
        <w:t xml:space="preserve">) надіслати на </w:t>
      </w:r>
      <w:proofErr w:type="spellStart"/>
      <w:r w:rsidRPr="0034632B">
        <w:rPr>
          <w:rFonts w:ascii="Times New Roman" w:hAnsi="Times New Roman" w:cs="Times New Roman"/>
          <w:b/>
          <w:i/>
          <w:sz w:val="28"/>
          <w:szCs w:val="28"/>
          <w:lang w:val="uk-UA"/>
        </w:rPr>
        <w:t>ел</w:t>
      </w:r>
      <w:proofErr w:type="spellEnd"/>
      <w:r w:rsidRPr="0034632B">
        <w:rPr>
          <w:rFonts w:ascii="Times New Roman" w:hAnsi="Times New Roman" w:cs="Times New Roman"/>
          <w:b/>
          <w:i/>
          <w:sz w:val="28"/>
          <w:szCs w:val="28"/>
          <w:lang w:val="uk-UA"/>
        </w:rPr>
        <w:t xml:space="preserve">. пошту keb_shpak@ztu.edu.ua  </w:t>
      </w:r>
      <w:hyperlink r:id="rId5" w:tgtFrame="_self" w:history="1"/>
      <w:r w:rsidRPr="0034632B">
        <w:rPr>
          <w:rFonts w:ascii="Times New Roman" w:hAnsi="Times New Roman" w:cs="Times New Roman"/>
          <w:b/>
          <w:i/>
          <w:color w:val="000000" w:themeColor="text1"/>
          <w:sz w:val="28"/>
          <w:szCs w:val="28"/>
          <w:lang w:val="uk-UA"/>
        </w:rPr>
        <w:t xml:space="preserve"> </w:t>
      </w:r>
      <w:r w:rsidRPr="0034632B">
        <w:rPr>
          <w:rFonts w:ascii="Times New Roman" w:hAnsi="Times New Roman" w:cs="Times New Roman"/>
          <w:b/>
          <w:i/>
          <w:color w:val="000000"/>
          <w:sz w:val="28"/>
          <w:szCs w:val="28"/>
          <w:shd w:val="clear" w:color="auto" w:fill="FFFFFF"/>
          <w:lang w:val="uk-UA"/>
        </w:rPr>
        <w:t>до 2</w:t>
      </w:r>
      <w:r>
        <w:rPr>
          <w:rFonts w:ascii="Times New Roman" w:hAnsi="Times New Roman" w:cs="Times New Roman"/>
          <w:b/>
          <w:i/>
          <w:color w:val="000000"/>
          <w:sz w:val="28"/>
          <w:szCs w:val="28"/>
          <w:shd w:val="clear" w:color="auto" w:fill="FFFFFF"/>
          <w:lang w:val="uk-UA"/>
        </w:rPr>
        <w:t>3</w:t>
      </w:r>
      <w:r w:rsidRPr="0034632B">
        <w:rPr>
          <w:rFonts w:ascii="Times New Roman" w:hAnsi="Times New Roman" w:cs="Times New Roman"/>
          <w:b/>
          <w:i/>
          <w:color w:val="000000"/>
          <w:sz w:val="28"/>
          <w:szCs w:val="28"/>
          <w:shd w:val="clear" w:color="auto" w:fill="FFFFFF"/>
          <w:lang w:val="uk-UA"/>
        </w:rPr>
        <w:t>.</w:t>
      </w:r>
      <w:r>
        <w:rPr>
          <w:rFonts w:ascii="Times New Roman" w:hAnsi="Times New Roman" w:cs="Times New Roman"/>
          <w:b/>
          <w:i/>
          <w:color w:val="000000"/>
          <w:sz w:val="28"/>
          <w:szCs w:val="28"/>
          <w:shd w:val="clear" w:color="auto" w:fill="FFFFFF"/>
          <w:lang w:val="uk-UA"/>
        </w:rPr>
        <w:t>10</w:t>
      </w:r>
      <w:r w:rsidRPr="0034632B">
        <w:rPr>
          <w:rFonts w:ascii="Times New Roman" w:hAnsi="Times New Roman" w:cs="Times New Roman"/>
          <w:b/>
          <w:i/>
          <w:color w:val="000000"/>
          <w:sz w:val="28"/>
          <w:szCs w:val="28"/>
          <w:shd w:val="clear" w:color="auto" w:fill="FFFFFF"/>
          <w:lang w:val="uk-UA"/>
        </w:rPr>
        <w:t>.202</w:t>
      </w:r>
      <w:r>
        <w:rPr>
          <w:rFonts w:ascii="Times New Roman" w:hAnsi="Times New Roman" w:cs="Times New Roman"/>
          <w:b/>
          <w:i/>
          <w:color w:val="000000"/>
          <w:sz w:val="28"/>
          <w:szCs w:val="28"/>
          <w:shd w:val="clear" w:color="auto" w:fill="FFFFFF"/>
          <w:lang w:val="uk-UA"/>
        </w:rPr>
        <w:t>5 та презентувати на наступному практичному занятті</w:t>
      </w:r>
      <w:r w:rsidRPr="0034632B">
        <w:rPr>
          <w:rFonts w:ascii="Times New Roman" w:hAnsi="Times New Roman" w:cs="Times New Roman"/>
          <w:b/>
          <w:i/>
          <w:color w:val="000000"/>
          <w:sz w:val="28"/>
          <w:szCs w:val="28"/>
          <w:shd w:val="clear" w:color="auto" w:fill="FFFFFF"/>
          <w:lang w:val="uk-UA"/>
        </w:rPr>
        <w:t xml:space="preserve"> </w:t>
      </w:r>
      <w:r w:rsidRPr="0034632B">
        <w:rPr>
          <w:rFonts w:ascii="Times New Roman" w:eastAsia="TimesNewRoman" w:hAnsi="Times New Roman" w:cs="Times New Roman"/>
          <w:lang w:val="uk-UA"/>
        </w:rPr>
        <w:t>.</w:t>
      </w:r>
      <w:r w:rsidRPr="0034632B">
        <w:rPr>
          <w:rFonts w:ascii="Times New Roman" w:hAnsi="Times New Roman" w:cs="Times New Roman"/>
          <w:bCs/>
          <w:i/>
          <w:color w:val="000000"/>
          <w:sz w:val="28"/>
          <w:szCs w:val="28"/>
          <w:lang w:val="uk-UA"/>
        </w:rPr>
        <w:t xml:space="preserve"> (</w:t>
      </w:r>
      <w:r w:rsidRPr="0034632B">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34632B">
          <w:rPr>
            <w:rFonts w:ascii="Times New Roman" w:hAnsi="Times New Roman" w:cs="Times New Roman"/>
            <w:color w:val="000000"/>
            <w:sz w:val="28"/>
            <w:szCs w:val="28"/>
            <w:shd w:val="clear" w:color="auto" w:fill="FFFFFF"/>
            <w:lang w:val="uk-UA"/>
          </w:rPr>
          <w:t>10 мм</w:t>
        </w:r>
      </w:smartTag>
      <w:r w:rsidRPr="0034632B">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34632B">
        <w:rPr>
          <w:rFonts w:ascii="Times New Roman" w:hAnsi="Times New Roman" w:cs="Times New Roman"/>
          <w:i/>
          <w:color w:val="000000"/>
          <w:sz w:val="28"/>
          <w:szCs w:val="28"/>
          <w:shd w:val="clear" w:color="auto" w:fill="FFFFFF"/>
          <w:lang w:val="uk-UA"/>
        </w:rPr>
        <w:t xml:space="preserve">). </w:t>
      </w:r>
      <w:r w:rsidRPr="0034632B">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34632B">
        <w:rPr>
          <w:rFonts w:ascii="Times New Roman" w:hAnsi="Times New Roman" w:cs="Times New Roman"/>
          <w:b/>
          <w:bCs/>
          <w:i/>
          <w:color w:val="000000"/>
          <w:sz w:val="28"/>
          <w:szCs w:val="28"/>
          <w:u w:val="single"/>
          <w:shd w:val="clear" w:color="auto" w:fill="FFFFFF"/>
          <w:lang w:val="uk-UA"/>
        </w:rPr>
        <w:t>групу та П.І.Б. студента.</w:t>
      </w:r>
    </w:p>
    <w:p w:rsidR="0034632B" w:rsidRPr="0034632B" w:rsidRDefault="0034632B" w:rsidP="0034632B">
      <w:pPr>
        <w:shd w:val="clear" w:color="auto" w:fill="FFFFFF"/>
        <w:rPr>
          <w:rFonts w:ascii="Times New Roman" w:hAnsi="Times New Roman" w:cs="Times New Roman"/>
          <w:sz w:val="28"/>
          <w:szCs w:val="28"/>
          <w:lang w:val="uk-UA"/>
        </w:rPr>
      </w:pPr>
    </w:p>
    <w:p w:rsidR="0034632B" w:rsidRPr="0034632B" w:rsidRDefault="0034632B" w:rsidP="0034632B">
      <w:pPr>
        <w:keepNext/>
        <w:ind w:left="360"/>
        <w:jc w:val="center"/>
        <w:outlineLvl w:val="3"/>
        <w:rPr>
          <w:rFonts w:ascii="Times New Roman" w:hAnsi="Times New Roman" w:cs="Times New Roman"/>
          <w:b/>
          <w:bCs/>
          <w:sz w:val="30"/>
          <w:szCs w:val="30"/>
          <w:lang w:val="uk-UA"/>
        </w:rPr>
      </w:pPr>
      <w:r w:rsidRPr="0034632B">
        <w:rPr>
          <w:rFonts w:ascii="Times New Roman" w:hAnsi="Times New Roman" w:cs="Times New Roman"/>
          <w:b/>
          <w:bCs/>
          <w:sz w:val="30"/>
          <w:szCs w:val="30"/>
          <w:lang w:val="uk-UA"/>
        </w:rPr>
        <w:t>Рекомендована література</w:t>
      </w:r>
    </w:p>
    <w:p w:rsidR="0034632B" w:rsidRPr="0034632B" w:rsidRDefault="0034632B" w:rsidP="00CC078B">
      <w:pPr>
        <w:keepNext/>
        <w:ind w:left="360"/>
        <w:jc w:val="both"/>
        <w:outlineLvl w:val="3"/>
        <w:rPr>
          <w:rFonts w:ascii="Times New Roman" w:hAnsi="Times New Roman" w:cs="Times New Roman"/>
          <w:b/>
          <w:bCs/>
          <w:sz w:val="30"/>
          <w:szCs w:val="30"/>
          <w:lang w:val="uk-UA"/>
        </w:rPr>
      </w:pPr>
    </w:p>
    <w:p w:rsidR="0034632B" w:rsidRPr="0034632B" w:rsidRDefault="0034632B" w:rsidP="00CC078B">
      <w:pPr>
        <w:ind w:left="-15" w:right="34" w:firstLine="1008"/>
        <w:jc w:val="both"/>
        <w:rPr>
          <w:rFonts w:ascii="Times New Roman" w:hAnsi="Times New Roman" w:cs="Times New Roman"/>
          <w:b/>
          <w:bCs/>
          <w:i/>
          <w:iCs/>
          <w:sz w:val="28"/>
          <w:szCs w:val="28"/>
          <w:lang w:val="uk-UA"/>
        </w:rPr>
      </w:pPr>
    </w:p>
    <w:p w:rsidR="0034632B" w:rsidRPr="0034632B" w:rsidRDefault="0034632B" w:rsidP="00CC078B">
      <w:pPr>
        <w:pStyle w:val="a6"/>
        <w:numPr>
          <w:ilvl w:val="0"/>
          <w:numId w:val="12"/>
        </w:numPr>
        <w:spacing w:after="5" w:line="247" w:lineRule="auto"/>
        <w:ind w:left="-15" w:right="34" w:firstLine="15"/>
        <w:jc w:val="both"/>
        <w:rPr>
          <w:sz w:val="28"/>
          <w:szCs w:val="28"/>
          <w:lang w:val="uk-UA"/>
        </w:rPr>
      </w:pPr>
      <w:r w:rsidRPr="0034632B">
        <w:rPr>
          <w:sz w:val="28"/>
          <w:szCs w:val="28"/>
          <w:lang w:val="uk-UA"/>
        </w:rPr>
        <w:t xml:space="preserve">Адміністративно-правові засади взаємодії Державного бюро розслідувань з органами державної влади: монографія / А. </w:t>
      </w:r>
      <w:proofErr w:type="spellStart"/>
      <w:r w:rsidRPr="0034632B">
        <w:rPr>
          <w:sz w:val="28"/>
          <w:szCs w:val="28"/>
          <w:lang w:val="uk-UA"/>
        </w:rPr>
        <w:t>Францевич</w:t>
      </w:r>
      <w:proofErr w:type="spellEnd"/>
      <w:r w:rsidRPr="0034632B">
        <w:rPr>
          <w:sz w:val="28"/>
          <w:szCs w:val="28"/>
          <w:lang w:val="uk-UA"/>
        </w:rPr>
        <w:t xml:space="preserve"> ; Наук.-дослід. ін-т публічного права. Київ-Одеса : Фенікс, 2021. 172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lastRenderedPageBreak/>
        <w:t xml:space="preserve">2. </w:t>
      </w:r>
      <w:proofErr w:type="spellStart"/>
      <w:r w:rsidRPr="0034632B">
        <w:rPr>
          <w:rFonts w:ascii="Times New Roman" w:hAnsi="Times New Roman" w:cs="Times New Roman"/>
          <w:sz w:val="28"/>
          <w:szCs w:val="28"/>
          <w:lang w:val="uk-UA"/>
        </w:rPr>
        <w:t>Вавринчук</w:t>
      </w:r>
      <w:proofErr w:type="spellEnd"/>
      <w:r w:rsidRPr="0034632B">
        <w:rPr>
          <w:rFonts w:ascii="Times New Roman" w:hAnsi="Times New Roman" w:cs="Times New Roman"/>
          <w:sz w:val="28"/>
          <w:szCs w:val="28"/>
          <w:lang w:val="uk-UA"/>
        </w:rPr>
        <w:t xml:space="preserve"> М. П. </w:t>
      </w:r>
      <w:proofErr w:type="spellStart"/>
      <w:r w:rsidRPr="0034632B">
        <w:rPr>
          <w:rFonts w:ascii="Times New Roman" w:hAnsi="Times New Roman" w:cs="Times New Roman"/>
          <w:sz w:val="28"/>
          <w:szCs w:val="28"/>
          <w:lang w:val="uk-UA"/>
        </w:rPr>
        <w:t>Етнополітична</w:t>
      </w:r>
      <w:proofErr w:type="spellEnd"/>
      <w:r w:rsidRPr="0034632B">
        <w:rPr>
          <w:rFonts w:ascii="Times New Roman" w:hAnsi="Times New Roman" w:cs="Times New Roman"/>
          <w:sz w:val="28"/>
          <w:szCs w:val="28"/>
          <w:lang w:val="uk-UA"/>
        </w:rPr>
        <w:t xml:space="preserve"> безпека в системі національної безпеки України на етапі сучасного державотворення : Монографія. К. : Правова єдність, 2009. 288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 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4. Воєнно-стратегічна безпека України: </w:t>
      </w:r>
      <w:proofErr w:type="spellStart"/>
      <w:r w:rsidRPr="0034632B">
        <w:rPr>
          <w:rFonts w:ascii="Times New Roman" w:hAnsi="Times New Roman" w:cs="Times New Roman"/>
          <w:sz w:val="28"/>
          <w:szCs w:val="28"/>
          <w:lang w:val="uk-UA"/>
        </w:rPr>
        <w:t>навч</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посібн</w:t>
      </w:r>
      <w:proofErr w:type="spellEnd"/>
      <w:r w:rsidRPr="0034632B">
        <w:rPr>
          <w:rFonts w:ascii="Times New Roman" w:hAnsi="Times New Roman" w:cs="Times New Roman"/>
          <w:sz w:val="28"/>
          <w:szCs w:val="28"/>
          <w:lang w:val="uk-UA"/>
        </w:rPr>
        <w:t>. / П.М. Лісовський, Ю.П. Лісовська; за ред. Федоренко Т. В. К.: Університет «Україна», 2023. 220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5. Гібридна війна нового типу як загроза національній безпеці держав / Ю. І. Когут. Київ : Консалтингова компанія «СІДКОН»; ВД «ДАКОР» 2023. 348 c.</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6. Грицак Я. Подолати минуле: глобальна історія України. Київ: Портал, 2022. 416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7. </w:t>
      </w:r>
      <w:proofErr w:type="spellStart"/>
      <w:r w:rsidRPr="0034632B">
        <w:rPr>
          <w:rFonts w:ascii="Times New Roman" w:hAnsi="Times New Roman" w:cs="Times New Roman"/>
          <w:sz w:val="28"/>
          <w:szCs w:val="28"/>
          <w:lang w:val="uk-UA"/>
        </w:rPr>
        <w:t>Грицишен</w:t>
      </w:r>
      <w:proofErr w:type="spellEnd"/>
      <w:r w:rsidRPr="0034632B">
        <w:rPr>
          <w:rFonts w:ascii="Times New Roman" w:hAnsi="Times New Roman" w:cs="Times New Roman"/>
          <w:sz w:val="28"/>
          <w:szCs w:val="28"/>
          <w:lang w:val="uk-UA"/>
        </w:rPr>
        <w:t xml:space="preserve"> Д.О. Державна політика в сфері запобігання та протидії економічній</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злочинності: монографія. Житомир: ЖДТУ. 2020. 300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8. Державна безпека в контексті політики європейської інтеграції України. Укладачі: В.М. Мороз, Ю.Г. Батир – Х. : НУЦЗУ, 2020. – 60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9. Державна політика у сфері правоохоронної діяльності [Текст]: монографія / В.В. Євдокимов. – Житомир: Вид. О.О. </w:t>
      </w:r>
      <w:proofErr w:type="spellStart"/>
      <w:r w:rsidRPr="0034632B">
        <w:rPr>
          <w:rFonts w:ascii="Times New Roman" w:hAnsi="Times New Roman" w:cs="Times New Roman"/>
          <w:sz w:val="28"/>
          <w:szCs w:val="28"/>
          <w:lang w:val="uk-UA"/>
        </w:rPr>
        <w:t>Євенок</w:t>
      </w:r>
      <w:proofErr w:type="spellEnd"/>
      <w:r w:rsidRPr="0034632B">
        <w:rPr>
          <w:rFonts w:ascii="Times New Roman" w:hAnsi="Times New Roman" w:cs="Times New Roman"/>
          <w:sz w:val="28"/>
          <w:szCs w:val="28"/>
          <w:lang w:val="uk-UA"/>
        </w:rPr>
        <w:t>, 2021. – 356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10. Державне управління національною безпекою: соціально-економічне забезпечення: Монографія / Домбровська С.М., </w:t>
      </w:r>
      <w:proofErr w:type="spellStart"/>
      <w:r w:rsidRPr="0034632B">
        <w:rPr>
          <w:rFonts w:ascii="Times New Roman" w:hAnsi="Times New Roman" w:cs="Times New Roman"/>
          <w:sz w:val="28"/>
          <w:szCs w:val="28"/>
          <w:lang w:val="uk-UA"/>
        </w:rPr>
        <w:t>Шведун</w:t>
      </w:r>
      <w:proofErr w:type="spellEnd"/>
      <w:r w:rsidRPr="0034632B">
        <w:rPr>
          <w:rFonts w:ascii="Times New Roman" w:hAnsi="Times New Roman" w:cs="Times New Roman"/>
          <w:sz w:val="28"/>
          <w:szCs w:val="28"/>
          <w:lang w:val="uk-UA"/>
        </w:rPr>
        <w:t xml:space="preserve"> В.О., Рубан А.В.: Х, НУЦЗУ. 2022. 221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11. 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12. Енергетична безпека України: методологія системного аналізу та стратегічного планування: </w:t>
      </w:r>
      <w:proofErr w:type="spellStart"/>
      <w:r w:rsidRPr="0034632B">
        <w:rPr>
          <w:rFonts w:ascii="Times New Roman" w:hAnsi="Times New Roman" w:cs="Times New Roman"/>
          <w:sz w:val="28"/>
          <w:szCs w:val="28"/>
          <w:lang w:val="uk-UA"/>
        </w:rPr>
        <w:t>аналіт</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доп</w:t>
      </w:r>
      <w:proofErr w:type="spellEnd"/>
      <w:r w:rsidRPr="0034632B">
        <w:rPr>
          <w:rFonts w:ascii="Times New Roman" w:hAnsi="Times New Roman" w:cs="Times New Roman"/>
          <w:sz w:val="28"/>
          <w:szCs w:val="28"/>
          <w:lang w:val="uk-UA"/>
        </w:rPr>
        <w:t>. / [</w:t>
      </w:r>
      <w:proofErr w:type="spellStart"/>
      <w:r w:rsidRPr="0034632B">
        <w:rPr>
          <w:rFonts w:ascii="Times New Roman" w:hAnsi="Times New Roman" w:cs="Times New Roman"/>
          <w:sz w:val="28"/>
          <w:szCs w:val="28"/>
          <w:lang w:val="uk-UA"/>
        </w:rPr>
        <w:t>Суходоля</w:t>
      </w:r>
      <w:proofErr w:type="spellEnd"/>
      <w:r w:rsidRPr="0034632B">
        <w:rPr>
          <w:rFonts w:ascii="Times New Roman" w:hAnsi="Times New Roman" w:cs="Times New Roman"/>
          <w:sz w:val="28"/>
          <w:szCs w:val="28"/>
          <w:lang w:val="uk-UA"/>
        </w:rPr>
        <w:t xml:space="preserve"> О.М., </w:t>
      </w:r>
      <w:proofErr w:type="spellStart"/>
      <w:r w:rsidRPr="0034632B">
        <w:rPr>
          <w:rFonts w:ascii="Times New Roman" w:hAnsi="Times New Roman" w:cs="Times New Roman"/>
          <w:sz w:val="28"/>
          <w:szCs w:val="28"/>
          <w:lang w:val="uk-UA"/>
        </w:rPr>
        <w:t>Харазішвілі</w:t>
      </w:r>
      <w:proofErr w:type="spellEnd"/>
      <w:r w:rsidRPr="0034632B">
        <w:rPr>
          <w:rFonts w:ascii="Times New Roman" w:hAnsi="Times New Roman" w:cs="Times New Roman"/>
          <w:sz w:val="28"/>
          <w:szCs w:val="28"/>
          <w:lang w:val="uk-UA"/>
        </w:rPr>
        <w:t xml:space="preserve"> Ю.М., </w:t>
      </w:r>
      <w:proofErr w:type="spellStart"/>
      <w:r w:rsidRPr="0034632B">
        <w:rPr>
          <w:rFonts w:ascii="Times New Roman" w:hAnsi="Times New Roman" w:cs="Times New Roman"/>
          <w:sz w:val="28"/>
          <w:szCs w:val="28"/>
          <w:lang w:val="uk-UA"/>
        </w:rPr>
        <w:t>Бобро</w:t>
      </w:r>
      <w:proofErr w:type="spellEnd"/>
      <w:r w:rsidRPr="0034632B">
        <w:rPr>
          <w:rFonts w:ascii="Times New Roman" w:hAnsi="Times New Roman" w:cs="Times New Roman"/>
          <w:sz w:val="28"/>
          <w:szCs w:val="28"/>
          <w:lang w:val="uk-UA"/>
        </w:rPr>
        <w:t xml:space="preserve"> Д.Г., </w:t>
      </w:r>
      <w:proofErr w:type="spellStart"/>
      <w:r w:rsidRPr="0034632B">
        <w:rPr>
          <w:rFonts w:ascii="Times New Roman" w:hAnsi="Times New Roman" w:cs="Times New Roman"/>
          <w:sz w:val="28"/>
          <w:szCs w:val="28"/>
          <w:lang w:val="uk-UA"/>
        </w:rPr>
        <w:t>Сменковський</w:t>
      </w:r>
      <w:proofErr w:type="spellEnd"/>
      <w:r w:rsidRPr="0034632B">
        <w:rPr>
          <w:rFonts w:ascii="Times New Roman" w:hAnsi="Times New Roman" w:cs="Times New Roman"/>
          <w:sz w:val="28"/>
          <w:szCs w:val="28"/>
          <w:lang w:val="uk-UA"/>
        </w:rPr>
        <w:t xml:space="preserve"> А.Ю., </w:t>
      </w:r>
      <w:proofErr w:type="spellStart"/>
      <w:r w:rsidRPr="0034632B">
        <w:rPr>
          <w:rFonts w:ascii="Times New Roman" w:hAnsi="Times New Roman" w:cs="Times New Roman"/>
          <w:sz w:val="28"/>
          <w:szCs w:val="28"/>
          <w:lang w:val="uk-UA"/>
        </w:rPr>
        <w:t>Рябцев</w:t>
      </w:r>
      <w:proofErr w:type="spellEnd"/>
      <w:r w:rsidRPr="0034632B">
        <w:rPr>
          <w:rFonts w:ascii="Times New Roman" w:hAnsi="Times New Roman" w:cs="Times New Roman"/>
          <w:sz w:val="28"/>
          <w:szCs w:val="28"/>
          <w:lang w:val="uk-UA"/>
        </w:rPr>
        <w:t xml:space="preserve"> Г.Л., Завгородня С.П.] ; за </w:t>
      </w:r>
      <w:proofErr w:type="spellStart"/>
      <w:r w:rsidRPr="0034632B">
        <w:rPr>
          <w:rFonts w:ascii="Times New Roman" w:hAnsi="Times New Roman" w:cs="Times New Roman"/>
          <w:sz w:val="28"/>
          <w:szCs w:val="28"/>
          <w:lang w:val="uk-UA"/>
        </w:rPr>
        <w:t>заг</w:t>
      </w:r>
      <w:proofErr w:type="spellEnd"/>
      <w:r w:rsidRPr="0034632B">
        <w:rPr>
          <w:rFonts w:ascii="Times New Roman" w:hAnsi="Times New Roman" w:cs="Times New Roman"/>
          <w:sz w:val="28"/>
          <w:szCs w:val="28"/>
          <w:lang w:val="uk-UA"/>
        </w:rPr>
        <w:t>. ред. О. М. Суходолі. Київ: НІСД, 2020. – 178</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13. 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14. Забезпечення національної безпеки за основними напрямами життєдіяльності України: навчальний посібник: у 2-х ч.: Ч. І / В.А. Омельчук, М.П. </w:t>
      </w:r>
      <w:proofErr w:type="spellStart"/>
      <w:r w:rsidRPr="0034632B">
        <w:rPr>
          <w:rFonts w:ascii="Times New Roman" w:hAnsi="Times New Roman" w:cs="Times New Roman"/>
          <w:sz w:val="28"/>
          <w:szCs w:val="28"/>
          <w:lang w:val="uk-UA"/>
        </w:rPr>
        <w:t>Стрельбицький</w:t>
      </w:r>
      <w:proofErr w:type="spellEnd"/>
      <w:r w:rsidRPr="0034632B">
        <w:rPr>
          <w:rFonts w:ascii="Times New Roman" w:hAnsi="Times New Roman" w:cs="Times New Roman"/>
          <w:sz w:val="28"/>
          <w:szCs w:val="28"/>
          <w:lang w:val="uk-UA"/>
        </w:rPr>
        <w:t xml:space="preserve">, С.Г. Гордієнко та ін.; за </w:t>
      </w:r>
      <w:proofErr w:type="spellStart"/>
      <w:r w:rsidRPr="0034632B">
        <w:rPr>
          <w:rFonts w:ascii="Times New Roman" w:hAnsi="Times New Roman" w:cs="Times New Roman"/>
          <w:sz w:val="28"/>
          <w:szCs w:val="28"/>
          <w:lang w:val="uk-UA"/>
        </w:rPr>
        <w:t>заг</w:t>
      </w:r>
      <w:proofErr w:type="spellEnd"/>
      <w:r w:rsidRPr="0034632B">
        <w:rPr>
          <w:rFonts w:ascii="Times New Roman" w:hAnsi="Times New Roman" w:cs="Times New Roman"/>
          <w:sz w:val="28"/>
          <w:szCs w:val="28"/>
          <w:lang w:val="uk-UA"/>
        </w:rPr>
        <w:t xml:space="preserve">. ред. А.М. Кислого і М.П. </w:t>
      </w:r>
      <w:proofErr w:type="spellStart"/>
      <w:r w:rsidRPr="0034632B">
        <w:rPr>
          <w:rFonts w:ascii="Times New Roman" w:hAnsi="Times New Roman" w:cs="Times New Roman"/>
          <w:sz w:val="28"/>
          <w:szCs w:val="28"/>
          <w:lang w:val="uk-UA"/>
        </w:rPr>
        <w:t>Стрельбицького</w:t>
      </w:r>
      <w:proofErr w:type="spellEnd"/>
      <w:r w:rsidRPr="0034632B">
        <w:rPr>
          <w:rFonts w:ascii="Times New Roman" w:hAnsi="Times New Roman" w:cs="Times New Roman"/>
          <w:sz w:val="28"/>
          <w:szCs w:val="28"/>
          <w:lang w:val="uk-UA"/>
        </w:rPr>
        <w:t>. Київ: Міжрегіональна Академія управління персоналом, 2021. 304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lastRenderedPageBreak/>
        <w:t xml:space="preserve">15. </w:t>
      </w:r>
      <w:proofErr w:type="spellStart"/>
      <w:r w:rsidRPr="0034632B">
        <w:rPr>
          <w:rFonts w:ascii="Times New Roman" w:hAnsi="Times New Roman" w:cs="Times New Roman"/>
          <w:sz w:val="28"/>
          <w:szCs w:val="28"/>
          <w:lang w:val="uk-UA"/>
        </w:rPr>
        <w:t>Загурська</w:t>
      </w:r>
      <w:proofErr w:type="spellEnd"/>
      <w:r w:rsidRPr="0034632B">
        <w:rPr>
          <w:rFonts w:ascii="Times New Roman" w:hAnsi="Times New Roman" w:cs="Times New Roman"/>
          <w:sz w:val="28"/>
          <w:szCs w:val="28"/>
          <w:lang w:val="uk-UA"/>
        </w:rPr>
        <w:t xml:space="preserve">-Антонюк В.Ф. Державне управління національною безпекою в умовах геополітичних трансформацій. Монографія. Житомир: Видавець О.О. </w:t>
      </w:r>
      <w:proofErr w:type="spellStart"/>
      <w:r w:rsidRPr="0034632B">
        <w:rPr>
          <w:rFonts w:ascii="Times New Roman" w:hAnsi="Times New Roman" w:cs="Times New Roman"/>
          <w:sz w:val="28"/>
          <w:szCs w:val="28"/>
          <w:lang w:val="uk-UA"/>
        </w:rPr>
        <w:t>Євенок</w:t>
      </w:r>
      <w:proofErr w:type="spellEnd"/>
      <w:r w:rsidRPr="0034632B">
        <w:rPr>
          <w:rFonts w:ascii="Times New Roman" w:hAnsi="Times New Roman" w:cs="Times New Roman"/>
          <w:sz w:val="28"/>
          <w:szCs w:val="28"/>
          <w:lang w:val="uk-UA"/>
        </w:rPr>
        <w:t>, 2020. 336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16. Запобігання корупції у Збройних Силах України. Особливості правозастосування під час дії воєнного стану. </w:t>
      </w:r>
      <w:proofErr w:type="spellStart"/>
      <w:r w:rsidRPr="0034632B">
        <w:rPr>
          <w:rFonts w:ascii="Times New Roman" w:hAnsi="Times New Roman" w:cs="Times New Roman"/>
          <w:sz w:val="28"/>
          <w:szCs w:val="28"/>
          <w:lang w:val="uk-UA"/>
        </w:rPr>
        <w:t>Ануфрієв</w:t>
      </w:r>
      <w:proofErr w:type="spellEnd"/>
      <w:r w:rsidRPr="0034632B">
        <w:rPr>
          <w:rFonts w:ascii="Times New Roman" w:hAnsi="Times New Roman" w:cs="Times New Roman"/>
          <w:sz w:val="28"/>
          <w:szCs w:val="28"/>
          <w:lang w:val="uk-UA"/>
        </w:rPr>
        <w:t xml:space="preserve"> М.І., </w:t>
      </w:r>
      <w:proofErr w:type="spellStart"/>
      <w:r w:rsidRPr="0034632B">
        <w:rPr>
          <w:rFonts w:ascii="Times New Roman" w:hAnsi="Times New Roman" w:cs="Times New Roman"/>
          <w:sz w:val="28"/>
          <w:szCs w:val="28"/>
          <w:lang w:val="uk-UA"/>
        </w:rPr>
        <w:t>Копотун</w:t>
      </w:r>
      <w:proofErr w:type="spellEnd"/>
      <w:r w:rsidRPr="0034632B">
        <w:rPr>
          <w:rFonts w:ascii="Times New Roman" w:hAnsi="Times New Roman" w:cs="Times New Roman"/>
          <w:sz w:val="28"/>
          <w:szCs w:val="28"/>
          <w:lang w:val="uk-UA"/>
        </w:rPr>
        <w:t xml:space="preserve"> І.М., </w:t>
      </w:r>
      <w:proofErr w:type="spellStart"/>
      <w:r w:rsidRPr="0034632B">
        <w:rPr>
          <w:rFonts w:ascii="Times New Roman" w:hAnsi="Times New Roman" w:cs="Times New Roman"/>
          <w:sz w:val="28"/>
          <w:szCs w:val="28"/>
          <w:lang w:val="uk-UA"/>
        </w:rPr>
        <w:t>Коропатнік</w:t>
      </w:r>
      <w:proofErr w:type="spellEnd"/>
      <w:r w:rsidRPr="0034632B">
        <w:rPr>
          <w:rFonts w:ascii="Times New Roman" w:hAnsi="Times New Roman" w:cs="Times New Roman"/>
          <w:sz w:val="28"/>
          <w:szCs w:val="28"/>
          <w:lang w:val="uk-UA"/>
        </w:rPr>
        <w:t xml:space="preserve"> ІМ., Кривенко О.В., </w:t>
      </w:r>
      <w:proofErr w:type="spellStart"/>
      <w:r w:rsidRPr="0034632B">
        <w:rPr>
          <w:rFonts w:ascii="Times New Roman" w:hAnsi="Times New Roman" w:cs="Times New Roman"/>
          <w:sz w:val="28"/>
          <w:szCs w:val="28"/>
          <w:lang w:val="uk-UA"/>
        </w:rPr>
        <w:t>Курилюк</w:t>
      </w:r>
      <w:proofErr w:type="spellEnd"/>
      <w:r w:rsidRPr="0034632B">
        <w:rPr>
          <w:rFonts w:ascii="Times New Roman" w:hAnsi="Times New Roman" w:cs="Times New Roman"/>
          <w:sz w:val="28"/>
          <w:szCs w:val="28"/>
          <w:lang w:val="uk-UA"/>
        </w:rPr>
        <w:t xml:space="preserve"> Ю. Б., </w:t>
      </w:r>
      <w:proofErr w:type="spellStart"/>
      <w:r w:rsidRPr="0034632B">
        <w:rPr>
          <w:rFonts w:ascii="Times New Roman" w:hAnsi="Times New Roman" w:cs="Times New Roman"/>
          <w:sz w:val="28"/>
          <w:szCs w:val="28"/>
          <w:lang w:val="uk-UA"/>
        </w:rPr>
        <w:t>Петков</w:t>
      </w:r>
      <w:proofErr w:type="spellEnd"/>
      <w:r w:rsidRPr="0034632B">
        <w:rPr>
          <w:rFonts w:ascii="Times New Roman" w:hAnsi="Times New Roman" w:cs="Times New Roman"/>
          <w:sz w:val="28"/>
          <w:szCs w:val="28"/>
          <w:lang w:val="uk-UA"/>
        </w:rPr>
        <w:t xml:space="preserve"> С. В. Київ. ВД «Професіонал», 2022. 608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17. Злочини проти життя та здоров’я особи. Науково-практичний коментар до Розділу ІІ Особливої частини Кримінального кодексу України / О.М. Юрченко. О.Ф. </w:t>
      </w:r>
      <w:proofErr w:type="spellStart"/>
      <w:r w:rsidRPr="0034632B">
        <w:rPr>
          <w:rFonts w:ascii="Times New Roman" w:hAnsi="Times New Roman" w:cs="Times New Roman"/>
          <w:sz w:val="28"/>
          <w:szCs w:val="28"/>
          <w:lang w:val="uk-UA"/>
        </w:rPr>
        <w:t>Бантишев</w:t>
      </w:r>
      <w:proofErr w:type="spellEnd"/>
      <w:r w:rsidRPr="0034632B">
        <w:rPr>
          <w:rFonts w:ascii="Times New Roman" w:hAnsi="Times New Roman" w:cs="Times New Roman"/>
          <w:sz w:val="28"/>
          <w:szCs w:val="28"/>
          <w:lang w:val="uk-UA"/>
        </w:rPr>
        <w:t>, С. А. Кузьмін. К. : ПАЛИВОДА А. В., 2013. 176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18. Злочини у сфері використання електронно-обчислювальних машин (</w:t>
      </w:r>
      <w:proofErr w:type="spellStart"/>
      <w:r w:rsidRPr="0034632B">
        <w:rPr>
          <w:rFonts w:ascii="Times New Roman" w:hAnsi="Times New Roman" w:cs="Times New Roman"/>
          <w:sz w:val="28"/>
          <w:szCs w:val="28"/>
          <w:lang w:val="uk-UA"/>
        </w:rPr>
        <w:t>компʼютерів</w:t>
      </w:r>
      <w:proofErr w:type="spellEnd"/>
      <w:r w:rsidRPr="0034632B">
        <w:rPr>
          <w:rFonts w:ascii="Times New Roman" w:hAnsi="Times New Roman" w:cs="Times New Roman"/>
          <w:sz w:val="28"/>
          <w:szCs w:val="28"/>
          <w:lang w:val="uk-UA"/>
        </w:rPr>
        <w:t xml:space="preserve">), систем та </w:t>
      </w:r>
      <w:proofErr w:type="spellStart"/>
      <w:r w:rsidRPr="0034632B">
        <w:rPr>
          <w:rFonts w:ascii="Times New Roman" w:hAnsi="Times New Roman" w:cs="Times New Roman"/>
          <w:sz w:val="28"/>
          <w:szCs w:val="28"/>
          <w:lang w:val="uk-UA"/>
        </w:rPr>
        <w:t>компʼютерних</w:t>
      </w:r>
      <w:proofErr w:type="spellEnd"/>
      <w:r w:rsidRPr="0034632B">
        <w:rPr>
          <w:rFonts w:ascii="Times New Roman" w:hAnsi="Times New Roman" w:cs="Times New Roman"/>
          <w:sz w:val="28"/>
          <w:szCs w:val="28"/>
          <w:lang w:val="uk-UA"/>
        </w:rPr>
        <w:t xml:space="preserve"> мереж і мереж </w:t>
      </w:r>
      <w:proofErr w:type="spellStart"/>
      <w:r w:rsidRPr="0034632B">
        <w:rPr>
          <w:rFonts w:ascii="Times New Roman" w:hAnsi="Times New Roman" w:cs="Times New Roman"/>
          <w:sz w:val="28"/>
          <w:szCs w:val="28"/>
          <w:lang w:val="uk-UA"/>
        </w:rPr>
        <w:t>електрозвʼязку</w:t>
      </w:r>
      <w:proofErr w:type="spellEnd"/>
      <w:r w:rsidRPr="0034632B">
        <w:rPr>
          <w:rFonts w:ascii="Times New Roman" w:hAnsi="Times New Roman" w:cs="Times New Roman"/>
          <w:sz w:val="28"/>
          <w:szCs w:val="28"/>
          <w:lang w:val="uk-UA"/>
        </w:rPr>
        <w:t xml:space="preserve">: спеціальні питання кваліфікації, проведення слідчих (розшукових) дій, призначення </w:t>
      </w:r>
      <w:proofErr w:type="spellStart"/>
      <w:r w:rsidRPr="0034632B">
        <w:rPr>
          <w:rFonts w:ascii="Times New Roman" w:hAnsi="Times New Roman" w:cs="Times New Roman"/>
          <w:sz w:val="28"/>
          <w:szCs w:val="28"/>
          <w:lang w:val="uk-UA"/>
        </w:rPr>
        <w:t>компʼютерно</w:t>
      </w:r>
      <w:proofErr w:type="spellEnd"/>
      <w:r w:rsidRPr="0034632B">
        <w:rPr>
          <w:rFonts w:ascii="Times New Roman" w:hAnsi="Times New Roman" w:cs="Times New Roman"/>
          <w:sz w:val="28"/>
          <w:szCs w:val="28"/>
          <w:lang w:val="uk-UA"/>
        </w:rPr>
        <w:t>-технічних судових експертиз: наук-</w:t>
      </w:r>
      <w:proofErr w:type="spellStart"/>
      <w:r w:rsidRPr="0034632B">
        <w:rPr>
          <w:rFonts w:ascii="Times New Roman" w:hAnsi="Times New Roman" w:cs="Times New Roman"/>
          <w:sz w:val="28"/>
          <w:szCs w:val="28"/>
          <w:lang w:val="uk-UA"/>
        </w:rPr>
        <w:t>практ</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посіб</w:t>
      </w:r>
      <w:proofErr w:type="spellEnd"/>
      <w:r w:rsidRPr="0034632B">
        <w:rPr>
          <w:rFonts w:ascii="Times New Roman" w:hAnsi="Times New Roman" w:cs="Times New Roman"/>
          <w:sz w:val="28"/>
          <w:szCs w:val="28"/>
          <w:lang w:val="uk-UA"/>
        </w:rPr>
        <w:t xml:space="preserve">. / Б.Б. Теплицький, Л.Г. </w:t>
      </w:r>
      <w:proofErr w:type="spellStart"/>
      <w:r w:rsidRPr="0034632B">
        <w:rPr>
          <w:rFonts w:ascii="Times New Roman" w:hAnsi="Times New Roman" w:cs="Times New Roman"/>
          <w:sz w:val="28"/>
          <w:szCs w:val="28"/>
          <w:lang w:val="uk-UA"/>
        </w:rPr>
        <w:t>Шарай</w:t>
      </w:r>
      <w:proofErr w:type="spellEnd"/>
      <w:r w:rsidRPr="0034632B">
        <w:rPr>
          <w:rFonts w:ascii="Times New Roman" w:hAnsi="Times New Roman" w:cs="Times New Roman"/>
          <w:sz w:val="28"/>
          <w:szCs w:val="28"/>
          <w:lang w:val="uk-UA"/>
        </w:rPr>
        <w:t>, К.М. Ковальов, С. А. Кузьмін. К.: ПАЛИВОДА А. В., 2019. 168 с.</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19. Зовнішньоторговельна безпека України: тенденції, виклики та напрями забезпечення: монографія / Т.О. Власюк. Запоріжжя : ФОП </w:t>
      </w:r>
      <w:proofErr w:type="spellStart"/>
      <w:r w:rsidRPr="0034632B">
        <w:rPr>
          <w:rFonts w:ascii="Times New Roman" w:hAnsi="Times New Roman" w:cs="Times New Roman"/>
          <w:sz w:val="28"/>
          <w:szCs w:val="28"/>
          <w:lang w:val="uk-UA"/>
        </w:rPr>
        <w:t>Мокшанов</w:t>
      </w:r>
      <w:proofErr w:type="spellEnd"/>
      <w:r w:rsidRPr="0034632B">
        <w:rPr>
          <w:rFonts w:ascii="Times New Roman" w:hAnsi="Times New Roman" w:cs="Times New Roman"/>
          <w:sz w:val="28"/>
          <w:szCs w:val="28"/>
          <w:lang w:val="uk-UA"/>
        </w:rPr>
        <w:t xml:space="preserve"> В. В., 2018. 340 с.</w:t>
      </w:r>
    </w:p>
    <w:p w:rsidR="0034632B" w:rsidRPr="0034632B" w:rsidRDefault="0034632B" w:rsidP="00CC078B">
      <w:pPr>
        <w:ind w:left="-15" w:right="34"/>
        <w:jc w:val="both"/>
        <w:rPr>
          <w:rFonts w:ascii="Times New Roman" w:hAnsi="Times New Roman" w:cs="Times New Roman"/>
          <w:sz w:val="28"/>
          <w:szCs w:val="28"/>
          <w:lang w:val="uk-UA"/>
        </w:rPr>
      </w:pPr>
    </w:p>
    <w:p w:rsidR="0034632B" w:rsidRPr="0034632B" w:rsidRDefault="0034632B" w:rsidP="00CC078B">
      <w:pPr>
        <w:ind w:left="-15" w:right="34"/>
        <w:jc w:val="both"/>
        <w:rPr>
          <w:rFonts w:ascii="Times New Roman" w:hAnsi="Times New Roman" w:cs="Times New Roman"/>
          <w:b/>
          <w:bCs/>
          <w:sz w:val="28"/>
          <w:szCs w:val="28"/>
          <w:lang w:val="uk-UA"/>
        </w:rPr>
      </w:pPr>
      <w:r w:rsidRPr="0034632B">
        <w:rPr>
          <w:rFonts w:ascii="Times New Roman" w:hAnsi="Times New Roman" w:cs="Times New Roman"/>
          <w:sz w:val="28"/>
          <w:szCs w:val="28"/>
          <w:lang w:val="uk-UA"/>
        </w:rPr>
        <w:t xml:space="preserve"> </w:t>
      </w:r>
      <w:r w:rsidRPr="0034632B">
        <w:rPr>
          <w:rFonts w:ascii="Times New Roman" w:hAnsi="Times New Roman" w:cs="Times New Roman"/>
          <w:b/>
          <w:bCs/>
          <w:sz w:val="28"/>
          <w:szCs w:val="28"/>
          <w:lang w:val="uk-UA"/>
        </w:rPr>
        <w:t>Інформаційні ресурси в Інтернеті</w:t>
      </w:r>
    </w:p>
    <w:p w:rsidR="0034632B" w:rsidRPr="0034632B" w:rsidRDefault="0034632B" w:rsidP="00CC078B">
      <w:pPr>
        <w:ind w:left="-15" w:right="34"/>
        <w:jc w:val="both"/>
        <w:rPr>
          <w:rFonts w:ascii="Times New Roman" w:hAnsi="Times New Roman" w:cs="Times New Roman"/>
          <w:sz w:val="28"/>
          <w:szCs w:val="28"/>
          <w:lang w:val="uk-UA"/>
        </w:rPr>
      </w:pP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20.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//www.un.org/ – офіційний сайт Організації Об’єднаних Націй</w:t>
      </w:r>
    </w:p>
    <w:p w:rsidR="0034632B" w:rsidRPr="0034632B" w:rsidRDefault="0034632B" w:rsidP="00CC078B">
      <w:pPr>
        <w:ind w:left="-15" w:right="34"/>
        <w:jc w:val="both"/>
        <w:rPr>
          <w:rFonts w:ascii="Times New Roman" w:hAnsi="Times New Roman" w:cs="Times New Roman"/>
          <w:sz w:val="28"/>
          <w:szCs w:val="28"/>
          <w:lang w:val="uk-UA"/>
        </w:rPr>
      </w:pP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 xml:space="preserve">//www.unsystem.org/index.html - інформаційний сайт про </w:t>
      </w:r>
      <w:proofErr w:type="spellStart"/>
      <w:r w:rsidRPr="0034632B">
        <w:rPr>
          <w:rFonts w:ascii="Times New Roman" w:hAnsi="Times New Roman" w:cs="Times New Roman"/>
          <w:sz w:val="28"/>
          <w:szCs w:val="28"/>
          <w:lang w:val="uk-UA"/>
        </w:rPr>
        <w:t>системуООН</w:t>
      </w:r>
      <w:proofErr w:type="spellEnd"/>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21.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//portal.un.kiev.ua/ – Представництво ООН в Україні</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22.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//www.nato.int/ – офіційний сайт НАТО</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23. http//www.сoe.int /– офіційний сайт Ради Європи</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24.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 xml:space="preserve">//www.unesco.org/ – офіційний </w:t>
      </w:r>
      <w:proofErr w:type="spellStart"/>
      <w:r w:rsidRPr="0034632B">
        <w:rPr>
          <w:rFonts w:ascii="Times New Roman" w:hAnsi="Times New Roman" w:cs="Times New Roman"/>
          <w:sz w:val="28"/>
          <w:szCs w:val="28"/>
          <w:lang w:val="uk-UA"/>
        </w:rPr>
        <w:t>cайт</w:t>
      </w:r>
      <w:proofErr w:type="spellEnd"/>
      <w:r w:rsidRPr="0034632B">
        <w:rPr>
          <w:rFonts w:ascii="Times New Roman" w:hAnsi="Times New Roman" w:cs="Times New Roman"/>
          <w:sz w:val="28"/>
          <w:szCs w:val="28"/>
          <w:lang w:val="uk-UA"/>
        </w:rPr>
        <w:t xml:space="preserve"> ЮНЕСКО</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25. </w:t>
      </w:r>
      <w:proofErr w:type="spellStart"/>
      <w:r w:rsidRPr="0034632B">
        <w:rPr>
          <w:rFonts w:ascii="Times New Roman" w:hAnsi="Times New Roman" w:cs="Times New Roman"/>
          <w:sz w:val="28"/>
          <w:szCs w:val="28"/>
          <w:lang w:val="uk-UA"/>
        </w:rPr>
        <w:t>http</w:t>
      </w:r>
      <w:proofErr w:type="spellEnd"/>
      <w:r w:rsidRPr="0034632B">
        <w:rPr>
          <w:rFonts w:ascii="Times New Roman" w:hAnsi="Times New Roman" w:cs="Times New Roman"/>
          <w:sz w:val="28"/>
          <w:szCs w:val="28"/>
          <w:lang w:val="uk-UA"/>
        </w:rPr>
        <w:t>//freedomhouse.org/ – офіційний сайт неурядової міжнародної організації</w:t>
      </w:r>
    </w:p>
    <w:p w:rsidR="0034632B" w:rsidRPr="0034632B" w:rsidRDefault="0034632B" w:rsidP="00CC078B">
      <w:pPr>
        <w:ind w:left="-15" w:right="34"/>
        <w:jc w:val="both"/>
        <w:rPr>
          <w:rFonts w:ascii="Times New Roman" w:hAnsi="Times New Roman" w:cs="Times New Roman"/>
          <w:sz w:val="28"/>
          <w:szCs w:val="28"/>
          <w:lang w:val="uk-UA"/>
        </w:rPr>
      </w:pPr>
      <w:proofErr w:type="spellStart"/>
      <w:r w:rsidRPr="0034632B">
        <w:rPr>
          <w:rFonts w:ascii="Times New Roman" w:hAnsi="Times New Roman" w:cs="Times New Roman"/>
          <w:sz w:val="28"/>
          <w:szCs w:val="28"/>
          <w:lang w:val="uk-UA"/>
        </w:rPr>
        <w:t>Freedom</w:t>
      </w:r>
      <w:proofErr w:type="spellEnd"/>
      <w:r w:rsidRPr="0034632B">
        <w:rPr>
          <w:rFonts w:ascii="Times New Roman" w:hAnsi="Times New Roman" w:cs="Times New Roman"/>
          <w:sz w:val="28"/>
          <w:szCs w:val="28"/>
          <w:lang w:val="uk-UA"/>
        </w:rPr>
        <w:t xml:space="preserve"> </w:t>
      </w:r>
      <w:proofErr w:type="spellStart"/>
      <w:r w:rsidRPr="0034632B">
        <w:rPr>
          <w:rFonts w:ascii="Times New Roman" w:hAnsi="Times New Roman" w:cs="Times New Roman"/>
          <w:sz w:val="28"/>
          <w:szCs w:val="28"/>
          <w:lang w:val="uk-UA"/>
        </w:rPr>
        <w:t>House</w:t>
      </w:r>
      <w:proofErr w:type="spellEnd"/>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 xml:space="preserve">26.http//www.osce.org – офіційний сайт Організації з Безпеки та Співробітництву в Європі http://euroatlantica.kiev.ua/ua/about/ – Інформагенція </w:t>
      </w:r>
      <w:proofErr w:type="spellStart"/>
      <w:r w:rsidRPr="0034632B">
        <w:rPr>
          <w:rFonts w:ascii="Times New Roman" w:hAnsi="Times New Roman" w:cs="Times New Roman"/>
          <w:sz w:val="28"/>
          <w:szCs w:val="28"/>
          <w:lang w:val="uk-UA"/>
        </w:rPr>
        <w:t>Євроатлантика</w:t>
      </w:r>
      <w:proofErr w:type="spellEnd"/>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27. http://www.president.gov.ua – Офіційне представництво Президента України.</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28. http://www.rada.gov.ua/ – Офіційний портал Верховної Ради України.</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29.http://www.kmu.gov.ua/ – Офіційний портал органів виконавчої влади України.</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lastRenderedPageBreak/>
        <w:t>30.http://www.mfa.gov.ua/ – Офіційний сайт Міністерства закордонних справ України.</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31. http://www.mil.gov.ua/ – Офіційний сайт Міністерства оборони України.</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32. http://ukraine-eu.mfa.gov.ua/ – «Україна-Європейський Союз» – офіційний сайт</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представництва України при Європейському Союзі.</w:t>
      </w:r>
    </w:p>
    <w:p w:rsidR="0034632B" w:rsidRPr="0034632B" w:rsidRDefault="0034632B" w:rsidP="00CC078B">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33. http://www.coe.int/uk/web/kyiv – Сайт Офісу Ради Європи в Києві.</w:t>
      </w:r>
    </w:p>
    <w:p w:rsidR="0034632B" w:rsidRPr="0034632B" w:rsidRDefault="0034632B" w:rsidP="00CC078B">
      <w:pPr>
        <w:spacing w:before="100" w:beforeAutospacing="1" w:after="100" w:afterAutospacing="1" w:line="240" w:lineRule="auto"/>
        <w:ind w:firstLine="567"/>
        <w:jc w:val="both"/>
        <w:outlineLvl w:val="1"/>
        <w:rPr>
          <w:rFonts w:ascii="Times New Roman" w:eastAsia="Times New Roman" w:hAnsi="Times New Roman" w:cs="Times New Roman"/>
          <w:b/>
          <w:bCs/>
          <w:sz w:val="36"/>
          <w:szCs w:val="36"/>
          <w:lang w:val="uk-UA" w:eastAsia="ru-UA"/>
        </w:rPr>
      </w:pPr>
      <w:r w:rsidRPr="0034632B">
        <w:rPr>
          <w:rFonts w:ascii="Times New Roman" w:hAnsi="Times New Roman" w:cs="Times New Roman"/>
          <w:sz w:val="28"/>
          <w:szCs w:val="28"/>
          <w:lang w:val="uk-UA"/>
        </w:rPr>
        <w:t xml:space="preserve">34. http://www.niss.gov.ua/ – Національний інститут </w:t>
      </w:r>
      <w:proofErr w:type="spellStart"/>
      <w:r w:rsidRPr="0034632B">
        <w:rPr>
          <w:rFonts w:ascii="Times New Roman" w:hAnsi="Times New Roman" w:cs="Times New Roman"/>
          <w:sz w:val="28"/>
          <w:szCs w:val="28"/>
          <w:lang w:val="uk-UA"/>
        </w:rPr>
        <w:t>стратегічни</w:t>
      </w:r>
      <w:proofErr w:type="spellEnd"/>
    </w:p>
    <w:p w:rsidR="0034632B" w:rsidRPr="0034632B" w:rsidRDefault="0034632B" w:rsidP="00CC078B">
      <w:pPr>
        <w:spacing w:before="100" w:beforeAutospacing="1" w:after="100" w:afterAutospacing="1" w:line="240" w:lineRule="auto"/>
        <w:jc w:val="both"/>
        <w:outlineLvl w:val="1"/>
        <w:rPr>
          <w:rFonts w:ascii="Times New Roman" w:eastAsia="Times New Roman" w:hAnsi="Times New Roman" w:cs="Times New Roman"/>
          <w:b/>
          <w:bCs/>
          <w:sz w:val="36"/>
          <w:szCs w:val="36"/>
          <w:lang w:val="uk-UA" w:eastAsia="ru-UA"/>
        </w:rPr>
      </w:pPr>
    </w:p>
    <w:sectPr w:rsidR="0034632B" w:rsidRPr="0034632B" w:rsidSect="0034632B">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44F4"/>
    <w:multiLevelType w:val="multilevel"/>
    <w:tmpl w:val="2DE41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7E37"/>
    <w:multiLevelType w:val="multilevel"/>
    <w:tmpl w:val="A35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E7A8B"/>
    <w:multiLevelType w:val="multilevel"/>
    <w:tmpl w:val="DE98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16475"/>
    <w:multiLevelType w:val="multilevel"/>
    <w:tmpl w:val="41A2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173D17"/>
    <w:multiLevelType w:val="multilevel"/>
    <w:tmpl w:val="A5B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656DD"/>
    <w:multiLevelType w:val="multilevel"/>
    <w:tmpl w:val="3832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CB25A3"/>
    <w:multiLevelType w:val="multilevel"/>
    <w:tmpl w:val="3742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55662"/>
    <w:multiLevelType w:val="multilevel"/>
    <w:tmpl w:val="710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45A6C"/>
    <w:multiLevelType w:val="multilevel"/>
    <w:tmpl w:val="5344D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D85B14"/>
    <w:multiLevelType w:val="multilevel"/>
    <w:tmpl w:val="D2CC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F4B3F"/>
    <w:multiLevelType w:val="multilevel"/>
    <w:tmpl w:val="C624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6C0841C0"/>
    <w:multiLevelType w:val="multilevel"/>
    <w:tmpl w:val="603E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abstractNumId w:val="12"/>
  </w:num>
  <w:num w:numId="2">
    <w:abstractNumId w:val="7"/>
  </w:num>
  <w:num w:numId="3">
    <w:abstractNumId w:val="0"/>
  </w:num>
  <w:num w:numId="4">
    <w:abstractNumId w:val="3"/>
  </w:num>
  <w:num w:numId="5">
    <w:abstractNumId w:val="8"/>
  </w:num>
  <w:num w:numId="6">
    <w:abstractNumId w:val="10"/>
  </w:num>
  <w:num w:numId="7">
    <w:abstractNumId w:val="6"/>
  </w:num>
  <w:num w:numId="8">
    <w:abstractNumId w:val="9"/>
  </w:num>
  <w:num w:numId="9">
    <w:abstractNumId w:val="1"/>
  </w:num>
  <w:num w:numId="10">
    <w:abstractNumId w:val="4"/>
  </w:num>
  <w:num w:numId="11">
    <w:abstractNumId w:val="11"/>
  </w:num>
  <w:num w:numId="12">
    <w:abstractNumId w:val="1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F8"/>
    <w:rsid w:val="000D7CF8"/>
    <w:rsid w:val="0012741B"/>
    <w:rsid w:val="002E5DF8"/>
    <w:rsid w:val="0034632B"/>
    <w:rsid w:val="004A7B8B"/>
    <w:rsid w:val="00727D03"/>
    <w:rsid w:val="007F3FD5"/>
    <w:rsid w:val="009F4FD8"/>
    <w:rsid w:val="00A15015"/>
    <w:rsid w:val="00A63D5A"/>
    <w:rsid w:val="00B64358"/>
    <w:rsid w:val="00CB6642"/>
    <w:rsid w:val="00CC078B"/>
    <w:rsid w:val="00F103A8"/>
    <w:rsid w:val="00F2475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8CE74"/>
  <w15:chartTrackingRefBased/>
  <w15:docId w15:val="{4F7F6BE7-AAEF-4423-9025-AD5C8F56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E5DF8"/>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paragraph" w:styleId="3">
    <w:name w:val="heading 3"/>
    <w:basedOn w:val="a"/>
    <w:link w:val="30"/>
    <w:uiPriority w:val="9"/>
    <w:qFormat/>
    <w:rsid w:val="002E5DF8"/>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paragraph" w:styleId="4">
    <w:name w:val="heading 4"/>
    <w:basedOn w:val="a"/>
    <w:link w:val="40"/>
    <w:uiPriority w:val="9"/>
    <w:qFormat/>
    <w:rsid w:val="002E5DF8"/>
    <w:pPr>
      <w:spacing w:before="100" w:beforeAutospacing="1" w:after="100" w:afterAutospacing="1" w:line="240" w:lineRule="auto"/>
      <w:outlineLvl w:val="3"/>
    </w:pPr>
    <w:rPr>
      <w:rFonts w:ascii="Times New Roman" w:eastAsia="Times New Roman" w:hAnsi="Times New Roman" w:cs="Times New Roman"/>
      <w:b/>
      <w:bCs/>
      <w:sz w:val="24"/>
      <w:szCs w:val="24"/>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5DF8"/>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2E5DF8"/>
    <w:rPr>
      <w:rFonts w:ascii="Times New Roman" w:eastAsia="Times New Roman" w:hAnsi="Times New Roman" w:cs="Times New Roman"/>
      <w:b/>
      <w:bCs/>
      <w:sz w:val="27"/>
      <w:szCs w:val="27"/>
      <w:lang w:val="ru-UA" w:eastAsia="ru-UA"/>
    </w:rPr>
  </w:style>
  <w:style w:type="character" w:customStyle="1" w:styleId="40">
    <w:name w:val="Заголовок 4 Знак"/>
    <w:basedOn w:val="a0"/>
    <w:link w:val="4"/>
    <w:uiPriority w:val="9"/>
    <w:rsid w:val="002E5DF8"/>
    <w:rPr>
      <w:rFonts w:ascii="Times New Roman" w:eastAsia="Times New Roman" w:hAnsi="Times New Roman" w:cs="Times New Roman"/>
      <w:b/>
      <w:bCs/>
      <w:sz w:val="24"/>
      <w:szCs w:val="24"/>
      <w:lang w:val="ru-UA" w:eastAsia="ru-UA"/>
    </w:rPr>
  </w:style>
  <w:style w:type="character" w:styleId="a3">
    <w:name w:val="Strong"/>
    <w:basedOn w:val="a0"/>
    <w:uiPriority w:val="22"/>
    <w:qFormat/>
    <w:rsid w:val="002E5DF8"/>
    <w:rPr>
      <w:b/>
      <w:bCs/>
    </w:rPr>
  </w:style>
  <w:style w:type="paragraph" w:styleId="a4">
    <w:name w:val="Normal (Web)"/>
    <w:basedOn w:val="a"/>
    <w:uiPriority w:val="99"/>
    <w:semiHidden/>
    <w:unhideWhenUsed/>
    <w:rsid w:val="002E5DF8"/>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5">
    <w:name w:val="Emphasis"/>
    <w:basedOn w:val="a0"/>
    <w:uiPriority w:val="20"/>
    <w:qFormat/>
    <w:rsid w:val="002E5DF8"/>
    <w:rPr>
      <w:i/>
      <w:iCs/>
    </w:rPr>
  </w:style>
  <w:style w:type="paragraph" w:styleId="a6">
    <w:name w:val="List Paragraph"/>
    <w:basedOn w:val="a"/>
    <w:uiPriority w:val="34"/>
    <w:qFormat/>
    <w:rsid w:val="0034632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619883">
      <w:bodyDiv w:val="1"/>
      <w:marLeft w:val="0"/>
      <w:marRight w:val="0"/>
      <w:marTop w:val="0"/>
      <w:marBottom w:val="0"/>
      <w:divBdr>
        <w:top w:val="none" w:sz="0" w:space="0" w:color="auto"/>
        <w:left w:val="none" w:sz="0" w:space="0" w:color="auto"/>
        <w:bottom w:val="none" w:sz="0" w:space="0" w:color="auto"/>
        <w:right w:val="none" w:sz="0" w:space="0" w:color="auto"/>
      </w:divBdr>
    </w:div>
    <w:div w:id="521168347">
      <w:bodyDiv w:val="1"/>
      <w:marLeft w:val="0"/>
      <w:marRight w:val="0"/>
      <w:marTop w:val="0"/>
      <w:marBottom w:val="0"/>
      <w:divBdr>
        <w:top w:val="none" w:sz="0" w:space="0" w:color="auto"/>
        <w:left w:val="none" w:sz="0" w:space="0" w:color="auto"/>
        <w:bottom w:val="none" w:sz="0" w:space="0" w:color="auto"/>
        <w:right w:val="none" w:sz="0" w:space="0" w:color="auto"/>
      </w:divBdr>
      <w:divsChild>
        <w:div w:id="1814255640">
          <w:marLeft w:val="0"/>
          <w:marRight w:val="0"/>
          <w:marTop w:val="0"/>
          <w:marBottom w:val="0"/>
          <w:divBdr>
            <w:top w:val="none" w:sz="0" w:space="0" w:color="auto"/>
            <w:left w:val="none" w:sz="0" w:space="0" w:color="auto"/>
            <w:bottom w:val="none" w:sz="0" w:space="0" w:color="auto"/>
            <w:right w:val="none" w:sz="0" w:space="0" w:color="auto"/>
          </w:divBdr>
          <w:divsChild>
            <w:div w:id="2014650730">
              <w:marLeft w:val="0"/>
              <w:marRight w:val="0"/>
              <w:marTop w:val="0"/>
              <w:marBottom w:val="0"/>
              <w:divBdr>
                <w:top w:val="none" w:sz="0" w:space="0" w:color="auto"/>
                <w:left w:val="none" w:sz="0" w:space="0" w:color="auto"/>
                <w:bottom w:val="none" w:sz="0" w:space="0" w:color="auto"/>
                <w:right w:val="none" w:sz="0" w:space="0" w:color="auto"/>
              </w:divBdr>
            </w:div>
          </w:divsChild>
        </w:div>
        <w:div w:id="1139571002">
          <w:marLeft w:val="0"/>
          <w:marRight w:val="0"/>
          <w:marTop w:val="0"/>
          <w:marBottom w:val="0"/>
          <w:divBdr>
            <w:top w:val="none" w:sz="0" w:space="0" w:color="auto"/>
            <w:left w:val="none" w:sz="0" w:space="0" w:color="auto"/>
            <w:bottom w:val="none" w:sz="0" w:space="0" w:color="auto"/>
            <w:right w:val="none" w:sz="0" w:space="0" w:color="auto"/>
          </w:divBdr>
          <w:divsChild>
            <w:div w:id="309754850">
              <w:marLeft w:val="0"/>
              <w:marRight w:val="0"/>
              <w:marTop w:val="0"/>
              <w:marBottom w:val="0"/>
              <w:divBdr>
                <w:top w:val="none" w:sz="0" w:space="0" w:color="auto"/>
                <w:left w:val="none" w:sz="0" w:space="0" w:color="auto"/>
                <w:bottom w:val="none" w:sz="0" w:space="0" w:color="auto"/>
                <w:right w:val="none" w:sz="0" w:space="0" w:color="auto"/>
              </w:divBdr>
            </w:div>
          </w:divsChild>
        </w:div>
        <w:div w:id="1983852634">
          <w:marLeft w:val="0"/>
          <w:marRight w:val="0"/>
          <w:marTop w:val="0"/>
          <w:marBottom w:val="0"/>
          <w:divBdr>
            <w:top w:val="none" w:sz="0" w:space="0" w:color="auto"/>
            <w:left w:val="none" w:sz="0" w:space="0" w:color="auto"/>
            <w:bottom w:val="none" w:sz="0" w:space="0" w:color="auto"/>
            <w:right w:val="none" w:sz="0" w:space="0" w:color="auto"/>
          </w:divBdr>
          <w:divsChild>
            <w:div w:id="912201235">
              <w:marLeft w:val="0"/>
              <w:marRight w:val="0"/>
              <w:marTop w:val="0"/>
              <w:marBottom w:val="0"/>
              <w:divBdr>
                <w:top w:val="none" w:sz="0" w:space="0" w:color="auto"/>
                <w:left w:val="none" w:sz="0" w:space="0" w:color="auto"/>
                <w:bottom w:val="none" w:sz="0" w:space="0" w:color="auto"/>
                <w:right w:val="none" w:sz="0" w:space="0" w:color="auto"/>
              </w:divBdr>
            </w:div>
          </w:divsChild>
        </w:div>
        <w:div w:id="1903712093">
          <w:marLeft w:val="0"/>
          <w:marRight w:val="0"/>
          <w:marTop w:val="0"/>
          <w:marBottom w:val="0"/>
          <w:divBdr>
            <w:top w:val="none" w:sz="0" w:space="0" w:color="auto"/>
            <w:left w:val="none" w:sz="0" w:space="0" w:color="auto"/>
            <w:bottom w:val="none" w:sz="0" w:space="0" w:color="auto"/>
            <w:right w:val="none" w:sz="0" w:space="0" w:color="auto"/>
          </w:divBdr>
          <w:divsChild>
            <w:div w:id="7091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0929">
      <w:bodyDiv w:val="1"/>
      <w:marLeft w:val="0"/>
      <w:marRight w:val="0"/>
      <w:marTop w:val="0"/>
      <w:marBottom w:val="0"/>
      <w:divBdr>
        <w:top w:val="none" w:sz="0" w:space="0" w:color="auto"/>
        <w:left w:val="none" w:sz="0" w:space="0" w:color="auto"/>
        <w:bottom w:val="none" w:sz="0" w:space="0" w:color="auto"/>
        <w:right w:val="none" w:sz="0" w:space="0" w:color="auto"/>
      </w:divBdr>
    </w:div>
    <w:div w:id="1657686744">
      <w:bodyDiv w:val="1"/>
      <w:marLeft w:val="0"/>
      <w:marRight w:val="0"/>
      <w:marTop w:val="0"/>
      <w:marBottom w:val="0"/>
      <w:divBdr>
        <w:top w:val="none" w:sz="0" w:space="0" w:color="auto"/>
        <w:left w:val="none" w:sz="0" w:space="0" w:color="auto"/>
        <w:bottom w:val="none" w:sz="0" w:space="0" w:color="auto"/>
        <w:right w:val="none" w:sz="0" w:space="0" w:color="auto"/>
      </w:divBdr>
      <w:divsChild>
        <w:div w:id="847600194">
          <w:marLeft w:val="0"/>
          <w:marRight w:val="0"/>
          <w:marTop w:val="0"/>
          <w:marBottom w:val="0"/>
          <w:divBdr>
            <w:top w:val="none" w:sz="0" w:space="0" w:color="auto"/>
            <w:left w:val="none" w:sz="0" w:space="0" w:color="auto"/>
            <w:bottom w:val="none" w:sz="0" w:space="0" w:color="auto"/>
            <w:right w:val="none" w:sz="0" w:space="0" w:color="auto"/>
          </w:divBdr>
          <w:divsChild>
            <w:div w:id="596258961">
              <w:marLeft w:val="0"/>
              <w:marRight w:val="0"/>
              <w:marTop w:val="0"/>
              <w:marBottom w:val="0"/>
              <w:divBdr>
                <w:top w:val="none" w:sz="0" w:space="0" w:color="auto"/>
                <w:left w:val="none" w:sz="0" w:space="0" w:color="auto"/>
                <w:bottom w:val="none" w:sz="0" w:space="0" w:color="auto"/>
                <w:right w:val="none" w:sz="0" w:space="0" w:color="auto"/>
              </w:divBdr>
            </w:div>
          </w:divsChild>
        </w:div>
        <w:div w:id="1462531654">
          <w:marLeft w:val="0"/>
          <w:marRight w:val="0"/>
          <w:marTop w:val="0"/>
          <w:marBottom w:val="0"/>
          <w:divBdr>
            <w:top w:val="none" w:sz="0" w:space="0" w:color="auto"/>
            <w:left w:val="none" w:sz="0" w:space="0" w:color="auto"/>
            <w:bottom w:val="none" w:sz="0" w:space="0" w:color="auto"/>
            <w:right w:val="none" w:sz="0" w:space="0" w:color="auto"/>
          </w:divBdr>
          <w:divsChild>
            <w:div w:id="540358348">
              <w:marLeft w:val="0"/>
              <w:marRight w:val="0"/>
              <w:marTop w:val="0"/>
              <w:marBottom w:val="0"/>
              <w:divBdr>
                <w:top w:val="none" w:sz="0" w:space="0" w:color="auto"/>
                <w:left w:val="none" w:sz="0" w:space="0" w:color="auto"/>
                <w:bottom w:val="none" w:sz="0" w:space="0" w:color="auto"/>
                <w:right w:val="none" w:sz="0" w:space="0" w:color="auto"/>
              </w:divBdr>
            </w:div>
          </w:divsChild>
        </w:div>
        <w:div w:id="1982467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51457599">
          <w:marLeft w:val="0"/>
          <w:marRight w:val="0"/>
          <w:marTop w:val="0"/>
          <w:marBottom w:val="0"/>
          <w:divBdr>
            <w:top w:val="none" w:sz="0" w:space="0" w:color="auto"/>
            <w:left w:val="none" w:sz="0" w:space="0" w:color="auto"/>
            <w:bottom w:val="none" w:sz="0" w:space="0" w:color="auto"/>
            <w:right w:val="none" w:sz="0" w:space="0" w:color="auto"/>
          </w:divBdr>
          <w:divsChild>
            <w:div w:id="742336486">
              <w:marLeft w:val="0"/>
              <w:marRight w:val="0"/>
              <w:marTop w:val="0"/>
              <w:marBottom w:val="0"/>
              <w:divBdr>
                <w:top w:val="none" w:sz="0" w:space="0" w:color="auto"/>
                <w:left w:val="none" w:sz="0" w:space="0" w:color="auto"/>
                <w:bottom w:val="none" w:sz="0" w:space="0" w:color="auto"/>
                <w:right w:val="none" w:sz="0" w:space="0" w:color="auto"/>
              </w:divBdr>
            </w:div>
          </w:divsChild>
        </w:div>
        <w:div w:id="1202594543">
          <w:marLeft w:val="0"/>
          <w:marRight w:val="0"/>
          <w:marTop w:val="0"/>
          <w:marBottom w:val="0"/>
          <w:divBdr>
            <w:top w:val="none" w:sz="0" w:space="0" w:color="auto"/>
            <w:left w:val="none" w:sz="0" w:space="0" w:color="auto"/>
            <w:bottom w:val="none" w:sz="0" w:space="0" w:color="auto"/>
            <w:right w:val="none" w:sz="0" w:space="0" w:color="auto"/>
          </w:divBdr>
          <w:divsChild>
            <w:div w:id="261646518">
              <w:marLeft w:val="0"/>
              <w:marRight w:val="0"/>
              <w:marTop w:val="0"/>
              <w:marBottom w:val="0"/>
              <w:divBdr>
                <w:top w:val="none" w:sz="0" w:space="0" w:color="auto"/>
                <w:left w:val="none" w:sz="0" w:space="0" w:color="auto"/>
                <w:bottom w:val="none" w:sz="0" w:space="0" w:color="auto"/>
                <w:right w:val="none" w:sz="0" w:space="0" w:color="auto"/>
              </w:divBdr>
            </w:div>
          </w:divsChild>
        </w:div>
        <w:div w:id="1522625866">
          <w:marLeft w:val="0"/>
          <w:marRight w:val="0"/>
          <w:marTop w:val="0"/>
          <w:marBottom w:val="0"/>
          <w:divBdr>
            <w:top w:val="none" w:sz="0" w:space="0" w:color="auto"/>
            <w:left w:val="none" w:sz="0" w:space="0" w:color="auto"/>
            <w:bottom w:val="none" w:sz="0" w:space="0" w:color="auto"/>
            <w:right w:val="none" w:sz="0" w:space="0" w:color="auto"/>
          </w:divBdr>
          <w:divsChild>
            <w:div w:id="2928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stasianetrebuts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2561</Words>
  <Characters>14602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16</cp:revision>
  <dcterms:created xsi:type="dcterms:W3CDTF">2025-10-20T12:02:00Z</dcterms:created>
  <dcterms:modified xsi:type="dcterms:W3CDTF">2025-10-20T12:34:00Z</dcterms:modified>
</cp:coreProperties>
</file>