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EF166" w14:textId="77777777" w:rsidR="00203827" w:rsidRPr="00811E7A" w:rsidRDefault="00203827" w:rsidP="00203827">
      <w:pPr>
        <w:pStyle w:val="1"/>
        <w:rPr>
          <w:b/>
        </w:rPr>
      </w:pPr>
      <w:r w:rsidRPr="00811E7A">
        <w:rPr>
          <w:b/>
        </w:rPr>
        <w:t xml:space="preserve">Тема 3. </w:t>
      </w:r>
      <w:r w:rsidRPr="00EA1208">
        <w:rPr>
          <w:b/>
        </w:rPr>
        <w:t>Валютні ринки та валютні операції</w:t>
      </w:r>
    </w:p>
    <w:p w14:paraId="328F86FC" w14:textId="77777777" w:rsidR="00203827" w:rsidRPr="00811E7A" w:rsidRDefault="00203827" w:rsidP="00203827">
      <w:pPr>
        <w:ind w:firstLine="709"/>
        <w:rPr>
          <w:b/>
          <w:sz w:val="28"/>
          <w:szCs w:val="28"/>
        </w:rPr>
      </w:pPr>
      <w:r w:rsidRPr="00811E7A">
        <w:rPr>
          <w:b/>
          <w:sz w:val="28"/>
          <w:szCs w:val="28"/>
        </w:rPr>
        <w:t>План семінарського заняття:</w:t>
      </w:r>
    </w:p>
    <w:p w14:paraId="473A3C7A" w14:textId="77777777" w:rsidR="00203827" w:rsidRPr="00EA1208" w:rsidRDefault="00203827" w:rsidP="00203827">
      <w:pPr>
        <w:ind w:firstLine="709"/>
        <w:rPr>
          <w:bCs/>
          <w:sz w:val="28"/>
          <w:szCs w:val="28"/>
        </w:rPr>
      </w:pPr>
      <w:r w:rsidRPr="00EA1208">
        <w:rPr>
          <w:bCs/>
          <w:sz w:val="28"/>
          <w:szCs w:val="28"/>
        </w:rPr>
        <w:t>3.1. Поняття, функції та структура валютних ринків.</w:t>
      </w:r>
    </w:p>
    <w:p w14:paraId="202EE060" w14:textId="77777777" w:rsidR="00203827" w:rsidRPr="00EA1208" w:rsidRDefault="00203827" w:rsidP="00203827">
      <w:pPr>
        <w:ind w:firstLine="709"/>
        <w:rPr>
          <w:bCs/>
          <w:sz w:val="28"/>
          <w:szCs w:val="28"/>
        </w:rPr>
      </w:pPr>
      <w:r w:rsidRPr="00EA1208">
        <w:rPr>
          <w:bCs/>
          <w:sz w:val="28"/>
          <w:szCs w:val="28"/>
        </w:rPr>
        <w:t>3.2. Сутність валютних операцій.</w:t>
      </w:r>
    </w:p>
    <w:p w14:paraId="4162845D" w14:textId="77777777" w:rsidR="00203827" w:rsidRPr="00EA1208" w:rsidRDefault="00203827" w:rsidP="00203827">
      <w:pPr>
        <w:ind w:firstLine="709"/>
        <w:rPr>
          <w:bCs/>
          <w:sz w:val="28"/>
          <w:szCs w:val="28"/>
        </w:rPr>
      </w:pPr>
      <w:r w:rsidRPr="00EA1208">
        <w:rPr>
          <w:bCs/>
          <w:sz w:val="28"/>
          <w:szCs w:val="28"/>
        </w:rPr>
        <w:t>3.3. Валютні операції «</w:t>
      </w:r>
      <w:proofErr w:type="spellStart"/>
      <w:r w:rsidRPr="00EA1208">
        <w:rPr>
          <w:bCs/>
          <w:sz w:val="28"/>
          <w:szCs w:val="28"/>
        </w:rPr>
        <w:t>спот</w:t>
      </w:r>
      <w:proofErr w:type="spellEnd"/>
      <w:r w:rsidRPr="00EA1208">
        <w:rPr>
          <w:bCs/>
          <w:sz w:val="28"/>
          <w:szCs w:val="28"/>
        </w:rPr>
        <w:t>». Особливість, мета угод «</w:t>
      </w:r>
      <w:proofErr w:type="spellStart"/>
      <w:r w:rsidRPr="00EA1208">
        <w:rPr>
          <w:bCs/>
          <w:sz w:val="28"/>
          <w:szCs w:val="28"/>
        </w:rPr>
        <w:t>спот</w:t>
      </w:r>
      <w:proofErr w:type="spellEnd"/>
      <w:r w:rsidRPr="00EA1208">
        <w:rPr>
          <w:bCs/>
          <w:sz w:val="28"/>
          <w:szCs w:val="28"/>
        </w:rPr>
        <w:t xml:space="preserve">». </w:t>
      </w:r>
      <w:proofErr w:type="spellStart"/>
      <w:r w:rsidRPr="00EA1208">
        <w:rPr>
          <w:bCs/>
          <w:sz w:val="28"/>
          <w:szCs w:val="28"/>
        </w:rPr>
        <w:t>Спот</w:t>
      </w:r>
      <w:proofErr w:type="spellEnd"/>
      <w:r w:rsidRPr="00EA1208">
        <w:rPr>
          <w:bCs/>
          <w:sz w:val="28"/>
          <w:szCs w:val="28"/>
        </w:rPr>
        <w:t xml:space="preserve"> – курс.</w:t>
      </w:r>
    </w:p>
    <w:p w14:paraId="7B7CB42E" w14:textId="77777777" w:rsidR="00203827" w:rsidRPr="00EA1208" w:rsidRDefault="00203827" w:rsidP="00203827">
      <w:pPr>
        <w:ind w:firstLine="709"/>
        <w:rPr>
          <w:bCs/>
          <w:sz w:val="28"/>
          <w:szCs w:val="28"/>
        </w:rPr>
      </w:pPr>
      <w:r w:rsidRPr="00EA1208">
        <w:rPr>
          <w:bCs/>
          <w:sz w:val="28"/>
          <w:szCs w:val="28"/>
        </w:rPr>
        <w:t>3.4. Форвардні операції.</w:t>
      </w:r>
    </w:p>
    <w:p w14:paraId="7A194517" w14:textId="77777777" w:rsidR="00203827" w:rsidRPr="00EA1208" w:rsidRDefault="00203827" w:rsidP="00203827">
      <w:pPr>
        <w:ind w:firstLine="709"/>
        <w:rPr>
          <w:bCs/>
          <w:sz w:val="28"/>
          <w:szCs w:val="28"/>
        </w:rPr>
      </w:pPr>
      <w:r w:rsidRPr="00EA1208">
        <w:rPr>
          <w:bCs/>
          <w:sz w:val="28"/>
          <w:szCs w:val="28"/>
        </w:rPr>
        <w:t>3.5. Ф’ючерсні валютні операції.</w:t>
      </w:r>
    </w:p>
    <w:p w14:paraId="367C7147" w14:textId="77777777" w:rsidR="00203827" w:rsidRPr="00EA1208" w:rsidRDefault="00203827" w:rsidP="00203827">
      <w:pPr>
        <w:ind w:firstLine="709"/>
        <w:rPr>
          <w:bCs/>
          <w:sz w:val="28"/>
          <w:szCs w:val="28"/>
        </w:rPr>
      </w:pPr>
      <w:r w:rsidRPr="00EA1208">
        <w:rPr>
          <w:bCs/>
          <w:sz w:val="28"/>
          <w:szCs w:val="28"/>
        </w:rPr>
        <w:t>3.6. Опціонні угоди та їх особливості.</w:t>
      </w:r>
    </w:p>
    <w:p w14:paraId="5F127640" w14:textId="77777777" w:rsidR="00203827" w:rsidRPr="00EA1208" w:rsidRDefault="00203827" w:rsidP="00203827">
      <w:pPr>
        <w:ind w:firstLine="709"/>
        <w:rPr>
          <w:bCs/>
          <w:sz w:val="28"/>
          <w:szCs w:val="28"/>
        </w:rPr>
      </w:pPr>
      <w:r w:rsidRPr="00EA1208">
        <w:rPr>
          <w:bCs/>
          <w:sz w:val="28"/>
          <w:szCs w:val="28"/>
        </w:rPr>
        <w:t xml:space="preserve">3.7. Поняття валютних </w:t>
      </w:r>
      <w:proofErr w:type="spellStart"/>
      <w:r w:rsidRPr="00EA1208">
        <w:rPr>
          <w:bCs/>
          <w:sz w:val="28"/>
          <w:szCs w:val="28"/>
        </w:rPr>
        <w:t>свопів</w:t>
      </w:r>
      <w:proofErr w:type="spellEnd"/>
      <w:r w:rsidRPr="00EA1208">
        <w:rPr>
          <w:bCs/>
          <w:sz w:val="28"/>
          <w:szCs w:val="28"/>
        </w:rPr>
        <w:t xml:space="preserve"> та їх характеристика.</w:t>
      </w:r>
    </w:p>
    <w:p w14:paraId="624F5DB3" w14:textId="77777777" w:rsidR="00203827" w:rsidRPr="00811E7A" w:rsidRDefault="00203827" w:rsidP="00203827">
      <w:pPr>
        <w:ind w:firstLine="709"/>
        <w:rPr>
          <w:bCs/>
          <w:sz w:val="28"/>
          <w:szCs w:val="28"/>
        </w:rPr>
      </w:pPr>
      <w:r w:rsidRPr="00EA1208">
        <w:rPr>
          <w:bCs/>
          <w:sz w:val="28"/>
          <w:szCs w:val="28"/>
        </w:rPr>
        <w:t>3.8. Валютний арбітраж</w:t>
      </w:r>
      <w:r w:rsidRPr="00811E7A">
        <w:rPr>
          <w:bCs/>
          <w:sz w:val="28"/>
          <w:szCs w:val="28"/>
        </w:rPr>
        <w:t>.</w:t>
      </w:r>
    </w:p>
    <w:p w14:paraId="19CA7DD0" w14:textId="77777777" w:rsidR="00203827" w:rsidRDefault="00203827" w:rsidP="00203827">
      <w:pPr>
        <w:tabs>
          <w:tab w:val="left" w:pos="360"/>
          <w:tab w:val="left" w:pos="720"/>
        </w:tabs>
        <w:spacing w:line="240" w:lineRule="auto"/>
        <w:rPr>
          <w:sz w:val="28"/>
          <w:szCs w:val="28"/>
        </w:rPr>
      </w:pPr>
    </w:p>
    <w:p w14:paraId="0849499E" w14:textId="77777777" w:rsidR="00203827" w:rsidRPr="007F5601" w:rsidRDefault="00203827" w:rsidP="00203827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7F5601">
        <w:rPr>
          <w:rFonts w:ascii="Arial" w:hAnsi="Arial" w:cs="Arial"/>
          <w:bCs/>
          <w:i/>
          <w:sz w:val="28"/>
          <w:szCs w:val="28"/>
        </w:rPr>
        <w:t>Тест</w:t>
      </w:r>
      <w:r>
        <w:rPr>
          <w:rFonts w:ascii="Arial" w:hAnsi="Arial" w:cs="Arial"/>
          <w:bCs/>
          <w:i/>
          <w:sz w:val="28"/>
          <w:szCs w:val="28"/>
        </w:rPr>
        <w:t>ові</w:t>
      </w:r>
      <w:r w:rsidRPr="007F5601">
        <w:rPr>
          <w:rFonts w:ascii="Arial" w:hAnsi="Arial" w:cs="Arial"/>
          <w:bCs/>
          <w:i/>
          <w:sz w:val="28"/>
          <w:szCs w:val="28"/>
        </w:rPr>
        <w:t xml:space="preserve"> за</w:t>
      </w:r>
      <w:r>
        <w:rPr>
          <w:rFonts w:ascii="Arial" w:hAnsi="Arial" w:cs="Arial"/>
          <w:bCs/>
          <w:i/>
          <w:sz w:val="28"/>
          <w:szCs w:val="28"/>
        </w:rPr>
        <w:t>вдання:</w:t>
      </w:r>
    </w:p>
    <w:p w14:paraId="7E99D696" w14:textId="77777777" w:rsidR="00203827" w:rsidRPr="00EA1208" w:rsidRDefault="00203827" w:rsidP="00203827">
      <w:pPr>
        <w:numPr>
          <w:ilvl w:val="0"/>
          <w:numId w:val="1"/>
        </w:numPr>
        <w:tabs>
          <w:tab w:val="left" w:pos="851"/>
        </w:tabs>
        <w:ind w:left="0" w:firstLine="567"/>
        <w:rPr>
          <w:i/>
          <w:sz w:val="28"/>
          <w:szCs w:val="28"/>
        </w:rPr>
      </w:pPr>
      <w:r w:rsidRPr="00EA1208">
        <w:rPr>
          <w:i/>
          <w:sz w:val="28"/>
          <w:szCs w:val="28"/>
        </w:rPr>
        <w:t>Громадянин або підприємець, який бажає укласти ф’ючерсний контракт, це:</w:t>
      </w:r>
    </w:p>
    <w:p w14:paraId="6ECA2E6D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а) брокер;</w:t>
      </w:r>
    </w:p>
    <w:p w14:paraId="5D640834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б) клієнт;</w:t>
      </w:r>
    </w:p>
    <w:p w14:paraId="619B8F6D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в) власник опціону;</w:t>
      </w:r>
    </w:p>
    <w:p w14:paraId="27DA2EF4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г) продавець опціону.</w:t>
      </w:r>
    </w:p>
    <w:p w14:paraId="7847FEC2" w14:textId="77777777" w:rsidR="00203827" w:rsidRPr="00EA1208" w:rsidRDefault="00203827" w:rsidP="00203827">
      <w:pPr>
        <w:tabs>
          <w:tab w:val="left" w:pos="851"/>
        </w:tabs>
        <w:rPr>
          <w:i/>
          <w:sz w:val="28"/>
          <w:szCs w:val="28"/>
        </w:rPr>
      </w:pPr>
      <w:r w:rsidRPr="00EA1208">
        <w:rPr>
          <w:i/>
          <w:sz w:val="28"/>
          <w:szCs w:val="28"/>
        </w:rPr>
        <w:t>2. Громадянин, який допущений до участі в торгах кліринговою палатою і виконує вимоги біржі в рамках правил торгів, називається:</w:t>
      </w:r>
    </w:p>
    <w:p w14:paraId="7D055A8C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а) дилер;</w:t>
      </w:r>
    </w:p>
    <w:p w14:paraId="516FB9A6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б) брокер;</w:t>
      </w:r>
    </w:p>
    <w:p w14:paraId="4631FAD5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в) клієнт;</w:t>
      </w:r>
    </w:p>
    <w:p w14:paraId="06709BF1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г) правильна відповідь відсутня.</w:t>
      </w:r>
    </w:p>
    <w:p w14:paraId="291B28DF" w14:textId="77777777" w:rsidR="00203827" w:rsidRPr="00EA1208" w:rsidRDefault="00203827" w:rsidP="00203827">
      <w:pPr>
        <w:tabs>
          <w:tab w:val="left" w:pos="851"/>
        </w:tabs>
        <w:rPr>
          <w:i/>
          <w:sz w:val="28"/>
          <w:szCs w:val="28"/>
        </w:rPr>
      </w:pPr>
      <w:r w:rsidRPr="00EA1208">
        <w:rPr>
          <w:i/>
          <w:sz w:val="28"/>
          <w:szCs w:val="28"/>
        </w:rPr>
        <w:t>3. Вартість ф’ючерсу на кінець торгової сесії, яка визначається котирувальною комісією, називається:</w:t>
      </w:r>
    </w:p>
    <w:p w14:paraId="11FBAEF5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а) розрахункова ціна позиції;</w:t>
      </w:r>
    </w:p>
    <w:p w14:paraId="7F73AC77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б) поточна ціна позиції;</w:t>
      </w:r>
    </w:p>
    <w:p w14:paraId="13AC4BAB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в) компенсаційна маржа;</w:t>
      </w:r>
    </w:p>
    <w:p w14:paraId="53DF8B1A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г) правильна відповідь відсутня.</w:t>
      </w:r>
    </w:p>
    <w:p w14:paraId="41E85630" w14:textId="77777777" w:rsidR="00203827" w:rsidRPr="00EA1208" w:rsidRDefault="00203827" w:rsidP="00203827">
      <w:pPr>
        <w:tabs>
          <w:tab w:val="left" w:pos="851"/>
        </w:tabs>
        <w:rPr>
          <w:i/>
          <w:sz w:val="28"/>
          <w:szCs w:val="28"/>
        </w:rPr>
      </w:pPr>
      <w:r w:rsidRPr="00EA1208">
        <w:rPr>
          <w:i/>
          <w:sz w:val="28"/>
          <w:szCs w:val="28"/>
        </w:rPr>
        <w:t>4. Угода, за якою інвестор має право (а не обов’язок) здійснити обмін валют, називається:</w:t>
      </w:r>
    </w:p>
    <w:p w14:paraId="093F3EF1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а) строкові угода;</w:t>
      </w:r>
    </w:p>
    <w:p w14:paraId="5A5E4C4F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 xml:space="preserve">б) угода типу </w:t>
      </w:r>
      <w:proofErr w:type="spellStart"/>
      <w:r w:rsidRPr="00EA1208">
        <w:rPr>
          <w:sz w:val="28"/>
          <w:szCs w:val="28"/>
        </w:rPr>
        <w:t>своп</w:t>
      </w:r>
      <w:proofErr w:type="spellEnd"/>
      <w:r w:rsidRPr="00EA1208">
        <w:rPr>
          <w:sz w:val="28"/>
          <w:szCs w:val="28"/>
        </w:rPr>
        <w:t>;</w:t>
      </w:r>
    </w:p>
    <w:p w14:paraId="6EA26BB5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в) валютний опціон;</w:t>
      </w:r>
    </w:p>
    <w:p w14:paraId="680AE601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lastRenderedPageBreak/>
        <w:t>г) угода з негайною поставкою.</w:t>
      </w:r>
    </w:p>
    <w:p w14:paraId="052699E5" w14:textId="77777777" w:rsidR="00203827" w:rsidRPr="00EA1208" w:rsidRDefault="00203827" w:rsidP="00203827">
      <w:pPr>
        <w:tabs>
          <w:tab w:val="left" w:pos="851"/>
        </w:tabs>
        <w:rPr>
          <w:i/>
          <w:sz w:val="28"/>
          <w:szCs w:val="28"/>
        </w:rPr>
      </w:pPr>
      <w:r w:rsidRPr="00EA1208">
        <w:rPr>
          <w:i/>
          <w:sz w:val="28"/>
          <w:szCs w:val="28"/>
        </w:rPr>
        <w:t xml:space="preserve">5. Особа, яка продає право на купівлю(«опціон </w:t>
      </w:r>
      <w:proofErr w:type="spellStart"/>
      <w:r w:rsidRPr="00EA1208">
        <w:rPr>
          <w:i/>
          <w:sz w:val="28"/>
          <w:szCs w:val="28"/>
        </w:rPr>
        <w:t>кол</w:t>
      </w:r>
      <w:proofErr w:type="spellEnd"/>
      <w:r w:rsidRPr="00EA1208">
        <w:rPr>
          <w:i/>
          <w:sz w:val="28"/>
          <w:szCs w:val="28"/>
        </w:rPr>
        <w:t>») або продаж («опціон пут») валюти, називається:</w:t>
      </w:r>
    </w:p>
    <w:p w14:paraId="34EA9E63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а) власник опціону;</w:t>
      </w:r>
    </w:p>
    <w:p w14:paraId="27CB1EA6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б) продавець опціону;</w:t>
      </w:r>
    </w:p>
    <w:p w14:paraId="36638240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в) брокер;</w:t>
      </w:r>
    </w:p>
    <w:p w14:paraId="228890B7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г) дилер.</w:t>
      </w:r>
    </w:p>
    <w:p w14:paraId="6C24908C" w14:textId="77777777" w:rsidR="00203827" w:rsidRPr="00EA1208" w:rsidRDefault="00203827" w:rsidP="00203827">
      <w:pPr>
        <w:tabs>
          <w:tab w:val="left" w:pos="851"/>
        </w:tabs>
        <w:rPr>
          <w:i/>
          <w:sz w:val="28"/>
          <w:szCs w:val="28"/>
        </w:rPr>
      </w:pPr>
      <w:r w:rsidRPr="00EA1208">
        <w:rPr>
          <w:i/>
          <w:sz w:val="28"/>
          <w:szCs w:val="28"/>
        </w:rPr>
        <w:t>6. Різниця між ринковою ціною опціону та його внутрішньою вартістю, називається:</w:t>
      </w:r>
    </w:p>
    <w:p w14:paraId="51CA436B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а) надбавка до опціону;</w:t>
      </w:r>
    </w:p>
    <w:p w14:paraId="578943C0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б) ціна виконання опціону;</w:t>
      </w:r>
    </w:p>
    <w:p w14:paraId="47F8FB76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в) внутрішня вартість опціону;</w:t>
      </w:r>
    </w:p>
    <w:p w14:paraId="35D3A81F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 xml:space="preserve">г) компенсаційна маржа. </w:t>
      </w:r>
    </w:p>
    <w:p w14:paraId="13E58754" w14:textId="77777777" w:rsidR="00203827" w:rsidRPr="00EA1208" w:rsidRDefault="00203827" w:rsidP="00203827">
      <w:pPr>
        <w:tabs>
          <w:tab w:val="left" w:pos="851"/>
        </w:tabs>
        <w:rPr>
          <w:i/>
          <w:sz w:val="28"/>
          <w:szCs w:val="28"/>
        </w:rPr>
      </w:pPr>
      <w:r w:rsidRPr="00EA1208">
        <w:rPr>
          <w:i/>
          <w:sz w:val="28"/>
          <w:szCs w:val="28"/>
        </w:rPr>
        <w:t xml:space="preserve">7. Різниця між тією величиною яку треба було б заплатити за валюту без опціону, та тією, яку платять скориставшись опціоном, називається: </w:t>
      </w:r>
    </w:p>
    <w:p w14:paraId="678561BA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а) премія до опціону;</w:t>
      </w:r>
    </w:p>
    <w:p w14:paraId="03030FF7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б) ціна виконання опціону;</w:t>
      </w:r>
    </w:p>
    <w:p w14:paraId="27881FB8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в) внутрішня вартість опціону;</w:t>
      </w:r>
    </w:p>
    <w:p w14:paraId="2C359709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г) правильна відповідь відсутня.</w:t>
      </w:r>
    </w:p>
    <w:p w14:paraId="1EEFFFCD" w14:textId="77777777" w:rsidR="00203827" w:rsidRPr="00EA1208" w:rsidRDefault="00203827" w:rsidP="00203827">
      <w:pPr>
        <w:tabs>
          <w:tab w:val="left" w:pos="851"/>
        </w:tabs>
        <w:rPr>
          <w:i/>
          <w:sz w:val="28"/>
          <w:szCs w:val="28"/>
        </w:rPr>
      </w:pPr>
      <w:r w:rsidRPr="00EA1208">
        <w:rPr>
          <w:i/>
          <w:sz w:val="28"/>
          <w:szCs w:val="28"/>
        </w:rPr>
        <w:t>8. Угоди за опціонами укладаються на:</w:t>
      </w:r>
    </w:p>
    <w:p w14:paraId="7835128B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а) біржовому ринку;</w:t>
      </w:r>
    </w:p>
    <w:p w14:paraId="27154BBE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б) міжнародному ринку;</w:t>
      </w:r>
    </w:p>
    <w:p w14:paraId="77078B91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в) міжбанківському ринку;</w:t>
      </w:r>
    </w:p>
    <w:p w14:paraId="778227D1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г) відповіді а, в правильні.</w:t>
      </w:r>
    </w:p>
    <w:p w14:paraId="573E7DBA" w14:textId="77777777" w:rsidR="00203827" w:rsidRPr="00EA1208" w:rsidRDefault="00203827" w:rsidP="00203827">
      <w:pPr>
        <w:tabs>
          <w:tab w:val="left" w:pos="851"/>
        </w:tabs>
        <w:rPr>
          <w:i/>
          <w:sz w:val="28"/>
          <w:szCs w:val="28"/>
        </w:rPr>
      </w:pPr>
      <w:r w:rsidRPr="00EA1208">
        <w:rPr>
          <w:i/>
          <w:sz w:val="28"/>
          <w:szCs w:val="28"/>
        </w:rPr>
        <w:t>9. Величина, нижче за яку значення початкової маржі не повинно опускатися протягом усього терміну відкритої позиції, називається:</w:t>
      </w:r>
    </w:p>
    <w:p w14:paraId="136A2BB4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а) компенсаційна маржа;</w:t>
      </w:r>
    </w:p>
    <w:p w14:paraId="6B1B57C7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б) плюсова маржа;</w:t>
      </w:r>
    </w:p>
    <w:p w14:paraId="130360C3" w14:textId="77777777" w:rsidR="00203827" w:rsidRPr="00EA1208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в) мінусова маржа;</w:t>
      </w:r>
    </w:p>
    <w:p w14:paraId="03A3C8DF" w14:textId="77777777" w:rsidR="00203827" w:rsidRDefault="00203827" w:rsidP="00203827">
      <w:pPr>
        <w:tabs>
          <w:tab w:val="left" w:pos="851"/>
        </w:tabs>
        <w:rPr>
          <w:sz w:val="28"/>
          <w:szCs w:val="28"/>
        </w:rPr>
      </w:pPr>
      <w:r w:rsidRPr="00EA1208">
        <w:rPr>
          <w:sz w:val="28"/>
          <w:szCs w:val="28"/>
        </w:rPr>
        <w:t>г) правильна відповідь відсутня.</w:t>
      </w:r>
    </w:p>
    <w:p w14:paraId="3D5DD70C" w14:textId="77777777" w:rsidR="00203827" w:rsidRPr="00EA1208" w:rsidRDefault="00203827" w:rsidP="00203827">
      <w:pPr>
        <w:tabs>
          <w:tab w:val="left" w:pos="851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10. </w:t>
      </w:r>
      <w:r w:rsidRPr="00EA1208">
        <w:rPr>
          <w:i/>
          <w:sz w:val="28"/>
          <w:szCs w:val="28"/>
        </w:rPr>
        <w:t>Світовий фінансовий ринок, на якому операції з різноманітними фінансовими інструментами здійснюються в євровалютах, це:</w:t>
      </w:r>
    </w:p>
    <w:p w14:paraId="540FBE80" w14:textId="77777777" w:rsidR="00203827" w:rsidRDefault="00203827" w:rsidP="00203827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а) американський ринок;</w:t>
      </w:r>
    </w:p>
    <w:p w14:paraId="7B0C17DA" w14:textId="77777777" w:rsidR="00203827" w:rsidRDefault="00203827" w:rsidP="00203827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б) азіатський ринок;</w:t>
      </w:r>
    </w:p>
    <w:p w14:paraId="19FC00DB" w14:textId="77777777" w:rsidR="00203827" w:rsidRPr="003F0A8C" w:rsidRDefault="00203827" w:rsidP="00203827">
      <w:pPr>
        <w:tabs>
          <w:tab w:val="left" w:pos="851"/>
        </w:tabs>
        <w:rPr>
          <w:sz w:val="28"/>
          <w:szCs w:val="28"/>
        </w:rPr>
      </w:pPr>
      <w:r w:rsidRPr="003F0A8C">
        <w:rPr>
          <w:sz w:val="28"/>
          <w:szCs w:val="28"/>
        </w:rPr>
        <w:t>в) євроринок;</w:t>
      </w:r>
    </w:p>
    <w:p w14:paraId="73B9925E" w14:textId="77777777" w:rsidR="00203827" w:rsidRDefault="00203827" w:rsidP="00203827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г) правильна відповідь відсутня.</w:t>
      </w:r>
    </w:p>
    <w:p w14:paraId="70D186AA" w14:textId="056B6D45" w:rsidR="00966DC9" w:rsidRPr="00765DB1" w:rsidRDefault="00966DC9" w:rsidP="00203827">
      <w:pPr>
        <w:ind w:firstLine="0"/>
        <w:rPr>
          <w:sz w:val="24"/>
        </w:rPr>
      </w:pPr>
    </w:p>
    <w:sectPr w:rsidR="00966DC9" w:rsidRPr="00765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A4DD0"/>
    <w:multiLevelType w:val="hybridMultilevel"/>
    <w:tmpl w:val="1E32B8A4"/>
    <w:lvl w:ilvl="0" w:tplc="CCA42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43"/>
    <w:rsid w:val="00203827"/>
    <w:rsid w:val="00276D43"/>
    <w:rsid w:val="00765DB1"/>
    <w:rsid w:val="00966DC9"/>
    <w:rsid w:val="00B2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FC88"/>
  <w15:chartTrackingRefBased/>
  <w15:docId w15:val="{709017F4-6A2A-4904-8FA3-BCF2415B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B1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DB1"/>
    <w:pPr>
      <w:keepNext/>
      <w:spacing w:before="120" w:after="120" w:line="240" w:lineRule="auto"/>
      <w:ind w:firstLine="0"/>
      <w:jc w:val="center"/>
      <w:outlineLvl w:val="0"/>
    </w:pPr>
    <w:rPr>
      <w:rFonts w:ascii="Bookman Old Style" w:hAnsi="Bookman Old Style"/>
      <w:iCs/>
      <w:shadow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DB1"/>
    <w:rPr>
      <w:rFonts w:ascii="Bookman Old Style" w:eastAsia="Times New Roman" w:hAnsi="Bookman Old Style" w:cs="Times New Roman"/>
      <w:iCs/>
      <w:shadow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1478</Words>
  <Characters>844</Characters>
  <Application>Microsoft Office Word</Application>
  <DocSecurity>0</DocSecurity>
  <Lines>7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Demchenko</cp:lastModifiedBy>
  <cp:revision>4</cp:revision>
  <dcterms:created xsi:type="dcterms:W3CDTF">2025-10-16T07:22:00Z</dcterms:created>
  <dcterms:modified xsi:type="dcterms:W3CDTF">2025-10-16T07:27:00Z</dcterms:modified>
</cp:coreProperties>
</file>