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BA9F9" w14:textId="10862425" w:rsidR="00086438" w:rsidRPr="00086438" w:rsidRDefault="00086438" w:rsidP="00086438">
      <w:pPr>
        <w:spacing w:after="0" w:line="240" w:lineRule="auto"/>
        <w:jc w:val="center"/>
        <w:rPr>
          <w:rFonts w:ascii="Times New Roman" w:hAnsi="Times New Roman" w:cs="Times New Roman"/>
          <w:b/>
          <w:sz w:val="32"/>
          <w:szCs w:val="32"/>
        </w:rPr>
      </w:pPr>
      <w:r w:rsidRPr="00086438">
        <w:rPr>
          <w:rFonts w:ascii="Times New Roman" w:hAnsi="Times New Roman" w:cs="Times New Roman"/>
          <w:b/>
          <w:sz w:val="32"/>
          <w:szCs w:val="32"/>
        </w:rPr>
        <w:t>Тема 8. Організація аудиту державних фінансів в зарубіжних країнах.</w:t>
      </w:r>
    </w:p>
    <w:p w14:paraId="5A20A1AF" w14:textId="7E4C4D3A" w:rsidR="00086438" w:rsidRPr="00086438" w:rsidRDefault="00086438" w:rsidP="00086438">
      <w:pPr>
        <w:spacing w:after="0" w:line="240" w:lineRule="auto"/>
        <w:ind w:firstLine="708"/>
        <w:jc w:val="both"/>
        <w:rPr>
          <w:rFonts w:ascii="Times New Roman" w:hAnsi="Times New Roman" w:cs="Times New Roman"/>
          <w:sz w:val="28"/>
          <w:szCs w:val="28"/>
        </w:rPr>
      </w:pPr>
      <w:r w:rsidRPr="00086438">
        <w:rPr>
          <w:rFonts w:ascii="Times New Roman" w:hAnsi="Times New Roman" w:cs="Times New Roman"/>
          <w:sz w:val="28"/>
          <w:szCs w:val="28"/>
        </w:rPr>
        <w:t>У деяких країнах світу державному фінансовому контролю належить провідне місце серед систем фінансового контролю, що зумовлюється роллю держави в процесах ринкової трансформації. В умовах ринкових відносин суть контролю держави змінюється, однак він зберігається як функція управління, яка дає можливість збирати, нагромаджувати, аналізувати інформацію про виконання прийнятих рішень, відхилення від заданих параметрів роботи суб'єктів регулювання, сприяє утриманню господарських суб'єктів у певних межах діяльності, притягненню до відповідальності осіб, які ігнорують установлені правила поведінки при вирішенні господарських і управлінських завдань.</w:t>
      </w:r>
    </w:p>
    <w:p w14:paraId="30E7AD30" w14:textId="77777777" w:rsidR="00086438" w:rsidRPr="00086438" w:rsidRDefault="00086438" w:rsidP="00086438">
      <w:pPr>
        <w:spacing w:after="0" w:line="240" w:lineRule="auto"/>
        <w:ind w:firstLine="708"/>
        <w:jc w:val="both"/>
        <w:rPr>
          <w:rFonts w:ascii="Times New Roman" w:hAnsi="Times New Roman" w:cs="Times New Roman"/>
          <w:sz w:val="28"/>
          <w:szCs w:val="28"/>
        </w:rPr>
      </w:pPr>
      <w:r w:rsidRPr="00086438">
        <w:rPr>
          <w:rFonts w:ascii="Times New Roman" w:hAnsi="Times New Roman" w:cs="Times New Roman"/>
          <w:sz w:val="28"/>
          <w:szCs w:val="28"/>
        </w:rPr>
        <w:t xml:space="preserve">Загальний державний фінансовий контроль підприємницької діяльності у провідних країнах є першорядною функцією міністерства фінансів (Німеччина, Канада, Японія, Швеція, Польща, Угорщина та інші). Міністерства фінансів під назвою державних казначейств функціонують у США, Великій Британії, а як міністерство економіки і промисловості - у Франції. У світі простежуються дві провідні моделі організації спеціалізованого державного фінансового контролю, зумовлені особливостями побудови правових систем зарубіжних країн. У країнах з англосаксонською системою права та правовими системами, що тяжіють до неї (США, Велика Британія, Канада, Австралія, Ізраїль, Малайзія, Таїланд та інші), домінує </w:t>
      </w:r>
      <w:proofErr w:type="spellStart"/>
      <w:r w:rsidRPr="00086438">
        <w:rPr>
          <w:rFonts w:ascii="Times New Roman" w:hAnsi="Times New Roman" w:cs="Times New Roman"/>
          <w:sz w:val="28"/>
          <w:szCs w:val="28"/>
        </w:rPr>
        <w:t>монократична</w:t>
      </w:r>
      <w:proofErr w:type="spellEnd"/>
      <w:r w:rsidRPr="00086438">
        <w:rPr>
          <w:rFonts w:ascii="Times New Roman" w:hAnsi="Times New Roman" w:cs="Times New Roman"/>
          <w:sz w:val="28"/>
          <w:szCs w:val="28"/>
        </w:rPr>
        <w:t xml:space="preserve"> структура, в них з метою здійснення спеціалізованого державного контролю, в тому числі у сфері підприємництва, створено ієрархічно організовані структури під керівництвом президента чи генерального аудитора, які обираються шляхом прямих виборів або призначаються шляхом узгодження законодавчим органом та вищою посадовою особою виконавчої влади.</w:t>
      </w:r>
    </w:p>
    <w:p w14:paraId="42EBD285" w14:textId="77777777" w:rsidR="00086438" w:rsidRPr="00086438" w:rsidRDefault="00086438" w:rsidP="00086438">
      <w:pPr>
        <w:spacing w:after="0" w:line="240" w:lineRule="auto"/>
        <w:ind w:firstLine="708"/>
        <w:jc w:val="both"/>
        <w:rPr>
          <w:rFonts w:ascii="Times New Roman" w:hAnsi="Times New Roman" w:cs="Times New Roman"/>
          <w:sz w:val="28"/>
          <w:szCs w:val="28"/>
        </w:rPr>
      </w:pPr>
      <w:r w:rsidRPr="00086438">
        <w:rPr>
          <w:rFonts w:ascii="Times New Roman" w:hAnsi="Times New Roman" w:cs="Times New Roman"/>
          <w:sz w:val="28"/>
          <w:szCs w:val="28"/>
        </w:rPr>
        <w:t>У країнах континентальної системи права (Німеччина, Франція, Італія та інші європейські держави) контрольні функції покладено на утворені вищими органами влади рахункові палати, які в той же час є незалежними у внутрішніх та зовнішніх питаннях їхньої діяльності.</w:t>
      </w:r>
    </w:p>
    <w:p w14:paraId="6BF8081D" w14:textId="77777777" w:rsidR="00086438" w:rsidRPr="00086438" w:rsidRDefault="00086438" w:rsidP="00086438">
      <w:pPr>
        <w:spacing w:after="0" w:line="240" w:lineRule="auto"/>
        <w:ind w:firstLine="708"/>
        <w:jc w:val="both"/>
        <w:rPr>
          <w:rFonts w:ascii="Times New Roman" w:hAnsi="Times New Roman" w:cs="Times New Roman"/>
          <w:sz w:val="28"/>
          <w:szCs w:val="28"/>
        </w:rPr>
      </w:pPr>
      <w:r w:rsidRPr="00086438">
        <w:rPr>
          <w:rFonts w:ascii="Times New Roman" w:hAnsi="Times New Roman" w:cs="Times New Roman"/>
          <w:sz w:val="28"/>
          <w:szCs w:val="28"/>
        </w:rPr>
        <w:t>Водночас для розвинутих країн, які структуровані на сфери державної влади, місцевого самоврядування та громадського суспільства, а державна влада поділена на законодавчу, виконавчу та судову, типовою є наявність кількох контролюючих інституцій, що входять до цих сфер, поділ між ними контрольних повноважень, організація взаємодії тощо.</w:t>
      </w:r>
    </w:p>
    <w:p w14:paraId="255C2B89" w14:textId="77777777" w:rsidR="00086438" w:rsidRPr="00086438" w:rsidRDefault="00086438" w:rsidP="00086438">
      <w:pPr>
        <w:spacing w:after="0" w:line="240" w:lineRule="auto"/>
        <w:ind w:firstLine="708"/>
        <w:jc w:val="both"/>
        <w:rPr>
          <w:rFonts w:ascii="Times New Roman" w:hAnsi="Times New Roman" w:cs="Times New Roman"/>
          <w:sz w:val="28"/>
          <w:szCs w:val="28"/>
        </w:rPr>
      </w:pPr>
      <w:r w:rsidRPr="00086438">
        <w:rPr>
          <w:rFonts w:ascii="Times New Roman" w:hAnsi="Times New Roman" w:cs="Times New Roman"/>
          <w:sz w:val="28"/>
          <w:szCs w:val="28"/>
        </w:rPr>
        <w:t xml:space="preserve">Класичним прикладом організації державного фінансового контролю в президентській республіці є Сполучені Штати Америки. Незважаючи на те, що </w:t>
      </w:r>
      <w:proofErr w:type="spellStart"/>
      <w:r w:rsidRPr="00086438">
        <w:rPr>
          <w:rFonts w:ascii="Times New Roman" w:hAnsi="Times New Roman" w:cs="Times New Roman"/>
          <w:sz w:val="28"/>
          <w:szCs w:val="28"/>
        </w:rPr>
        <w:t>законослухняність</w:t>
      </w:r>
      <w:proofErr w:type="spellEnd"/>
      <w:r w:rsidRPr="00086438">
        <w:rPr>
          <w:rFonts w:ascii="Times New Roman" w:hAnsi="Times New Roman" w:cs="Times New Roman"/>
          <w:sz w:val="28"/>
          <w:szCs w:val="28"/>
        </w:rPr>
        <w:t xml:space="preserve"> у США є майже культом, окрім казначейства, державний контроль у галузі фінансів здійснює ще Головне контрольно-фінансове управління (ГКФУ) Конгресу, Адміністративно-бюджетне управління (АБУ) при президентові США, Управління з добору і розстановки кадрів, Президентська рада з питань боротьби з фінансовими зловживаннями в державних установах ("Рада честі й ефективності"), інспектори Федеральної резервної системи, служба внутрішніх доходів (податкова служба) та інші органи. До функцій ГКФУ, зокрема, входить проведення перевірок дотримання процедури укладання і виконання державних контрактів, встановлення оцінки і складання оглядів </w:t>
      </w:r>
      <w:r w:rsidRPr="00086438">
        <w:rPr>
          <w:rFonts w:ascii="Times New Roman" w:hAnsi="Times New Roman" w:cs="Times New Roman"/>
          <w:sz w:val="28"/>
          <w:szCs w:val="28"/>
        </w:rPr>
        <w:lastRenderedPageBreak/>
        <w:t>виконання федеральних програм, проведення спеціальних обстежень та перевірок обґрунтованості цін на продукцію тощо. Контролюються урядові агентства, установи і підприємства оборони, енергетики, сільського господарства, охорони здоров'я, житлового будівництва та ін. з питань державних фінансів, податків, бухгалтерського обліку. Перевіряється законність, доцільність та ефективність здійснених витрат.</w:t>
      </w:r>
    </w:p>
    <w:p w14:paraId="5BFEE8EE" w14:textId="77777777" w:rsidR="00086438" w:rsidRPr="00086438" w:rsidRDefault="00086438" w:rsidP="00086438">
      <w:pPr>
        <w:spacing w:after="0" w:line="240" w:lineRule="auto"/>
        <w:ind w:firstLine="708"/>
        <w:jc w:val="both"/>
        <w:rPr>
          <w:rFonts w:ascii="Times New Roman" w:hAnsi="Times New Roman" w:cs="Times New Roman"/>
          <w:sz w:val="28"/>
          <w:szCs w:val="28"/>
        </w:rPr>
      </w:pPr>
      <w:r w:rsidRPr="00086438">
        <w:rPr>
          <w:rFonts w:ascii="Times New Roman" w:hAnsi="Times New Roman" w:cs="Times New Roman"/>
          <w:sz w:val="28"/>
          <w:szCs w:val="28"/>
        </w:rPr>
        <w:t>У Великій Британії контроль фінансово-господарської діяльності державного сектору економіки здійснює Національне контрольно-ревізійне управління, яке є урядовим органом і функціонує відповідно до закону про фінансовий контроль. Управлінню надано право проводити перевірки рахунків усіх урядових установ і широкого кола державних органів, які здійснюють більше 60 % державних витрат, а також контролювати субсидії, що надаються місцевими органами влади системі охорони здоров'я, націоналізованим галузям промисловості і державним корпораціям.</w:t>
      </w:r>
    </w:p>
    <w:p w14:paraId="5D3ADB36" w14:textId="77777777" w:rsidR="00086438" w:rsidRPr="00086438" w:rsidRDefault="00086438" w:rsidP="00086438">
      <w:pPr>
        <w:spacing w:after="0" w:line="240" w:lineRule="auto"/>
        <w:ind w:firstLine="708"/>
        <w:jc w:val="both"/>
        <w:rPr>
          <w:rFonts w:ascii="Times New Roman" w:hAnsi="Times New Roman" w:cs="Times New Roman"/>
          <w:sz w:val="28"/>
          <w:szCs w:val="28"/>
        </w:rPr>
      </w:pPr>
      <w:r w:rsidRPr="00086438">
        <w:rPr>
          <w:rFonts w:ascii="Times New Roman" w:hAnsi="Times New Roman" w:cs="Times New Roman"/>
          <w:sz w:val="28"/>
          <w:szCs w:val="28"/>
        </w:rPr>
        <w:t>У Німеччині фінансово-господарська діяльність підприємств також піддається державному регулюванню, а відтак і зовнішньому контролю. Зовнішній контроль передбачає як ревізію (її проводять фінансові органи з метою забезпечення правильності стягнення податків), так і обов'язкову перевірку річних балансів, рахунків прибутків і збитків та інших форм (її здійснюють господарські контролери). Зокрема, Федеральне відомство з фінансів займається податковою перевіркою підприємств і оподаткуванням іноземних капіталовкладень, а Федеральна контрольно-ревізійна служба здійснює поточний контроль за бюджетом.</w:t>
      </w:r>
    </w:p>
    <w:p w14:paraId="35F87DE9" w14:textId="77777777" w:rsidR="00086438" w:rsidRPr="00086438" w:rsidRDefault="00086438" w:rsidP="00086438">
      <w:pPr>
        <w:spacing w:after="0" w:line="240" w:lineRule="auto"/>
        <w:ind w:firstLine="708"/>
        <w:jc w:val="both"/>
        <w:rPr>
          <w:rFonts w:ascii="Times New Roman" w:hAnsi="Times New Roman" w:cs="Times New Roman"/>
          <w:sz w:val="28"/>
          <w:szCs w:val="28"/>
        </w:rPr>
      </w:pPr>
      <w:r w:rsidRPr="00086438">
        <w:rPr>
          <w:rFonts w:ascii="Times New Roman" w:hAnsi="Times New Roman" w:cs="Times New Roman"/>
          <w:sz w:val="28"/>
          <w:szCs w:val="28"/>
        </w:rPr>
        <w:t>У більшості розвинутих країн світу, у тому числі у країнах Європейського Союзу, фінансовий контроль здійснюють рахункова палата, а також урядові контрольно-ревізійні служби. Так, у ФРН, Фінляндії та в інших країнах рахункова палата контролює діяльність усіх федеральних підприємств, страхових установ федерації, приватних підприємств із 50-відсотко-вою часткою державного майна, решту організацій та відомств, якщо вони розпоряджаються державними коштами. В Австрії Рахункова палата уповноважена не лише здійснювати перевірки державного господарства федерації, а й контролювати фінансову діяльність місцевих органів влади, благодійних фондів і закладів, управління якими здійснюється органами федерації. Державна рахункова палата Угорщини, крім того, контролює діяльність податкового управління, державної митниці, управління гербових зборів і навіть господарську діяльність партій.</w:t>
      </w:r>
    </w:p>
    <w:p w14:paraId="19031E93"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sz w:val="28"/>
          <w:szCs w:val="28"/>
        </w:rPr>
        <w:t>У Франції важливу роль в управлінні централізованими фінансовими ресурсами, крім уряду й Міністерства фінансів, промисловості й економіки, відіграють також такі спеціалізовані державні утворення, як Національна кредитна рада, Банківська контрольна комісія, Комісія економічного і регіонального розвитку країни.</w:t>
      </w:r>
    </w:p>
    <w:p w14:paraId="27B8B975" w14:textId="77777777" w:rsidR="00086438" w:rsidRPr="00086438" w:rsidRDefault="00086438" w:rsidP="00086438">
      <w:pPr>
        <w:spacing w:after="0" w:line="240" w:lineRule="auto"/>
        <w:ind w:firstLine="708"/>
        <w:jc w:val="both"/>
        <w:rPr>
          <w:rFonts w:ascii="Times New Roman" w:hAnsi="Times New Roman" w:cs="Times New Roman"/>
          <w:sz w:val="28"/>
          <w:szCs w:val="28"/>
        </w:rPr>
      </w:pPr>
      <w:r w:rsidRPr="00086438">
        <w:rPr>
          <w:rFonts w:ascii="Times New Roman" w:hAnsi="Times New Roman" w:cs="Times New Roman"/>
          <w:sz w:val="28"/>
          <w:szCs w:val="28"/>
        </w:rPr>
        <w:t>Крім зазначених відомств, у Франції використовують структури контролю галузевого спрямування, зокрема такі, як Генеральна інспекція національної освіти, Генеральна інспекція національної політики тощо.</w:t>
      </w:r>
    </w:p>
    <w:p w14:paraId="74AF7EFD" w14:textId="77777777" w:rsidR="00086438" w:rsidRPr="00086438" w:rsidRDefault="00086438" w:rsidP="00086438">
      <w:pPr>
        <w:spacing w:after="0" w:line="240" w:lineRule="auto"/>
        <w:ind w:firstLine="708"/>
        <w:jc w:val="both"/>
        <w:rPr>
          <w:rFonts w:ascii="Times New Roman" w:hAnsi="Times New Roman" w:cs="Times New Roman"/>
          <w:sz w:val="28"/>
          <w:szCs w:val="28"/>
        </w:rPr>
      </w:pPr>
      <w:r w:rsidRPr="00086438">
        <w:rPr>
          <w:rFonts w:ascii="Times New Roman" w:hAnsi="Times New Roman" w:cs="Times New Roman"/>
          <w:sz w:val="28"/>
          <w:szCs w:val="28"/>
        </w:rPr>
        <w:t xml:space="preserve">На приватних підприємствах контроль держави за їхньою діяльністю обмежується перевірками своєчасності й повноти відрахувань до бюджету, правильності ведення бухгалтерських рахунків (обліку), дотримання чинного законодавства з питань оплати праці найманих працівників, виконання </w:t>
      </w:r>
      <w:r w:rsidRPr="00086438">
        <w:rPr>
          <w:rFonts w:ascii="Times New Roman" w:hAnsi="Times New Roman" w:cs="Times New Roman"/>
          <w:sz w:val="28"/>
          <w:szCs w:val="28"/>
        </w:rPr>
        <w:lastRenderedPageBreak/>
        <w:t>державних контрактів і зобов'язань (контроль за використанням бюджетних коштів). Решта питань, пов'язаних із забезпеченням ефективності діяльності приватних підприємств, підлягає внутрішньому контролю, який здійснюється самостійними підрозділами підприємств або аудиторами.</w:t>
      </w:r>
    </w:p>
    <w:p w14:paraId="0BA7A6AD" w14:textId="77777777" w:rsidR="00086438" w:rsidRPr="00086438" w:rsidRDefault="00086438" w:rsidP="00086438">
      <w:pPr>
        <w:spacing w:after="0" w:line="240" w:lineRule="auto"/>
        <w:ind w:firstLine="708"/>
        <w:jc w:val="both"/>
        <w:rPr>
          <w:rFonts w:ascii="Times New Roman" w:hAnsi="Times New Roman" w:cs="Times New Roman"/>
          <w:sz w:val="28"/>
          <w:szCs w:val="28"/>
        </w:rPr>
      </w:pPr>
      <w:r w:rsidRPr="00086438">
        <w:rPr>
          <w:rFonts w:ascii="Times New Roman" w:hAnsi="Times New Roman" w:cs="Times New Roman"/>
          <w:sz w:val="28"/>
          <w:szCs w:val="28"/>
        </w:rPr>
        <w:t>У більшості країн основними критеріями, за якими держава контролює роботу приватних і державних підприємств, є виконання обов'язкових відрахувань до державного (федерального) бюджету і реалізація урядових замовлень. У державному секторі економіки, крім того, предметом державного контролю є оцінка ефективності роботи підприємств шляхом порівняння видатків і доходів від реалізації продукції, цільового витрачання державних коштів та використання державного майна.</w:t>
      </w:r>
    </w:p>
    <w:p w14:paraId="39B1EA94" w14:textId="77777777" w:rsidR="00086438" w:rsidRPr="00086438" w:rsidRDefault="00086438" w:rsidP="00086438">
      <w:pPr>
        <w:spacing w:after="0" w:line="240" w:lineRule="auto"/>
        <w:ind w:firstLine="708"/>
        <w:jc w:val="both"/>
        <w:rPr>
          <w:rFonts w:ascii="Times New Roman" w:hAnsi="Times New Roman" w:cs="Times New Roman"/>
          <w:sz w:val="28"/>
          <w:szCs w:val="28"/>
        </w:rPr>
      </w:pPr>
      <w:r w:rsidRPr="00086438">
        <w:rPr>
          <w:rFonts w:ascii="Times New Roman" w:hAnsi="Times New Roman" w:cs="Times New Roman"/>
          <w:sz w:val="28"/>
          <w:szCs w:val="28"/>
        </w:rPr>
        <w:t>Контроль за діяльністю державних підприємств у Франції, частка яких становить близько 20 %, умовно поділяють на два основні різновиди: внутрішній і зовнішній.</w:t>
      </w:r>
    </w:p>
    <w:p w14:paraId="7980FE4A" w14:textId="120C3DE8" w:rsidR="00086438" w:rsidRPr="00086438" w:rsidRDefault="00086438" w:rsidP="00086438">
      <w:pPr>
        <w:spacing w:after="0" w:line="240" w:lineRule="auto"/>
        <w:ind w:firstLine="708"/>
        <w:jc w:val="both"/>
        <w:rPr>
          <w:rFonts w:ascii="Times New Roman" w:hAnsi="Times New Roman" w:cs="Times New Roman"/>
          <w:sz w:val="28"/>
          <w:szCs w:val="28"/>
        </w:rPr>
      </w:pPr>
      <w:r w:rsidRPr="00086438">
        <w:rPr>
          <w:rFonts w:ascii="Times New Roman" w:hAnsi="Times New Roman" w:cs="Times New Roman"/>
          <w:sz w:val="28"/>
          <w:szCs w:val="28"/>
        </w:rPr>
        <w:t>Внутрішній контроль, який забезпечують фінансові контролери підприємств, адміністрацій, державні бухгалтери та Генеральна інспекція фінансів, спрямований здебільшого на перевірку законності здійснених операцій та збереження державного майна від розкрадання. Усі заходи, які здійснюються державними бухгалтерами Франції, підлягають низці перевірок, мета яких - забезпечити виконання затверджених бюджетних операцій та додержання правил ведення державного бухгалтерського обліку.</w:t>
      </w:r>
    </w:p>
    <w:p w14:paraId="64A84482" w14:textId="77777777" w:rsidR="00086438" w:rsidRPr="00086438" w:rsidRDefault="00086438" w:rsidP="00086438">
      <w:pPr>
        <w:spacing w:after="0" w:line="240" w:lineRule="auto"/>
        <w:ind w:firstLine="708"/>
        <w:jc w:val="both"/>
        <w:rPr>
          <w:rFonts w:ascii="Times New Roman" w:hAnsi="Times New Roman" w:cs="Times New Roman"/>
          <w:sz w:val="28"/>
          <w:szCs w:val="28"/>
        </w:rPr>
      </w:pPr>
      <w:r w:rsidRPr="00086438">
        <w:rPr>
          <w:rFonts w:ascii="Times New Roman" w:hAnsi="Times New Roman" w:cs="Times New Roman"/>
          <w:sz w:val="28"/>
          <w:szCs w:val="28"/>
        </w:rPr>
        <w:t>Зовнішній контроль здійснює Рахункова палата та її регіональні підрозділи. Слід наголосити, що Рахункова палата існує у Франції з 1303 р., а Генеральна інспекція фінансів (аналог ГоловКРУ України) - з 1816 р. Рахункова палата здійснює судовий нагляд за індивідуальними рахунками управління головних державних бухгалтерів і контроль адміністративного характеру за комплексом операцій державного обліку. Таким чином, зовнішній контроль не обмежується виробничо-господарським рівнем, а виходить на державний, Оскільки Рахункова палата має ієрархічну структуру підпорядкованості. Вона перевіряє й оцінює всі державні рахунки, які здійснюють бухгалтерії державних підприємств і адміністрацій, видає постанови, в яких зазначаються не лише недоліки роботи державних об'єктів, а й рішення щодо відшкодування втрат, заподіяних державі. Доповіді за результатами перевірок, які робить Рахункова палата, щорічно подаються президентові республіки та друкуються в пресі.</w:t>
      </w:r>
    </w:p>
    <w:p w14:paraId="26591129" w14:textId="77777777" w:rsidR="00086438" w:rsidRPr="00086438" w:rsidRDefault="00086438" w:rsidP="00086438">
      <w:pPr>
        <w:spacing w:after="0" w:line="240" w:lineRule="auto"/>
        <w:ind w:firstLine="708"/>
        <w:jc w:val="both"/>
        <w:rPr>
          <w:rFonts w:ascii="Times New Roman" w:hAnsi="Times New Roman" w:cs="Times New Roman"/>
          <w:sz w:val="28"/>
          <w:szCs w:val="28"/>
        </w:rPr>
      </w:pPr>
      <w:r w:rsidRPr="00086438">
        <w:rPr>
          <w:rFonts w:ascii="Times New Roman" w:hAnsi="Times New Roman" w:cs="Times New Roman"/>
          <w:sz w:val="28"/>
          <w:szCs w:val="28"/>
        </w:rPr>
        <w:t>Становлення та розвиток ринкових відносин в Україні супроводжуються появою підприємств різних форм власності, зміною джерел формування фінансових ресурсів, принципів фінансування та кредитування, ціноутворення, складу фінансово-кредитної системи. За цих умов з'явилося багато нових напрямів фінансового контролю, яким не приділялося належної уваги при адміністративно-командній системі управління. Сформувалася велика сфера діяльності для фінансового контролю, що потребує певної зміни та удосконалення наявної системи контрольних органів. Найбільш прийнятною для України системою органів державного фінансового контролю є система Франції, з огляду на те, що структура цих органів і виконуваних ними функцій контролю за використанням бюджетних коштів практично ідентична вітчизняній (табл. 1.1)1.</w:t>
      </w:r>
    </w:p>
    <w:p w14:paraId="41F414E1"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b/>
          <w:bCs/>
          <w:sz w:val="28"/>
          <w:szCs w:val="28"/>
        </w:rPr>
        <w:lastRenderedPageBreak/>
        <w:t>Таблиця 1.1. Порівняльна таблиця системи органів державного фінансового контролю України та Франції</w:t>
      </w:r>
    </w:p>
    <w:tbl>
      <w:tblPr>
        <w:tblW w:w="0" w:type="auto"/>
        <w:tblCellMar>
          <w:top w:w="15" w:type="dxa"/>
          <w:left w:w="15" w:type="dxa"/>
          <w:bottom w:w="15" w:type="dxa"/>
          <w:right w:w="15" w:type="dxa"/>
        </w:tblCellMar>
        <w:tblLook w:val="04A0" w:firstRow="1" w:lastRow="0" w:firstColumn="1" w:lastColumn="0" w:noHBand="0" w:noVBand="1"/>
      </w:tblPr>
      <w:tblGrid>
        <w:gridCol w:w="782"/>
        <w:gridCol w:w="4258"/>
        <w:gridCol w:w="4583"/>
      </w:tblGrid>
      <w:tr w:rsidR="00086438" w:rsidRPr="00086438" w14:paraId="5025686D" w14:textId="77777777" w:rsidTr="00086438">
        <w:tc>
          <w:tcPr>
            <w:tcW w:w="0" w:type="auto"/>
            <w:vMerge w:val="restart"/>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4BD1E46A"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b/>
                <w:bCs/>
                <w:sz w:val="28"/>
                <w:szCs w:val="28"/>
              </w:rPr>
              <w:t>№ з/п</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4E3486D5"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b/>
                <w:bCs/>
                <w:sz w:val="28"/>
                <w:szCs w:val="28"/>
              </w:rPr>
              <w:t>Органи, що здійснюють державний фінансовий контроль</w:t>
            </w:r>
          </w:p>
        </w:tc>
      </w:tr>
      <w:tr w:rsidR="00086438" w:rsidRPr="00086438" w14:paraId="28C9C248" w14:textId="77777777" w:rsidTr="00086438">
        <w:tc>
          <w:tcPr>
            <w:tcW w:w="0" w:type="auto"/>
            <w:vMerge/>
            <w:tcBorders>
              <w:top w:val="single" w:sz="6" w:space="0" w:color="CCCCCC"/>
              <w:left w:val="single" w:sz="6" w:space="0" w:color="CCCCCC"/>
              <w:bottom w:val="single" w:sz="6" w:space="0" w:color="CCCCCC"/>
              <w:right w:val="single" w:sz="6" w:space="0" w:color="CCCCCC"/>
            </w:tcBorders>
            <w:shd w:val="clear" w:color="auto" w:fill="C0C0C0"/>
            <w:vAlign w:val="center"/>
            <w:hideMark/>
          </w:tcPr>
          <w:p w14:paraId="46240FA3" w14:textId="77777777" w:rsidR="00086438" w:rsidRPr="00086438" w:rsidRDefault="00086438" w:rsidP="00086438">
            <w:pPr>
              <w:spacing w:after="0" w:line="240" w:lineRule="auto"/>
              <w:jc w:val="both"/>
              <w:rPr>
                <w:rFonts w:ascii="Times New Roman" w:hAnsi="Times New Roman" w:cs="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7078CB96"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b/>
                <w:bCs/>
                <w:sz w:val="28"/>
                <w:szCs w:val="28"/>
              </w:rPr>
              <w:t>в Україні</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65271E7E"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b/>
                <w:bCs/>
                <w:sz w:val="28"/>
                <w:szCs w:val="28"/>
              </w:rPr>
              <w:t>у Франції</w:t>
            </w:r>
          </w:p>
        </w:tc>
      </w:tr>
      <w:tr w:rsidR="00086438" w:rsidRPr="00086438" w14:paraId="110637C2" w14:textId="77777777" w:rsidTr="00086438">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5F2F1D52"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sz w:val="28"/>
                <w:szCs w:val="28"/>
              </w:rPr>
              <w:t>1</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2D84B279"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sz w:val="28"/>
                <w:szCs w:val="28"/>
              </w:rPr>
              <w:t>Міністерство фінансів</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56BFA412"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sz w:val="28"/>
                <w:szCs w:val="28"/>
              </w:rPr>
              <w:t>Міністерство фінансів, промисловості й економіки</w:t>
            </w:r>
          </w:p>
        </w:tc>
      </w:tr>
      <w:tr w:rsidR="00086438" w:rsidRPr="00086438" w14:paraId="66024004" w14:textId="77777777" w:rsidTr="00086438">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3695D290"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sz w:val="28"/>
                <w:szCs w:val="28"/>
              </w:rPr>
              <w:t>2</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2CBBA3EC"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sz w:val="28"/>
                <w:szCs w:val="28"/>
              </w:rPr>
              <w:t>Рахункова палата (діє з 1996 р.)</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358C64C2"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sz w:val="28"/>
                <w:szCs w:val="28"/>
              </w:rPr>
              <w:t>Рахункова палата (діє з 1303 р.)</w:t>
            </w:r>
          </w:p>
        </w:tc>
      </w:tr>
      <w:tr w:rsidR="00086438" w:rsidRPr="00086438" w14:paraId="002AEA4D" w14:textId="77777777" w:rsidTr="00086438">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7F5EB59D"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sz w:val="28"/>
                <w:szCs w:val="28"/>
              </w:rPr>
              <w:t>3</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6F6A31E8"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sz w:val="28"/>
                <w:szCs w:val="28"/>
              </w:rPr>
              <w:t>Головне контрольно-ревізійне управління (діє з 1993 р.)</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58098472"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sz w:val="28"/>
                <w:szCs w:val="28"/>
              </w:rPr>
              <w:t>Генеральна інспекція фінансів (діє з 1816 р.)</w:t>
            </w:r>
          </w:p>
        </w:tc>
      </w:tr>
      <w:tr w:rsidR="00086438" w:rsidRPr="00086438" w14:paraId="169D9DC3" w14:textId="77777777" w:rsidTr="00086438">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096B3A22"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sz w:val="28"/>
                <w:szCs w:val="28"/>
              </w:rPr>
              <w:t>4</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71A1D9A1"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sz w:val="28"/>
                <w:szCs w:val="28"/>
              </w:rPr>
              <w:t>Державне казначейство (діє з 1995 р.)</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6926F54E"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sz w:val="28"/>
                <w:szCs w:val="28"/>
              </w:rPr>
              <w:t>Казначейство (діє з 1887 р.)</w:t>
            </w:r>
          </w:p>
        </w:tc>
      </w:tr>
      <w:tr w:rsidR="00086438" w:rsidRPr="00086438" w14:paraId="19E2ACF3" w14:textId="77777777" w:rsidTr="00086438">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37B9EEF3"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sz w:val="28"/>
                <w:szCs w:val="28"/>
              </w:rPr>
              <w:t>5</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7310A116"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sz w:val="28"/>
                <w:szCs w:val="28"/>
              </w:rPr>
              <w:t>Контрольно-ревізійні підрозділи галузевих міністерств та відомств</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6000CDC3"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sz w:val="28"/>
                <w:szCs w:val="28"/>
              </w:rPr>
              <w:t>Фінансові контролери підприємств, адміністрацій, державні бухгалтери</w:t>
            </w:r>
          </w:p>
        </w:tc>
      </w:tr>
    </w:tbl>
    <w:p w14:paraId="2811AA77" w14:textId="77777777" w:rsidR="00086438" w:rsidRPr="00086438" w:rsidRDefault="00086438" w:rsidP="00086438">
      <w:pPr>
        <w:spacing w:after="0" w:line="240" w:lineRule="auto"/>
        <w:ind w:firstLine="708"/>
        <w:jc w:val="both"/>
        <w:rPr>
          <w:rFonts w:ascii="Times New Roman" w:hAnsi="Times New Roman" w:cs="Times New Roman"/>
          <w:sz w:val="28"/>
          <w:szCs w:val="28"/>
        </w:rPr>
      </w:pPr>
      <w:r w:rsidRPr="00086438">
        <w:rPr>
          <w:rFonts w:ascii="Times New Roman" w:hAnsi="Times New Roman" w:cs="Times New Roman"/>
          <w:sz w:val="28"/>
          <w:szCs w:val="28"/>
        </w:rPr>
        <w:t>У Болгарії державний фінансовий контроль здійснюється міністерством фінансів через Головне управління фінансового контролю і територіальні управління. Штат визначається радою міністрів. Фінансові ревізори призначаються та звільняються наказами міністра фінансів. Головне управління проводить єдину ревізійну політику, створює методичну базу, здійснює нагляд за відомчим контролем. План роботи затверджується міністром фінансів. Предметом контролю є законність фінансово-господарських операцій, достовірність бухгалтерської звітності, дотримання бюджетної та валютної дисципліни, приватизаційні операції тощо1.</w:t>
      </w:r>
    </w:p>
    <w:p w14:paraId="48C555F2" w14:textId="77777777" w:rsidR="00086438" w:rsidRPr="00086438" w:rsidRDefault="00086438" w:rsidP="00086438">
      <w:pPr>
        <w:spacing w:after="0" w:line="240" w:lineRule="auto"/>
        <w:ind w:firstLine="708"/>
        <w:jc w:val="both"/>
        <w:rPr>
          <w:rFonts w:ascii="Times New Roman" w:hAnsi="Times New Roman" w:cs="Times New Roman"/>
          <w:sz w:val="28"/>
          <w:szCs w:val="28"/>
        </w:rPr>
      </w:pPr>
      <w:r w:rsidRPr="00086438">
        <w:rPr>
          <w:rFonts w:ascii="Times New Roman" w:hAnsi="Times New Roman" w:cs="Times New Roman"/>
          <w:sz w:val="28"/>
          <w:szCs w:val="28"/>
        </w:rPr>
        <w:t xml:space="preserve">У Румунії основу контролю становлять такі його різновиди, як парламентський, урядовий та відомчий. Парламентський контроль здійснюється Рахунковою палатою (штат - близько 300 осіб), яка має свої дирекції в усіх регіонах (Румунія адміністративно розділена на 41 повіт). Урядовий фінансовий контроль здійснюється міністерством фінансів (1320 осіб), яке у своїй структурі має Генеральну дирекцію фіскального контролю та генеральні управління державних фінансів у кожному повіті (450-600 осіб), які також мають дирекції фіскального контролю. Відомчий фінансовий контроль здійснюється Управлінням контролю і внутрішнього аудиту, що підпорядковуються галузевим міністерствам. При цьому Рахункова палата Румунії є незалежним органом, підпорядкованим і підзвітним тільки парламенту, її низові дирекції підпорядковані тільки центральному апарату палати. Місцеві управління державних фінансів підпорядковані безпосередньо міністерству фінансів, а в частині делегованих повноважень підзвітні повітовим радам народних депутатів. Органи відомчого контролю підпорядковані і підзвітні відповідним керівникам міністерств і відомств. Контроль, який здійснюють органи міністерства фінансів та Рахункової палати, спрямований як на встановлення фактів порушень, так і на </w:t>
      </w:r>
      <w:r w:rsidRPr="00086438">
        <w:rPr>
          <w:rFonts w:ascii="Times New Roman" w:hAnsi="Times New Roman" w:cs="Times New Roman"/>
          <w:sz w:val="28"/>
          <w:szCs w:val="28"/>
        </w:rPr>
        <w:lastRenderedPageBreak/>
        <w:t>проведення аналізу. Крім того, місцеві управління державних фінансів здійснюють попередній аналіз фінансово-економічної діяльності підприємства чи установи до прийняття рішення про виділення з бюджету коштів. Органи відомчого контролю здебільшого проводять аудит в установах, підпорядкованих відповідному міністерству чи відомству, перевіряють стан бухгалтерського обліку. Всі контрольні органи Румунії мають повноваження перевіряти правильність і повноту сплати платежів до бюджету та використання бюджетних коштів і державного майна. Повноваження контрольних органів поширюються на бюджетні установи і організації, на державні підприємства та суб'єкти господарювання, у яких є частка державного майна, та інші суб'єкти, які отримують кошти з бюджету, державних фондів та від міжнародних організацій.</w:t>
      </w:r>
    </w:p>
    <w:p w14:paraId="557F0007"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sz w:val="28"/>
          <w:szCs w:val="28"/>
        </w:rPr>
        <w:t>Увагу можна звернути також на організацію системи контролю в Індії. Управління Генерального контролера і аудитора Індії має статус верховного аудитора. Цей орган може:</w:t>
      </w:r>
    </w:p>
    <w:p w14:paraId="0430E197" w14:textId="77777777" w:rsidR="00086438" w:rsidRPr="00086438" w:rsidRDefault="00086438" w:rsidP="00086438">
      <w:pPr>
        <w:numPr>
          <w:ilvl w:val="0"/>
          <w:numId w:val="1"/>
        </w:numPr>
        <w:spacing w:after="0" w:line="240" w:lineRule="auto"/>
        <w:ind w:left="0"/>
        <w:jc w:val="both"/>
        <w:rPr>
          <w:rFonts w:ascii="Times New Roman" w:hAnsi="Times New Roman" w:cs="Times New Roman"/>
          <w:sz w:val="28"/>
          <w:szCs w:val="28"/>
        </w:rPr>
      </w:pPr>
      <w:r w:rsidRPr="00086438">
        <w:rPr>
          <w:rFonts w:ascii="Times New Roman" w:hAnsi="Times New Roman" w:cs="Times New Roman"/>
          <w:sz w:val="28"/>
          <w:szCs w:val="28"/>
        </w:rPr>
        <w:t>- готувати настанови для внутрішніх аудиторів органів влади та урядових компаній щодо порядку проведення аудиту;</w:t>
      </w:r>
    </w:p>
    <w:p w14:paraId="624B178C" w14:textId="77777777" w:rsidR="00086438" w:rsidRPr="00086438" w:rsidRDefault="00086438" w:rsidP="00086438">
      <w:pPr>
        <w:numPr>
          <w:ilvl w:val="0"/>
          <w:numId w:val="1"/>
        </w:numPr>
        <w:spacing w:after="0" w:line="240" w:lineRule="auto"/>
        <w:ind w:left="0"/>
        <w:jc w:val="both"/>
        <w:rPr>
          <w:rFonts w:ascii="Times New Roman" w:hAnsi="Times New Roman" w:cs="Times New Roman"/>
          <w:sz w:val="28"/>
          <w:szCs w:val="28"/>
        </w:rPr>
      </w:pPr>
      <w:r w:rsidRPr="00086438">
        <w:rPr>
          <w:rFonts w:ascii="Times New Roman" w:hAnsi="Times New Roman" w:cs="Times New Roman"/>
          <w:sz w:val="28"/>
          <w:szCs w:val="28"/>
        </w:rPr>
        <w:t>- перевіряти цих аудиторів стосовно дотримання ними аудиторських стандартів, а також досліджувати діяльність приватних аудиторів щодо сумлінності надання аудиторських сертифікатів;</w:t>
      </w:r>
    </w:p>
    <w:p w14:paraId="75D350D0" w14:textId="77777777" w:rsidR="00086438" w:rsidRPr="00086438" w:rsidRDefault="00086438" w:rsidP="00086438">
      <w:pPr>
        <w:numPr>
          <w:ilvl w:val="0"/>
          <w:numId w:val="1"/>
        </w:numPr>
        <w:spacing w:after="0" w:line="240" w:lineRule="auto"/>
        <w:ind w:left="0"/>
        <w:jc w:val="both"/>
        <w:rPr>
          <w:rFonts w:ascii="Times New Roman" w:hAnsi="Times New Roman" w:cs="Times New Roman"/>
          <w:sz w:val="28"/>
          <w:szCs w:val="28"/>
        </w:rPr>
      </w:pPr>
      <w:r w:rsidRPr="00086438">
        <w:rPr>
          <w:rFonts w:ascii="Times New Roman" w:hAnsi="Times New Roman" w:cs="Times New Roman"/>
          <w:sz w:val="28"/>
          <w:szCs w:val="28"/>
        </w:rPr>
        <w:t>- проводити додатковий аудит або тестування;</w:t>
      </w:r>
    </w:p>
    <w:p w14:paraId="46D03E89" w14:textId="77777777" w:rsidR="00086438" w:rsidRPr="00086438" w:rsidRDefault="00086438" w:rsidP="00086438">
      <w:pPr>
        <w:numPr>
          <w:ilvl w:val="0"/>
          <w:numId w:val="1"/>
        </w:numPr>
        <w:spacing w:after="0" w:line="240" w:lineRule="auto"/>
        <w:ind w:left="0"/>
        <w:jc w:val="both"/>
        <w:rPr>
          <w:rFonts w:ascii="Times New Roman" w:hAnsi="Times New Roman" w:cs="Times New Roman"/>
          <w:sz w:val="28"/>
          <w:szCs w:val="28"/>
        </w:rPr>
      </w:pPr>
      <w:r w:rsidRPr="00086438">
        <w:rPr>
          <w:rFonts w:ascii="Times New Roman" w:hAnsi="Times New Roman" w:cs="Times New Roman"/>
          <w:sz w:val="28"/>
          <w:szCs w:val="28"/>
        </w:rPr>
        <w:t>- здійснювати аудити як принциповий аудитор державних корпорацій відповідно до положень законодавства.</w:t>
      </w:r>
    </w:p>
    <w:p w14:paraId="3DFBFB17" w14:textId="77777777" w:rsidR="00086438" w:rsidRPr="00086438" w:rsidRDefault="00086438" w:rsidP="00086438">
      <w:pPr>
        <w:spacing w:after="0" w:line="240" w:lineRule="auto"/>
        <w:ind w:firstLine="708"/>
        <w:jc w:val="both"/>
        <w:rPr>
          <w:rFonts w:ascii="Times New Roman" w:hAnsi="Times New Roman" w:cs="Times New Roman"/>
          <w:sz w:val="28"/>
          <w:szCs w:val="28"/>
        </w:rPr>
      </w:pPr>
      <w:r w:rsidRPr="00086438">
        <w:rPr>
          <w:rFonts w:ascii="Times New Roman" w:hAnsi="Times New Roman" w:cs="Times New Roman"/>
          <w:sz w:val="28"/>
          <w:szCs w:val="28"/>
        </w:rPr>
        <w:t xml:space="preserve">У Швеції, яка є парламентарною монархією, головним відомством у справах державного контролю та обліку є Державне ревізійне управління (в деяких джерелах має назву Національне бюро аудиту). Його метою, як визначено урядом, є досягнення високоякісного управління фінансовою діяльністю. Діяльність Управління характеризується двома напрямами - проведенням щорічних ревізій фінансово-господарської діяльності національних установ і підприємств та ревізією ефективності державних </w:t>
      </w:r>
      <w:proofErr w:type="spellStart"/>
      <w:r w:rsidRPr="00086438">
        <w:rPr>
          <w:rFonts w:ascii="Times New Roman" w:hAnsi="Times New Roman" w:cs="Times New Roman"/>
          <w:sz w:val="28"/>
          <w:szCs w:val="28"/>
        </w:rPr>
        <w:t>закупівель</w:t>
      </w:r>
      <w:proofErr w:type="spellEnd"/>
      <w:r w:rsidRPr="00086438">
        <w:rPr>
          <w:rFonts w:ascii="Times New Roman" w:hAnsi="Times New Roman" w:cs="Times New Roman"/>
          <w:sz w:val="28"/>
          <w:szCs w:val="28"/>
        </w:rPr>
        <w:t>. На відміну від багатьох інших європейських країн міністерства Швеції не наділені повноваженнями безпосереднього управління урядовими відомствами. Тому конституція Швеції дає можливість парламенту та уряду мати власні структури контролю державного сектору. Контрольні функції парламенту виконують:</w:t>
      </w:r>
    </w:p>
    <w:p w14:paraId="06DC7BB9" w14:textId="77777777" w:rsidR="00086438" w:rsidRPr="00086438" w:rsidRDefault="00086438" w:rsidP="00086438">
      <w:pPr>
        <w:numPr>
          <w:ilvl w:val="0"/>
          <w:numId w:val="2"/>
        </w:numPr>
        <w:spacing w:after="0" w:line="240" w:lineRule="auto"/>
        <w:ind w:left="0"/>
        <w:jc w:val="both"/>
        <w:rPr>
          <w:rFonts w:ascii="Times New Roman" w:hAnsi="Times New Roman" w:cs="Times New Roman"/>
          <w:sz w:val="28"/>
          <w:szCs w:val="28"/>
        </w:rPr>
      </w:pPr>
      <w:r w:rsidRPr="00086438">
        <w:rPr>
          <w:rFonts w:ascii="Times New Roman" w:hAnsi="Times New Roman" w:cs="Times New Roman"/>
          <w:sz w:val="28"/>
          <w:szCs w:val="28"/>
        </w:rPr>
        <w:t>1) постійний парламентський конституційний комітет, який вивчає роботу уряду в цілому;</w:t>
      </w:r>
    </w:p>
    <w:p w14:paraId="53831DEE" w14:textId="77777777" w:rsidR="00086438" w:rsidRPr="00086438" w:rsidRDefault="00086438" w:rsidP="00086438">
      <w:pPr>
        <w:numPr>
          <w:ilvl w:val="0"/>
          <w:numId w:val="2"/>
        </w:numPr>
        <w:spacing w:after="0" w:line="240" w:lineRule="auto"/>
        <w:ind w:left="0"/>
        <w:jc w:val="both"/>
        <w:rPr>
          <w:rFonts w:ascii="Times New Roman" w:hAnsi="Times New Roman" w:cs="Times New Roman"/>
          <w:sz w:val="28"/>
          <w:szCs w:val="28"/>
        </w:rPr>
      </w:pPr>
      <w:r w:rsidRPr="00086438">
        <w:rPr>
          <w:rFonts w:ascii="Times New Roman" w:hAnsi="Times New Roman" w:cs="Times New Roman"/>
          <w:sz w:val="28"/>
          <w:szCs w:val="28"/>
        </w:rPr>
        <w:t>2) парламентський омбудсмен, завданням якого є забезпечення законності дій державних органів;</w:t>
      </w:r>
    </w:p>
    <w:p w14:paraId="6820165D" w14:textId="77777777" w:rsidR="00086438" w:rsidRPr="00086438" w:rsidRDefault="00086438" w:rsidP="00086438">
      <w:pPr>
        <w:numPr>
          <w:ilvl w:val="0"/>
          <w:numId w:val="2"/>
        </w:numPr>
        <w:spacing w:after="0" w:line="240" w:lineRule="auto"/>
        <w:ind w:left="0"/>
        <w:jc w:val="both"/>
        <w:rPr>
          <w:rFonts w:ascii="Times New Roman" w:hAnsi="Times New Roman" w:cs="Times New Roman"/>
          <w:sz w:val="28"/>
          <w:szCs w:val="28"/>
        </w:rPr>
      </w:pPr>
      <w:r w:rsidRPr="00086438">
        <w:rPr>
          <w:rFonts w:ascii="Times New Roman" w:hAnsi="Times New Roman" w:cs="Times New Roman"/>
          <w:sz w:val="28"/>
          <w:szCs w:val="28"/>
        </w:rPr>
        <w:t>3) парламентські аудитори;</w:t>
      </w:r>
    </w:p>
    <w:p w14:paraId="3206E4FF" w14:textId="77777777" w:rsidR="00086438" w:rsidRPr="00086438" w:rsidRDefault="00086438" w:rsidP="00086438">
      <w:pPr>
        <w:numPr>
          <w:ilvl w:val="0"/>
          <w:numId w:val="2"/>
        </w:numPr>
        <w:spacing w:after="0" w:line="240" w:lineRule="auto"/>
        <w:ind w:left="0"/>
        <w:jc w:val="both"/>
        <w:rPr>
          <w:rFonts w:ascii="Times New Roman" w:hAnsi="Times New Roman" w:cs="Times New Roman"/>
          <w:sz w:val="28"/>
          <w:szCs w:val="28"/>
        </w:rPr>
      </w:pPr>
      <w:r w:rsidRPr="00086438">
        <w:rPr>
          <w:rFonts w:ascii="Times New Roman" w:hAnsi="Times New Roman" w:cs="Times New Roman"/>
          <w:sz w:val="28"/>
          <w:szCs w:val="28"/>
        </w:rPr>
        <w:t>4) уряд наділений функціями контролю через Управління канцлера юстиції у питаннях дотримання законності і захисту прав у державі та через Національне ревізійне управління.</w:t>
      </w:r>
    </w:p>
    <w:p w14:paraId="4D8BE41A" w14:textId="77777777" w:rsidR="00086438" w:rsidRPr="00086438" w:rsidRDefault="00086438" w:rsidP="00086438">
      <w:pPr>
        <w:spacing w:after="0" w:line="240" w:lineRule="auto"/>
        <w:ind w:firstLine="708"/>
        <w:jc w:val="both"/>
        <w:rPr>
          <w:rFonts w:ascii="Times New Roman" w:hAnsi="Times New Roman" w:cs="Times New Roman"/>
          <w:sz w:val="28"/>
          <w:szCs w:val="28"/>
        </w:rPr>
      </w:pPr>
      <w:r w:rsidRPr="00086438">
        <w:rPr>
          <w:rFonts w:ascii="Times New Roman" w:hAnsi="Times New Roman" w:cs="Times New Roman"/>
          <w:sz w:val="28"/>
          <w:szCs w:val="28"/>
        </w:rPr>
        <w:t xml:space="preserve">Інститут парламентських аудиторів складається з 12 уповноважених членів парламенту, 12 їх заступників та Управління парламентських аудиторів штатною чисельністю 30 державних службовців. Парламентські аудитори покликані вивчати ефективність використання ресурсів міністерствами та іншими центральними органами державного управління, оцінювати адміністративну діяльність виконавчої влади в цілому. Центральним адміністративним органом </w:t>
      </w:r>
      <w:r w:rsidRPr="00086438">
        <w:rPr>
          <w:rFonts w:ascii="Times New Roman" w:hAnsi="Times New Roman" w:cs="Times New Roman"/>
          <w:sz w:val="28"/>
          <w:szCs w:val="28"/>
        </w:rPr>
        <w:lastRenderedPageBreak/>
        <w:t>Державного фінансового аудиту Швеції є Національне ревізійне управління (НРУ) - незалежний інститут, наділений спеціальними контрольними функціями. Головним завданням НРУ є пошук недоліків і слабких місць в управлінні державними ресурсами шляхом дослідження (аудиту) адміністративних і фінансових операцій суб'єктів державного сектору. Узагальнена інформація про результати аудиту та розроблені на його основі рекомендації передаються парламенту, уряду та урядовим відомствам для розгляду і прийняття відповідних рішень.</w:t>
      </w:r>
    </w:p>
    <w:p w14:paraId="0ABA8EA4" w14:textId="77777777" w:rsidR="00086438" w:rsidRPr="00086438" w:rsidRDefault="00086438" w:rsidP="00086438">
      <w:pPr>
        <w:spacing w:after="0" w:line="240" w:lineRule="auto"/>
        <w:ind w:firstLine="708"/>
        <w:jc w:val="both"/>
        <w:rPr>
          <w:rFonts w:ascii="Times New Roman" w:hAnsi="Times New Roman" w:cs="Times New Roman"/>
          <w:sz w:val="28"/>
          <w:szCs w:val="28"/>
        </w:rPr>
      </w:pPr>
      <w:r w:rsidRPr="00086438">
        <w:rPr>
          <w:rFonts w:ascii="Times New Roman" w:hAnsi="Times New Roman" w:cs="Times New Roman"/>
          <w:sz w:val="28"/>
          <w:szCs w:val="28"/>
        </w:rPr>
        <w:t xml:space="preserve">НРУ очолює Генеральний аудитор, який призначається урядом на 6 років з правом продовження терміну роботи на посаді. Колегіальним органом НРУ є Консультативна рада у складі 10 членів. Штат відомства становить близько 300 державних службовців і переважно складається з економістів та соціальних дослідників. Роботу НРУ організовано у двох основних напрямах: фінансовий аудит та аудит адміністративної діяльності. Відповідні оперативні підрозділи взаємодіють з Департаментом поточної діяльності щодо юридичної підтримки, інформаційних технологій, внутрішнього фінансового забезпечення, кадрової політики тощо, а також із Секретаріатом міжнародних </w:t>
      </w:r>
      <w:proofErr w:type="spellStart"/>
      <w:r w:rsidRPr="00086438">
        <w:rPr>
          <w:rFonts w:ascii="Times New Roman" w:hAnsi="Times New Roman" w:cs="Times New Roman"/>
          <w:sz w:val="28"/>
          <w:szCs w:val="28"/>
        </w:rPr>
        <w:t>зв'язків</w:t>
      </w:r>
      <w:proofErr w:type="spellEnd"/>
      <w:r w:rsidRPr="00086438">
        <w:rPr>
          <w:rFonts w:ascii="Times New Roman" w:hAnsi="Times New Roman" w:cs="Times New Roman"/>
          <w:sz w:val="28"/>
          <w:szCs w:val="28"/>
        </w:rPr>
        <w:t xml:space="preserve"> у виконанні міжнародних проектів. При цьому аудит обов'язково виконує контрольну функцію щодо дотримання фінансової дисципліни. Також робота НРУ спрямована на результат, який може бути внеском у підвищення ефективності функціонування окремих організацій та складних розгалужених систем. Незалежність аудиту полягає в тому, що НРУ самостійно обирає об'єкти і методи аудиту та без зовнішніх впливів оголошує свої висновки. При плануванні аудиту пріоритет надається тим сферам, у яких спостерігається підвищений ризик низької продуктивності та виникнення матеріальних помилок.</w:t>
      </w:r>
    </w:p>
    <w:p w14:paraId="31FEF136" w14:textId="77777777" w:rsidR="00086438" w:rsidRPr="00086438" w:rsidRDefault="00086438" w:rsidP="00086438">
      <w:pPr>
        <w:spacing w:after="0" w:line="240" w:lineRule="auto"/>
        <w:ind w:firstLine="708"/>
        <w:jc w:val="both"/>
        <w:rPr>
          <w:rFonts w:ascii="Times New Roman" w:hAnsi="Times New Roman" w:cs="Times New Roman"/>
          <w:sz w:val="28"/>
          <w:szCs w:val="28"/>
        </w:rPr>
      </w:pPr>
      <w:r w:rsidRPr="00086438">
        <w:rPr>
          <w:rFonts w:ascii="Times New Roman" w:hAnsi="Times New Roman" w:cs="Times New Roman"/>
          <w:sz w:val="28"/>
          <w:szCs w:val="28"/>
        </w:rPr>
        <w:t>Важливою місією Департаменту аудиту адміністративної діяльності є пошук недоліків у системі управління державним сектором. Аудит здійснюється в усіх державних відомствах та організаціях і фондах, які фінансуються та контролюються урядом. Окружні та муніципальні органи управління не є підконтрольними об'єктами, однак в окремих випадках НРУ уповноважене одержувати від цих структур необхідну інформацію для проведення аудиту виконання програм або реформ, запроваджених парламентом чи урядом1.</w:t>
      </w:r>
    </w:p>
    <w:p w14:paraId="1C7870F9" w14:textId="77777777" w:rsidR="00086438" w:rsidRPr="00086438" w:rsidRDefault="00086438" w:rsidP="00086438">
      <w:pPr>
        <w:spacing w:after="0" w:line="240" w:lineRule="auto"/>
        <w:ind w:firstLine="708"/>
        <w:jc w:val="both"/>
        <w:rPr>
          <w:rFonts w:ascii="Times New Roman" w:hAnsi="Times New Roman" w:cs="Times New Roman"/>
          <w:sz w:val="28"/>
          <w:szCs w:val="28"/>
        </w:rPr>
      </w:pPr>
      <w:r w:rsidRPr="00086438">
        <w:rPr>
          <w:rFonts w:ascii="Times New Roman" w:hAnsi="Times New Roman" w:cs="Times New Roman"/>
          <w:sz w:val="28"/>
          <w:szCs w:val="28"/>
        </w:rPr>
        <w:t>Аудит адміністративної діяльності впроваджений у Швеції в 1967 р. і з того часу сфокусований на трьох загальних показниках, які найбільш повно характеризують стан управління державними ресурсами. А саме:</w:t>
      </w:r>
    </w:p>
    <w:p w14:paraId="5392B774" w14:textId="77777777" w:rsidR="00086438" w:rsidRPr="00086438" w:rsidRDefault="00086438" w:rsidP="00086438">
      <w:pPr>
        <w:numPr>
          <w:ilvl w:val="0"/>
          <w:numId w:val="3"/>
        </w:numPr>
        <w:spacing w:after="0" w:line="240" w:lineRule="auto"/>
        <w:ind w:left="0"/>
        <w:jc w:val="both"/>
        <w:rPr>
          <w:rFonts w:ascii="Times New Roman" w:hAnsi="Times New Roman" w:cs="Times New Roman"/>
          <w:sz w:val="28"/>
          <w:szCs w:val="28"/>
        </w:rPr>
      </w:pPr>
      <w:r w:rsidRPr="00086438">
        <w:rPr>
          <w:rFonts w:ascii="Times New Roman" w:hAnsi="Times New Roman" w:cs="Times New Roman"/>
          <w:sz w:val="28"/>
          <w:szCs w:val="28"/>
        </w:rPr>
        <w:t>1) ефективність - дієвість, рівень досягання мети;</w:t>
      </w:r>
    </w:p>
    <w:p w14:paraId="3E94C36B" w14:textId="77777777" w:rsidR="00086438" w:rsidRPr="00086438" w:rsidRDefault="00086438" w:rsidP="00086438">
      <w:pPr>
        <w:numPr>
          <w:ilvl w:val="0"/>
          <w:numId w:val="3"/>
        </w:numPr>
        <w:spacing w:after="0" w:line="240" w:lineRule="auto"/>
        <w:ind w:left="0"/>
        <w:jc w:val="both"/>
        <w:rPr>
          <w:rFonts w:ascii="Times New Roman" w:hAnsi="Times New Roman" w:cs="Times New Roman"/>
          <w:sz w:val="28"/>
          <w:szCs w:val="28"/>
        </w:rPr>
      </w:pPr>
      <w:r w:rsidRPr="00086438">
        <w:rPr>
          <w:rFonts w:ascii="Times New Roman" w:hAnsi="Times New Roman" w:cs="Times New Roman"/>
          <w:sz w:val="28"/>
          <w:szCs w:val="28"/>
        </w:rPr>
        <w:t>2) продуктивність - плодотворність, ступінь корисності споживання ресурсів для створення продукту;</w:t>
      </w:r>
    </w:p>
    <w:p w14:paraId="6C19B763" w14:textId="77777777" w:rsidR="00086438" w:rsidRPr="00086438" w:rsidRDefault="00086438" w:rsidP="00086438">
      <w:pPr>
        <w:numPr>
          <w:ilvl w:val="0"/>
          <w:numId w:val="3"/>
        </w:numPr>
        <w:spacing w:after="0" w:line="240" w:lineRule="auto"/>
        <w:ind w:left="0"/>
        <w:jc w:val="both"/>
        <w:rPr>
          <w:rFonts w:ascii="Times New Roman" w:hAnsi="Times New Roman" w:cs="Times New Roman"/>
          <w:sz w:val="28"/>
          <w:szCs w:val="28"/>
        </w:rPr>
      </w:pPr>
      <w:r w:rsidRPr="00086438">
        <w:rPr>
          <w:rFonts w:ascii="Times New Roman" w:hAnsi="Times New Roman" w:cs="Times New Roman"/>
          <w:sz w:val="28"/>
          <w:szCs w:val="28"/>
        </w:rPr>
        <w:t>3) ощадність - економія, ступінь мінімізації видатків з огляду на якість продукту.</w:t>
      </w:r>
    </w:p>
    <w:p w14:paraId="319D30CD"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sz w:val="28"/>
          <w:szCs w:val="28"/>
        </w:rPr>
        <w:t>Зразком найоптимальнішого підходу до питання використання функцій вищого органу контролю є досвід Бахрейну. Професійними складовими організаційної структури органу державного фінансового аудиту цієї країни є секції:</w:t>
      </w:r>
    </w:p>
    <w:p w14:paraId="7665E83C" w14:textId="77777777" w:rsidR="00086438" w:rsidRPr="00086438" w:rsidRDefault="00086438" w:rsidP="00086438">
      <w:pPr>
        <w:numPr>
          <w:ilvl w:val="0"/>
          <w:numId w:val="4"/>
        </w:numPr>
        <w:spacing w:after="0" w:line="240" w:lineRule="auto"/>
        <w:ind w:left="0"/>
        <w:jc w:val="both"/>
        <w:rPr>
          <w:rFonts w:ascii="Times New Roman" w:hAnsi="Times New Roman" w:cs="Times New Roman"/>
          <w:sz w:val="28"/>
          <w:szCs w:val="28"/>
        </w:rPr>
      </w:pPr>
      <w:r w:rsidRPr="00086438">
        <w:rPr>
          <w:rFonts w:ascii="Times New Roman" w:hAnsi="Times New Roman" w:cs="Times New Roman"/>
          <w:sz w:val="28"/>
          <w:szCs w:val="28"/>
        </w:rPr>
        <w:t>1) фінансового аудиту (аналіз загального фінансового стану підприємств та установ; перевірка дотримання положень нормативно-регулювальних документів);</w:t>
      </w:r>
    </w:p>
    <w:p w14:paraId="3E8B35BD" w14:textId="77777777" w:rsidR="00086438" w:rsidRPr="00086438" w:rsidRDefault="00086438" w:rsidP="00086438">
      <w:pPr>
        <w:numPr>
          <w:ilvl w:val="0"/>
          <w:numId w:val="4"/>
        </w:numPr>
        <w:spacing w:after="0" w:line="240" w:lineRule="auto"/>
        <w:ind w:left="0"/>
        <w:jc w:val="both"/>
        <w:rPr>
          <w:rFonts w:ascii="Times New Roman" w:hAnsi="Times New Roman" w:cs="Times New Roman"/>
          <w:sz w:val="28"/>
          <w:szCs w:val="28"/>
        </w:rPr>
      </w:pPr>
      <w:r w:rsidRPr="00086438">
        <w:rPr>
          <w:rFonts w:ascii="Times New Roman" w:hAnsi="Times New Roman" w:cs="Times New Roman"/>
          <w:sz w:val="28"/>
          <w:szCs w:val="28"/>
        </w:rPr>
        <w:lastRenderedPageBreak/>
        <w:t>2) аудиту адміністративної діяльності (визначення економічності й ефективності, оцінка якості й кількості наданих послуг; аналіз досягнення об'єктом контролю поставленої мети);</w:t>
      </w:r>
    </w:p>
    <w:p w14:paraId="7D997BE2" w14:textId="77777777" w:rsidR="00086438" w:rsidRPr="00086438" w:rsidRDefault="00086438" w:rsidP="00086438">
      <w:pPr>
        <w:numPr>
          <w:ilvl w:val="0"/>
          <w:numId w:val="4"/>
        </w:numPr>
        <w:spacing w:after="0" w:line="240" w:lineRule="auto"/>
        <w:ind w:left="0"/>
        <w:jc w:val="both"/>
        <w:rPr>
          <w:rFonts w:ascii="Times New Roman" w:hAnsi="Times New Roman" w:cs="Times New Roman"/>
          <w:sz w:val="28"/>
          <w:szCs w:val="28"/>
        </w:rPr>
      </w:pPr>
      <w:r w:rsidRPr="00086438">
        <w:rPr>
          <w:rFonts w:ascii="Times New Roman" w:hAnsi="Times New Roman" w:cs="Times New Roman"/>
          <w:sz w:val="28"/>
          <w:szCs w:val="28"/>
        </w:rPr>
        <w:t>3) аудиту комп'ютерних та бухгалтерських систем.</w:t>
      </w:r>
    </w:p>
    <w:p w14:paraId="04328058" w14:textId="77777777" w:rsidR="00086438" w:rsidRPr="00086438" w:rsidRDefault="00086438" w:rsidP="00086438">
      <w:pPr>
        <w:spacing w:after="0" w:line="240" w:lineRule="auto"/>
        <w:jc w:val="both"/>
        <w:rPr>
          <w:rFonts w:ascii="Times New Roman" w:hAnsi="Times New Roman" w:cs="Times New Roman"/>
          <w:sz w:val="28"/>
          <w:szCs w:val="28"/>
        </w:rPr>
      </w:pPr>
      <w:r w:rsidRPr="00086438">
        <w:rPr>
          <w:rFonts w:ascii="Times New Roman" w:hAnsi="Times New Roman" w:cs="Times New Roman"/>
          <w:sz w:val="28"/>
          <w:szCs w:val="28"/>
        </w:rPr>
        <w:t>До цих трьох напрямів можна додати лише аудит навколишнього середовища, який у деяких розвинутих країнах виокремлюють із аудиту адміністративної діяльності у вид державного контролю.</w:t>
      </w:r>
    </w:p>
    <w:p w14:paraId="4D614EE2" w14:textId="77777777" w:rsidR="008977BC" w:rsidRPr="00086438" w:rsidRDefault="008977BC" w:rsidP="00086438">
      <w:pPr>
        <w:spacing w:after="0" w:line="240" w:lineRule="auto"/>
        <w:jc w:val="both"/>
        <w:rPr>
          <w:rFonts w:ascii="Times New Roman" w:hAnsi="Times New Roman" w:cs="Times New Roman"/>
          <w:sz w:val="28"/>
          <w:szCs w:val="28"/>
        </w:rPr>
      </w:pPr>
    </w:p>
    <w:sectPr w:rsidR="008977BC" w:rsidRPr="0008643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533345"/>
    <w:multiLevelType w:val="multilevel"/>
    <w:tmpl w:val="1CAA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4C5759"/>
    <w:multiLevelType w:val="multilevel"/>
    <w:tmpl w:val="5634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9C4ACB"/>
    <w:multiLevelType w:val="multilevel"/>
    <w:tmpl w:val="31CC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D676D9"/>
    <w:multiLevelType w:val="multilevel"/>
    <w:tmpl w:val="6ACC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0350783">
    <w:abstractNumId w:val="0"/>
  </w:num>
  <w:num w:numId="2" w16cid:durableId="1553954723">
    <w:abstractNumId w:val="1"/>
  </w:num>
  <w:num w:numId="3" w16cid:durableId="253906614">
    <w:abstractNumId w:val="3"/>
  </w:num>
  <w:num w:numId="4" w16cid:durableId="953709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343"/>
    <w:rsid w:val="00086438"/>
    <w:rsid w:val="001B3343"/>
    <w:rsid w:val="0044307D"/>
    <w:rsid w:val="008977BC"/>
    <w:rsid w:val="00D206E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E94BA"/>
  <w15:chartTrackingRefBased/>
  <w15:docId w15:val="{943FFEB5-2736-43AB-92AD-3D274ADD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B33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B33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B334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B334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B334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B334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B334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B334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B334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334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B334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B334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B334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B334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B334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B3343"/>
    <w:rPr>
      <w:rFonts w:eastAsiaTheme="majorEastAsia" w:cstheme="majorBidi"/>
      <w:color w:val="595959" w:themeColor="text1" w:themeTint="A6"/>
    </w:rPr>
  </w:style>
  <w:style w:type="character" w:customStyle="1" w:styleId="80">
    <w:name w:val="Заголовок 8 Знак"/>
    <w:basedOn w:val="a0"/>
    <w:link w:val="8"/>
    <w:uiPriority w:val="9"/>
    <w:semiHidden/>
    <w:rsid w:val="001B334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B3343"/>
    <w:rPr>
      <w:rFonts w:eastAsiaTheme="majorEastAsia" w:cstheme="majorBidi"/>
      <w:color w:val="272727" w:themeColor="text1" w:themeTint="D8"/>
    </w:rPr>
  </w:style>
  <w:style w:type="paragraph" w:styleId="a3">
    <w:name w:val="Title"/>
    <w:basedOn w:val="a"/>
    <w:next w:val="a"/>
    <w:link w:val="a4"/>
    <w:uiPriority w:val="10"/>
    <w:qFormat/>
    <w:rsid w:val="001B33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B33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B334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B334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B3343"/>
    <w:pPr>
      <w:spacing w:before="160"/>
      <w:jc w:val="center"/>
    </w:pPr>
    <w:rPr>
      <w:i/>
      <w:iCs/>
      <w:color w:val="404040" w:themeColor="text1" w:themeTint="BF"/>
    </w:rPr>
  </w:style>
  <w:style w:type="character" w:customStyle="1" w:styleId="22">
    <w:name w:val="Цитата 2 Знак"/>
    <w:basedOn w:val="a0"/>
    <w:link w:val="21"/>
    <w:uiPriority w:val="29"/>
    <w:rsid w:val="001B3343"/>
    <w:rPr>
      <w:i/>
      <w:iCs/>
      <w:color w:val="404040" w:themeColor="text1" w:themeTint="BF"/>
    </w:rPr>
  </w:style>
  <w:style w:type="paragraph" w:styleId="a7">
    <w:name w:val="List Paragraph"/>
    <w:basedOn w:val="a"/>
    <w:uiPriority w:val="34"/>
    <w:qFormat/>
    <w:rsid w:val="001B3343"/>
    <w:pPr>
      <w:ind w:left="720"/>
      <w:contextualSpacing/>
    </w:pPr>
  </w:style>
  <w:style w:type="character" w:styleId="a8">
    <w:name w:val="Intense Emphasis"/>
    <w:basedOn w:val="a0"/>
    <w:uiPriority w:val="21"/>
    <w:qFormat/>
    <w:rsid w:val="001B3343"/>
    <w:rPr>
      <w:i/>
      <w:iCs/>
      <w:color w:val="2F5496" w:themeColor="accent1" w:themeShade="BF"/>
    </w:rPr>
  </w:style>
  <w:style w:type="paragraph" w:styleId="a9">
    <w:name w:val="Intense Quote"/>
    <w:basedOn w:val="a"/>
    <w:next w:val="a"/>
    <w:link w:val="aa"/>
    <w:uiPriority w:val="30"/>
    <w:qFormat/>
    <w:rsid w:val="001B33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B3343"/>
    <w:rPr>
      <w:i/>
      <w:iCs/>
      <w:color w:val="2F5496" w:themeColor="accent1" w:themeShade="BF"/>
    </w:rPr>
  </w:style>
  <w:style w:type="character" w:styleId="ab">
    <w:name w:val="Intense Reference"/>
    <w:basedOn w:val="a0"/>
    <w:uiPriority w:val="32"/>
    <w:qFormat/>
    <w:rsid w:val="001B334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539747">
      <w:bodyDiv w:val="1"/>
      <w:marLeft w:val="0"/>
      <w:marRight w:val="0"/>
      <w:marTop w:val="0"/>
      <w:marBottom w:val="0"/>
      <w:divBdr>
        <w:top w:val="none" w:sz="0" w:space="0" w:color="auto"/>
        <w:left w:val="none" w:sz="0" w:space="0" w:color="auto"/>
        <w:bottom w:val="none" w:sz="0" w:space="0" w:color="auto"/>
        <w:right w:val="none" w:sz="0" w:space="0" w:color="auto"/>
      </w:divBdr>
    </w:div>
    <w:div w:id="79980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11765</Words>
  <Characters>6707</Characters>
  <Application>Microsoft Office Word</Application>
  <DocSecurity>0</DocSecurity>
  <Lines>55</Lines>
  <Paragraphs>36</Paragraphs>
  <ScaleCrop>false</ScaleCrop>
  <Company/>
  <LinksUpToDate>false</LinksUpToDate>
  <CharactersWithSpaces>18436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2</cp:revision>
  <dcterms:created xsi:type="dcterms:W3CDTF">2025-10-07T19:39:00Z</dcterms:created>
  <dcterms:modified xsi:type="dcterms:W3CDTF">2025-10-07T19:39:00Z</dcterms:modified>
</cp:coreProperties>
</file>