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48D6" w:rsidRPr="001848D6" w:rsidRDefault="001848D6" w:rsidP="001848D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24</w:t>
      </w:r>
      <w:r w:rsidRPr="001848D6">
        <w:rPr>
          <w:rFonts w:ascii="Times New Roman" w:hAnsi="Times New Roman" w:cs="Times New Roman"/>
          <w:lang w:val="uk-UA"/>
        </w:rPr>
        <w:t>.09.2</w:t>
      </w:r>
      <w:r>
        <w:rPr>
          <w:rFonts w:ascii="Times New Roman" w:hAnsi="Times New Roman" w:cs="Times New Roman"/>
          <w:lang w:val="uk-UA"/>
        </w:rPr>
        <w:t>5</w:t>
      </w:r>
    </w:p>
    <w:p w:rsidR="001848D6" w:rsidRPr="001848D6" w:rsidRDefault="001848D6" w:rsidP="001848D6">
      <w:pPr>
        <w:rPr>
          <w:rFonts w:ascii="Times New Roman" w:hAnsi="Times New Roman" w:cs="Times New Roman"/>
          <w:b/>
          <w:i/>
          <w:sz w:val="28"/>
          <w:lang w:val="uk-UA"/>
        </w:rPr>
      </w:pPr>
    </w:p>
    <w:p w:rsidR="001848D6" w:rsidRPr="001848D6" w:rsidRDefault="001848D6" w:rsidP="001848D6">
      <w:pPr>
        <w:jc w:val="both"/>
        <w:rPr>
          <w:rFonts w:ascii="Times New Roman" w:hAnsi="Times New Roman" w:cs="Times New Roman"/>
          <w:b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lang w:val="uk-UA"/>
        </w:rPr>
        <w:t>Практичне заняття №1 Основи публічної політики для</w:t>
      </w:r>
      <w:r w:rsidRPr="001848D6">
        <w:rPr>
          <w:rFonts w:ascii="Times New Roman" w:hAnsi="Times New Roman" w:cs="Times New Roman"/>
          <w:b/>
          <w:lang w:val="uk-UA"/>
        </w:rPr>
        <w:t xml:space="preserve"> </w:t>
      </w:r>
      <w:r w:rsidR="004071E6" w:rsidRPr="004071E6">
        <w:rPr>
          <w:rFonts w:ascii="Times New Roman" w:hAnsi="Times New Roman" w:cs="Times New Roman"/>
          <w:b/>
          <w:lang w:val="uk-UA"/>
        </w:rPr>
        <w:t>ПУА-9</w:t>
      </w:r>
    </w:p>
    <w:p w:rsidR="001848D6" w:rsidRPr="001848D6" w:rsidRDefault="001848D6" w:rsidP="001848D6">
      <w:pPr>
        <w:rPr>
          <w:rFonts w:ascii="Times New Roman" w:hAnsi="Times New Roman" w:cs="Times New Roman"/>
          <w:b/>
          <w:lang w:val="uk-UA"/>
        </w:rPr>
      </w:pPr>
    </w:p>
    <w:p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848D6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0D2B3C" w:rsidRPr="000D2B3C">
        <w:rPr>
          <w:rFonts w:ascii="Times New Roman" w:hAnsi="Times New Roman" w:cs="Times New Roman"/>
          <w:b/>
          <w:sz w:val="28"/>
          <w:szCs w:val="28"/>
        </w:rPr>
        <w:t>ПУБЛІЧНА ПОЛІТИКА ЯК НАУКОВА ТА ПРАКТИЧНА КАТЕГОРІЯ</w:t>
      </w:r>
      <w:r w:rsidRPr="001848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48D6" w:rsidRPr="001848D6" w:rsidRDefault="001848D6" w:rsidP="001848D6">
      <w:pPr>
        <w:rPr>
          <w:rFonts w:ascii="Times New Roman" w:hAnsi="Times New Roman" w:cs="Times New Roman"/>
          <w:lang w:val="uk-UA"/>
        </w:rPr>
      </w:pPr>
      <w:r w:rsidRPr="001848D6">
        <w:rPr>
          <w:rFonts w:ascii="Times New Roman" w:hAnsi="Times New Roman" w:cs="Times New Roman"/>
          <w:i/>
          <w:sz w:val="28"/>
          <w:lang w:val="uk-UA"/>
        </w:rPr>
        <w:t xml:space="preserve">Завдання* : </w:t>
      </w:r>
      <w:r w:rsidRPr="001848D6">
        <w:rPr>
          <w:rFonts w:ascii="Times New Roman" w:hAnsi="Times New Roman" w:cs="Times New Roman"/>
          <w:i/>
          <w:sz w:val="28"/>
          <w:szCs w:val="28"/>
          <w:lang w:val="uk-UA"/>
        </w:rPr>
        <w:t>Коротко надати відповідь</w:t>
      </w:r>
    </w:p>
    <w:p w:rsidR="001848D6" w:rsidRPr="001848D6" w:rsidRDefault="001848D6" w:rsidP="001848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У чому полягає сутність поняття «публічна політика» та чим воно відрізняється від поняття «державна політика»?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Які чинники зумовили виникнення публічної політики як окремого наукового напряму у ХХ столітті?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У чому полягає взаємозв’язок між публічною політикою та публічним управлінням?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Які етапи циклу публічної політики ви можете виділити та які суб’єкти залучені на кожному з них?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Як публічна політика сприяє узгодженню суспільних інтересів між владою, громадськістю та бізнесом?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Які наукові підходи до вивчення публічної політики сформувалися у світовій теорії (</w:t>
      </w:r>
      <w:proofErr w:type="spellStart"/>
      <w:r w:rsidRPr="00C77B27">
        <w:rPr>
          <w:sz w:val="28"/>
          <w:szCs w:val="28"/>
        </w:rPr>
        <w:t>policy</w:t>
      </w:r>
      <w:proofErr w:type="spellEnd"/>
      <w:r w:rsidRPr="00C77B27">
        <w:rPr>
          <w:sz w:val="28"/>
          <w:szCs w:val="28"/>
        </w:rPr>
        <w:t xml:space="preserve"> </w:t>
      </w:r>
      <w:proofErr w:type="spellStart"/>
      <w:r w:rsidRPr="00C77B27">
        <w:rPr>
          <w:sz w:val="28"/>
          <w:szCs w:val="28"/>
        </w:rPr>
        <w:t>analysis</w:t>
      </w:r>
      <w:proofErr w:type="spellEnd"/>
      <w:r w:rsidRPr="00C77B27">
        <w:rPr>
          <w:sz w:val="28"/>
          <w:szCs w:val="28"/>
        </w:rPr>
        <w:t xml:space="preserve">, </w:t>
      </w:r>
      <w:proofErr w:type="spellStart"/>
      <w:r w:rsidRPr="00C77B27">
        <w:rPr>
          <w:sz w:val="28"/>
          <w:szCs w:val="28"/>
        </w:rPr>
        <w:t>governance</w:t>
      </w:r>
      <w:proofErr w:type="spellEnd"/>
      <w:r w:rsidRPr="00C77B27">
        <w:rPr>
          <w:sz w:val="28"/>
          <w:szCs w:val="28"/>
        </w:rPr>
        <w:t xml:space="preserve">, </w:t>
      </w:r>
      <w:proofErr w:type="spellStart"/>
      <w:r w:rsidRPr="00C77B27">
        <w:rPr>
          <w:sz w:val="28"/>
          <w:szCs w:val="28"/>
        </w:rPr>
        <w:t>co-governance</w:t>
      </w:r>
      <w:proofErr w:type="spellEnd"/>
      <w:r w:rsidRPr="00C77B27">
        <w:rPr>
          <w:sz w:val="28"/>
          <w:szCs w:val="28"/>
        </w:rPr>
        <w:t xml:space="preserve"> тощо)?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Як змінювалася роль держави та громадянина в системі публічної політики упродовж її еволюції?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Яке значення мають прозорість і підзвітність як принципи публічної політики в демократичному врядуванні?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>У чому полягають ключові відмінності між публічною політикою в демократичних і авторитарних режимах?</w:t>
      </w:r>
    </w:p>
    <w:p w:rsidR="00C77B27" w:rsidRPr="00C77B27" w:rsidRDefault="00C77B27" w:rsidP="00C77B27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C77B27">
        <w:rPr>
          <w:sz w:val="28"/>
          <w:szCs w:val="28"/>
        </w:rPr>
        <w:t xml:space="preserve">Як </w:t>
      </w:r>
      <w:proofErr w:type="spellStart"/>
      <w:r w:rsidRPr="00C77B27">
        <w:rPr>
          <w:sz w:val="28"/>
          <w:szCs w:val="28"/>
        </w:rPr>
        <w:t>цифровізація</w:t>
      </w:r>
      <w:proofErr w:type="spellEnd"/>
      <w:r w:rsidRPr="00C77B27">
        <w:rPr>
          <w:sz w:val="28"/>
          <w:szCs w:val="28"/>
        </w:rPr>
        <w:t xml:space="preserve"> впливає на сучасні форми формування та реалізації публічної політики?</w:t>
      </w:r>
    </w:p>
    <w:p w:rsidR="001848D6" w:rsidRDefault="001848D6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66C7" w:rsidRDefault="008B66C7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Завдання 2** . </w:t>
      </w:r>
    </w:p>
    <w:p w:rsidR="00953901" w:rsidRPr="00953901" w:rsidRDefault="00953901" w:rsidP="009539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</w:pPr>
      <w:r w:rsidRPr="009539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Завдання 2. Порівняльний аналіз</w:t>
      </w:r>
    </w:p>
    <w:p w:rsidR="00953901" w:rsidRPr="00953901" w:rsidRDefault="00953901" w:rsidP="009539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9539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Тема:</w:t>
      </w: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«Публічна політика та публічне управління: подібності та відмінності».</w:t>
      </w: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br/>
      </w:r>
      <w:r w:rsidRPr="009539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Зміст:</w:t>
      </w: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скласти порівняльну таблицю за такими критеріями:</w:t>
      </w:r>
    </w:p>
    <w:p w:rsidR="00953901" w:rsidRPr="00953901" w:rsidRDefault="00953901" w:rsidP="00953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суб’єкти формування;</w:t>
      </w:r>
    </w:p>
    <w:p w:rsidR="00953901" w:rsidRPr="00953901" w:rsidRDefault="00953901" w:rsidP="00953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механізми реалізації;</w:t>
      </w:r>
    </w:p>
    <w:p w:rsidR="00953901" w:rsidRPr="00953901" w:rsidRDefault="00953901" w:rsidP="00953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правові основи;</w:t>
      </w:r>
    </w:p>
    <w:p w:rsidR="00953901" w:rsidRPr="00953901" w:rsidRDefault="00953901" w:rsidP="00953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lastRenderedPageBreak/>
        <w:t>інструменти впливу;</w:t>
      </w:r>
    </w:p>
    <w:p w:rsidR="00953901" w:rsidRPr="00953901" w:rsidRDefault="00953901" w:rsidP="0095390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очікувані результати.</w:t>
      </w: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br/>
      </w:r>
      <w:r w:rsidRPr="009539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Додатково:</w:t>
      </w: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подати короткий аналітичний висновок (0,5 сторінки).</w:t>
      </w: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br/>
      </w:r>
      <w:r w:rsidRPr="009539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UA"/>
        </w:rPr>
        <w:t>Мета:</w:t>
      </w:r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розвинути здатність </w:t>
      </w:r>
      <w:proofErr w:type="spellStart"/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>логічно</w:t>
      </w:r>
      <w:proofErr w:type="spellEnd"/>
      <w:r w:rsidRPr="0095390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структурувати знання і виявляти причинно-наслідкові зв’язки (ЗК-2, СК-10).</w:t>
      </w:r>
    </w:p>
    <w:p w:rsidR="008B66C7" w:rsidRPr="00953901" w:rsidRDefault="008B66C7" w:rsidP="001848D6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UA"/>
        </w:rPr>
      </w:pPr>
    </w:p>
    <w:p w:rsidR="001848D6" w:rsidRPr="00C77B27" w:rsidRDefault="001848D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7B27">
        <w:rPr>
          <w:rFonts w:ascii="Times New Roman" w:hAnsi="Times New Roman" w:cs="Times New Roman"/>
          <w:i/>
          <w:sz w:val="28"/>
          <w:szCs w:val="28"/>
          <w:lang w:val="uk-UA"/>
        </w:rPr>
        <w:t>Ключові терміни</w:t>
      </w:r>
      <w:r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публічна політика, публічне управління, врядування,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good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governance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співуправління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co-governance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collaborative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governance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демократичне врядування, участь громадян,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партисипація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зацікавлені сторони,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stakeholders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політичні рішення,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cycle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аналіз публічної політики,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ефективність, підзвітність, прозорість, відкритість,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government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, електронна демократія, e-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democracy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 xml:space="preserve">, консенсус, інституції, державна політика, громадянське суспільство, публічні консультації, стратегічне управління, соціальні інтереси, легітимність, </w:t>
      </w:r>
      <w:proofErr w:type="spellStart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="00C77B27" w:rsidRPr="00C77B27">
        <w:rPr>
          <w:rFonts w:ascii="Times New Roman" w:hAnsi="Times New Roman" w:cs="Times New Roman"/>
          <w:sz w:val="28"/>
          <w:szCs w:val="28"/>
          <w:lang w:val="uk-UA"/>
        </w:rPr>
        <w:t>, публічна цінність, сталий розвиток.</w:t>
      </w:r>
    </w:p>
    <w:p w:rsidR="001848D6" w:rsidRPr="001848D6" w:rsidRDefault="001848D6" w:rsidP="001848D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848D6" w:rsidRPr="001848D6" w:rsidRDefault="001848D6" w:rsidP="001848D6">
      <w:pPr>
        <w:jc w:val="both"/>
        <w:rPr>
          <w:rFonts w:ascii="Times New Roman" w:eastAsia="TimesNewRoman" w:hAnsi="Times New Roman" w:cs="Times New Roman"/>
          <w:b/>
          <w:bCs/>
          <w:u w:val="single"/>
          <w:lang w:val="uk-UA"/>
        </w:rPr>
      </w:pPr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*Виконані завдання (обсягом до 5-10 </w:t>
      </w:r>
      <w:proofErr w:type="spellStart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>стор</w:t>
      </w:r>
      <w:proofErr w:type="spellEnd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) надіслати на </w:t>
      </w:r>
      <w:proofErr w:type="spellStart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>ел</w:t>
      </w:r>
      <w:proofErr w:type="spellEnd"/>
      <w:r w:rsidRPr="001848D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пошту keb_shpak@ztu.edu.ua </w:t>
      </w:r>
      <w:hyperlink r:id="rId5" w:tgtFrame="_self" w:history="1"/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DE00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7</w:t>
      </w:r>
      <w:r w:rsidRPr="001848D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.10.202</w:t>
      </w:r>
      <w:r w:rsidR="00DE00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5 та презентувати на практичному занятті</w:t>
      </w:r>
      <w:r w:rsidR="008B66C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**</w:t>
      </w:r>
      <w:r w:rsidRPr="001848D6">
        <w:rPr>
          <w:rFonts w:ascii="Times New Roman" w:hAnsi="Times New Roman" w:cs="Times New Roman"/>
          <w:bCs/>
          <w:i/>
          <w:color w:val="000000"/>
          <w:sz w:val="28"/>
          <w:szCs w:val="28"/>
          <w:lang w:val="uk-UA"/>
        </w:rPr>
        <w:t xml:space="preserve"> (</w:t>
      </w:r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завдання виконувати за допомогою комп’ютера, згідно вимог : формат А4 (210x297 мм) з використанням шрифтів текстового редактора Word розміру 14 з 1,5 міжрядковим інтервалом. Мінімальна висота шрифту 1,8 мм. Текст роботи необхідно друкувати, залишаючи поля таких розмірів: ліве - 30 мм, праве -</w:t>
      </w:r>
      <w:smartTag w:uri="urn:schemas-microsoft-com:office:smarttags" w:element="metricconverter">
        <w:smartTagPr>
          <w:attr w:name="ProductID" w:val="10 мм"/>
        </w:smartTagPr>
        <w:r w:rsidRPr="001848D6"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uk-UA"/>
          </w:rPr>
          <w:t>10 мм</w:t>
        </w:r>
      </w:smartTag>
      <w:r w:rsidRPr="001848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верхнє - 20 мм, нижнє - 20 мм. Шрифт друку має бути чітким, чорного кольору середньої жирності. Щільність тексту  роботи має бути однаковою</w:t>
      </w:r>
      <w:r w:rsidRPr="001848D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В роботі та назві файлу, що надсилається,  обов’язково вказувати </w:t>
      </w:r>
      <w:r w:rsidRPr="001848D6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  <w:shd w:val="clear" w:color="auto" w:fill="FFFFFF"/>
          <w:lang w:val="uk-UA"/>
        </w:rPr>
        <w:t>групу та П.І.Б. студента.</w:t>
      </w:r>
    </w:p>
    <w:p w:rsidR="001848D6" w:rsidRPr="001848D6" w:rsidRDefault="001848D6" w:rsidP="001848D6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:rsidR="001848D6" w:rsidRPr="001848D6" w:rsidRDefault="001848D6" w:rsidP="001848D6">
      <w:pPr>
        <w:keepNext/>
        <w:ind w:left="360"/>
        <w:jc w:val="center"/>
        <w:outlineLvl w:val="3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1848D6">
        <w:rPr>
          <w:rFonts w:ascii="Times New Roman" w:hAnsi="Times New Roman" w:cs="Times New Roman"/>
          <w:b/>
          <w:bCs/>
          <w:sz w:val="30"/>
          <w:szCs w:val="30"/>
          <w:lang w:val="uk-UA"/>
        </w:rPr>
        <w:t>Рекомендована література</w:t>
      </w:r>
    </w:p>
    <w:p w:rsidR="000D2B3C" w:rsidRPr="000D2B3C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</w:p>
    <w:p w:rsidR="000D2B3C" w:rsidRPr="000D2B3C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  <w:r w:rsidRPr="000D2B3C"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Основна література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1.Вступ до публічної політики 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/ П. Г. Радько, С. М. Приходько, Т. А. Непокупна та ін. ; 3-тє вид., перероб. і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доп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– Полтава : ПНПУ імені В. Г. Короленка, 2022. – 188 с. 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>2. Липовецька Н.А., Письменний І.В. Публічна політика : навчальний посібник. Дніпро: ДРІДУ НАДУ, 2018. 104 с.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3. Неділько А.І., Задорожний В.П., Бойко В.В. Публічна політика: навчальний посібник. Полтава: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ПолтНТУ</w:t>
      </w:r>
      <w:proofErr w:type="spellEnd"/>
      <w:r w:rsidRPr="000D2B3C">
        <w:rPr>
          <w:rFonts w:eastAsia="Calibri"/>
          <w:sz w:val="28"/>
          <w:szCs w:val="28"/>
          <w:lang w:eastAsia="en-US"/>
        </w:rPr>
        <w:t>, 2018. 225 с.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4. Публічна політика 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/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авт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кол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: С. О.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Телешун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С. В. Ситник, І. В.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Рейтерович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та ін. ; за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заг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ред. С. О.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Телешуна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дра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політ. наук, проф. Київ : НАДУ, 2016. 340 с.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lastRenderedPageBreak/>
        <w:t xml:space="preserve">5.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Пірен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М. І. Публічна політична діяльність: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навч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посіб</w:t>
      </w:r>
      <w:proofErr w:type="spellEnd"/>
      <w:r w:rsidRPr="000D2B3C">
        <w:rPr>
          <w:rFonts w:eastAsia="Calibri"/>
          <w:sz w:val="28"/>
          <w:szCs w:val="28"/>
          <w:lang w:eastAsia="en-US"/>
        </w:rPr>
        <w:t>. К. : НАДУ, 2009. 288 с.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5. Публічна політика в процесах реформування системи державного управління України / С. О.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Телешун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С. В. Ситник, І.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В.Рейтерович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, О. Г.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Пухкал</w:t>
      </w:r>
      <w:proofErr w:type="spellEnd"/>
      <w:r w:rsidRPr="000D2B3C">
        <w:rPr>
          <w:rFonts w:eastAsia="Calibri"/>
          <w:sz w:val="28"/>
          <w:szCs w:val="28"/>
          <w:lang w:eastAsia="en-US"/>
        </w:rPr>
        <w:t>. К. : НАДУ, 2016. 192 с.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D2B3C">
        <w:rPr>
          <w:rFonts w:eastAsia="Calibri"/>
          <w:sz w:val="28"/>
          <w:szCs w:val="28"/>
          <w:lang w:eastAsia="en-US"/>
        </w:rPr>
        <w:t xml:space="preserve">6. </w:t>
      </w:r>
      <w:proofErr w:type="spellStart"/>
      <w:r w:rsidRPr="000D2B3C">
        <w:rPr>
          <w:rFonts w:eastAsia="Calibri"/>
          <w:sz w:val="28"/>
          <w:szCs w:val="28"/>
          <w:lang w:eastAsia="en-US"/>
        </w:rPr>
        <w:t>Пухкал</w:t>
      </w:r>
      <w:proofErr w:type="spellEnd"/>
      <w:r w:rsidRPr="000D2B3C">
        <w:rPr>
          <w:rFonts w:eastAsia="Calibri"/>
          <w:sz w:val="28"/>
          <w:szCs w:val="28"/>
          <w:lang w:eastAsia="en-US"/>
        </w:rPr>
        <w:t xml:space="preserve"> О. Г. Модернізація державного управління в контексті розвитку громадянського суспільства в Україні. Монографія. Київ, 2010. 287 с.</w:t>
      </w:r>
    </w:p>
    <w:p w:rsidR="000D2B3C" w:rsidRPr="000D2B3C" w:rsidRDefault="000D2B3C" w:rsidP="000D2B3C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D2B3C">
        <w:rPr>
          <w:rFonts w:eastAsia="Calibri"/>
          <w:sz w:val="28"/>
          <w:szCs w:val="28"/>
          <w:lang w:eastAsia="en-US"/>
        </w:rPr>
        <w:t>7. Розроблення публічної політики. Практичний посібник/Уклад. А.О. Чемерис. К. : ТОВ «Софія». 2011. 128 с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</w:pPr>
      <w:r w:rsidRPr="000D2B3C">
        <w:rPr>
          <w:rFonts w:ascii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Допоміжна література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1.Богданенко А. І., Романенко Є. О., Шпак Ю. В. Формування ефективної системи державного управління.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Понятійно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-термінологічний словник 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навч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посіб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/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Богданенко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А. І., Романенко Є. О., Шпак Ю. В. – Київ : Видавництво Ліра-К, 2024. – 396 с.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2.Пірен М. І. Публічна політична діяльність 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навч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посіб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/ М. І.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Пірен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- К. : НАДУ, 2009. - 288 с.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3. Публічне лобіювання: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Навч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посіб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/ Під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заг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ред.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канд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філос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наук Р. Кобця,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канд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істор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наук С.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Панциря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Київ, Фонд “Європа ХХІ”, 2008. – Режим доступу: https://platforma-msb.org/wp-conten t/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uploads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/2015/08/Publichne-lobiyuvannya1.pdf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4.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Пухкал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Г. Публічна та державна політика: єдність та відмінності / О. Г.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Пухкал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, О. В. Гомілко // Інвестиції: практика та досвід. 2017. № 24. С. 106-112. Режим доступу: http://nbuv.gov.ua/UJRN/ipd_2017_24_20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5.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Рудакевич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М.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Публiчна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полiтика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в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контекcтi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українcьких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реалiй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Наукові записки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Iн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-ту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полiтичних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i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етнонацiональних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доcлiджень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iм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I. Ф.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Кураcа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НАН України. 2016.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3–4. C. 255-266.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6.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Телешун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С. , Ситник С.,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Рейтерович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І. Публічна чи державна політика – вітчизняна дилема вибору. Вісник Національної академії державного управління при Президентові України. 2012.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4. С. 185–196.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7. Третяк О. А Публічна сфера політики та громадянське суспільство: особливості взаємної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інтерналізації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Вісник Дніпропетровського університету. Серія : Філософія. Соціологія. Політологія. 2015. № 5. С. 4-9.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8.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Угрин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Леся. Еволюція дискурсу державного управління. VIIІ Методологічні читання – Розвиток політичної науки в Україні: сучасні методологічні тренди та практичні виміри (пам’яті професора Валерія Миколайовича Денисенка): Матеріали восьмої Всеукраїнської науково-практичної конференції (м. Львів, 10 грудня 2021 р.) / За наук. ред. д. політ. н. Г.В.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Шипунова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; відп. за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А.М.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Сабара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, Г.В.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Іленьків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Львів: Львівський національний університет імені Івана Франка, 2021. С. 146–150.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9.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Чальцева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, О.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Інституціоналізація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каналів і форм взаємодії публічних акторів у сучасних умовах // Вісник Львівського університету. Серія: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lastRenderedPageBreak/>
        <w:t>Філософськополітологічні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студії. 2018.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Вип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. 20. С. 207-213. Режим доступу: http://www.fpsvisnyk.lnu.lviv.ua/archive/20_2018/32.pdf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10.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Чальцева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Публічні актори: У пошуках суб’єктності. EVROPSKÝ POLITICKÝ A PRÁVNÍ DISKURZ. 2017.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Vol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. 4.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Issue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2. 2017.Режим доступу: https://eppd13.cz/wp-content/uploads/2017/2017-4-2/04.pdf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11.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Чувардинський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О. Групи інтересів у громадянському суспільстві // Політичний менеджмент 2007. № 3. С. 78-87. Режим доступу: http://dspace.nbuv.gov.ua/handle/123456789/8855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</w:pPr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12. </w:t>
      </w:r>
      <w:proofErr w:type="spellStart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>Шайгородський</w:t>
      </w:r>
      <w:proofErr w:type="spellEnd"/>
      <w:r w:rsidRPr="000D2B3C"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val="uk-UA" w:eastAsia="hi-IN" w:bidi="hi-IN"/>
        </w:rPr>
        <w:t xml:space="preserve"> Держава і громадянське суспільство: мотиви, практики, й суперечності взаємодії. Політологічний вісник. 2021. № 87. С. 149–161. DOI: 10.17721/2415–881X.2021.87.149-161</w:t>
      </w:r>
    </w:p>
    <w:p w:rsidR="000D2B3C" w:rsidRPr="000D2B3C" w:rsidRDefault="000D2B3C" w:rsidP="000D2B3C">
      <w:pPr>
        <w:autoSpaceDE w:val="0"/>
        <w:autoSpaceDN w:val="0"/>
        <w:spacing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D2B3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 Інформаційні ресурси в Інтернеті</w:t>
      </w:r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left="0" w:right="141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>Вітчизняні періодичні видання щодо питань публічних (державних) фінансів</w:t>
      </w:r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left="0" w:right="141"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>Електронні бази даних</w:t>
      </w:r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hyperlink r:id="rId6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http://zakon2.rada.gov.ua/laws</w:t>
        </w:r>
      </w:hyperlink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Style w:val="a4"/>
          <w:rFonts w:ascii="Times New Roman" w:hAnsi="Times New Roman" w:cs="Times New Roman"/>
          <w:sz w:val="28"/>
          <w:szCs w:val="28"/>
          <w:lang w:val="uk-UA"/>
        </w:rPr>
      </w:pPr>
      <w:hyperlink r:id="rId7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https://www.minfin.gov.ua</w:t>
        </w:r>
      </w:hyperlink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hyperlink r:id="rId8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https://rp.gov.ua/home/</w:t>
        </w:r>
      </w:hyperlink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hyperlink r:id="rId9" w:history="1">
        <w:r w:rsidRPr="000D2B3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https://dasu.gov.ua/</w:t>
        </w:r>
      </w:hyperlink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>https://ztu.edu.ua/chapter/17.html</w:t>
      </w:r>
    </w:p>
    <w:p w:rsidR="000D2B3C" w:rsidRPr="000D2B3C" w:rsidRDefault="000D2B3C" w:rsidP="000D2B3C">
      <w:pPr>
        <w:widowControl w:val="0"/>
        <w:numPr>
          <w:ilvl w:val="0"/>
          <w:numId w:val="2"/>
        </w:numPr>
        <w:tabs>
          <w:tab w:val="left" w:pos="993"/>
        </w:tabs>
        <w:adjustRightInd w:val="0"/>
        <w:spacing w:after="0" w:line="288" w:lineRule="auto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0D2B3C">
        <w:rPr>
          <w:rFonts w:ascii="Times New Roman" w:hAnsi="Times New Roman" w:cs="Times New Roman"/>
          <w:sz w:val="28"/>
          <w:szCs w:val="28"/>
          <w:lang w:val="uk-UA"/>
        </w:rPr>
        <w:t>http://learn.ztu.edu.ua/</w:t>
      </w:r>
    </w:p>
    <w:p w:rsidR="000D2B3C" w:rsidRPr="000D2B3C" w:rsidRDefault="000D2B3C" w:rsidP="000D2B3C">
      <w:pPr>
        <w:autoSpaceDE w:val="0"/>
        <w:autoSpaceDN w:val="0"/>
        <w:spacing w:line="240" w:lineRule="auto"/>
        <w:ind w:right="141"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9F4FD8" w:rsidRPr="000D2B3C" w:rsidRDefault="009F4FD8">
      <w:pPr>
        <w:rPr>
          <w:rFonts w:ascii="Times New Roman" w:hAnsi="Times New Roman" w:cs="Times New Roman"/>
          <w:lang w:val="uk-UA"/>
        </w:rPr>
      </w:pPr>
    </w:p>
    <w:sectPr w:rsidR="009F4FD8" w:rsidRPr="000D2B3C" w:rsidSect="0095390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EA675E"/>
    <w:multiLevelType w:val="hybridMultilevel"/>
    <w:tmpl w:val="7428893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EF67EC0"/>
    <w:multiLevelType w:val="multilevel"/>
    <w:tmpl w:val="A5B4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70451E"/>
    <w:multiLevelType w:val="hybridMultilevel"/>
    <w:tmpl w:val="9C6A0D7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F3434E"/>
    <w:multiLevelType w:val="hybridMultilevel"/>
    <w:tmpl w:val="A3B2521C"/>
    <w:lvl w:ilvl="0" w:tplc="B916F5CE">
      <w:numFmt w:val="bullet"/>
      <w:lvlText w:val="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61AA6"/>
    <w:multiLevelType w:val="hybridMultilevel"/>
    <w:tmpl w:val="10A62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6"/>
    <w:rsid w:val="0005053D"/>
    <w:rsid w:val="000D2B3C"/>
    <w:rsid w:val="001848D6"/>
    <w:rsid w:val="003C304B"/>
    <w:rsid w:val="004071E6"/>
    <w:rsid w:val="0044334A"/>
    <w:rsid w:val="008B66C7"/>
    <w:rsid w:val="00953901"/>
    <w:rsid w:val="009F4FD8"/>
    <w:rsid w:val="00C77B27"/>
    <w:rsid w:val="00DE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719070"/>
  <w15:chartTrackingRefBased/>
  <w15:docId w15:val="{6C4BB4D5-C4FA-4B43-B405-B4A0275A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5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8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uiPriority w:val="99"/>
    <w:rsid w:val="000D2B3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D2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953901"/>
    <w:rPr>
      <w:rFonts w:ascii="Times New Roman" w:eastAsia="Times New Roman" w:hAnsi="Times New Roman" w:cs="Times New Roman"/>
      <w:b/>
      <w:bCs/>
      <w:sz w:val="27"/>
      <w:szCs w:val="27"/>
      <w:lang w:val="ru-UA" w:eastAsia="ru-UA"/>
    </w:rPr>
  </w:style>
  <w:style w:type="character" w:styleId="a6">
    <w:name w:val="Strong"/>
    <w:basedOn w:val="a0"/>
    <w:uiPriority w:val="22"/>
    <w:qFormat/>
    <w:rsid w:val="009539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.gov.ua/h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nfin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2.rada.gov.ua/law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astasianetrebutsk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su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1091</Words>
  <Characters>6223</Characters>
  <Application>Microsoft Office Word</Application>
  <DocSecurity>0</DocSecurity>
  <Lines>51</Lines>
  <Paragraphs>14</Paragraphs>
  <ScaleCrop>false</ScaleCrop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2025-10-07T10:47:00Z</dcterms:created>
  <dcterms:modified xsi:type="dcterms:W3CDTF">2025-10-07T13:53:00Z</dcterms:modified>
</cp:coreProperties>
</file>