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5D85" w14:textId="77777777" w:rsidR="00BC3AEA" w:rsidRDefault="00BC3AEA" w:rsidP="00BC3AEA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ПРАКТИЧНА</w:t>
      </w:r>
      <w:r w:rsidRPr="00B6516D">
        <w:rPr>
          <w:b/>
          <w:bCs/>
          <w:sz w:val="28"/>
          <w:szCs w:val="28"/>
          <w:lang w:val="uk-UA"/>
        </w:rPr>
        <w:t xml:space="preserve"> РОБОТА №4</w:t>
      </w:r>
    </w:p>
    <w:p w14:paraId="2E9098E0" w14:textId="77777777" w:rsidR="00BC3AEA" w:rsidRPr="00B6516D" w:rsidRDefault="00BC3AEA" w:rsidP="00BC3AEA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 w:rsidRPr="003D4F61">
        <w:rPr>
          <w:b/>
          <w:bCs/>
          <w:sz w:val="28"/>
          <w:szCs w:val="28"/>
          <w:lang w:val="uk-UA"/>
        </w:rPr>
        <w:t>РОЗРОБКА ПЛАНУ ПРОЦЕДУРИ ОВД ДЛЯ УМОВНОГО ПРОМИСЛОВОГО ПІДПРИЄМСТВА</w:t>
      </w:r>
    </w:p>
    <w:p w14:paraId="7C458FE1" w14:textId="77777777" w:rsidR="00BC3AEA" w:rsidRDefault="00BC3AEA" w:rsidP="00BC3AEA">
      <w:pPr>
        <w:spacing w:line="240" w:lineRule="auto"/>
        <w:jc w:val="center"/>
        <w:rPr>
          <w:sz w:val="28"/>
          <w:szCs w:val="28"/>
          <w:lang w:val="uk-UA"/>
        </w:rPr>
      </w:pPr>
    </w:p>
    <w:p w14:paraId="13ADA805" w14:textId="77777777" w:rsidR="00BC3AEA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2F23DD">
        <w:rPr>
          <w:b/>
          <w:bCs/>
          <w:sz w:val="28"/>
          <w:szCs w:val="28"/>
          <w:lang w:val="uk-UA"/>
        </w:rPr>
        <w:t>Мета роботи:</w:t>
      </w:r>
      <w:r>
        <w:rPr>
          <w:sz w:val="28"/>
          <w:szCs w:val="28"/>
          <w:lang w:val="uk-UA"/>
        </w:rPr>
        <w:t xml:space="preserve"> </w:t>
      </w:r>
      <w:r w:rsidRPr="003D4F61">
        <w:rPr>
          <w:sz w:val="28"/>
          <w:szCs w:val="28"/>
          <w:lang w:val="uk-UA"/>
        </w:rPr>
        <w:t>сформувати навички проектування процедури оцінки впливу</w:t>
      </w:r>
      <w:r>
        <w:rPr>
          <w:sz w:val="28"/>
          <w:szCs w:val="28"/>
          <w:lang w:val="uk-UA"/>
        </w:rPr>
        <w:t>.</w:t>
      </w:r>
    </w:p>
    <w:p w14:paraId="08139645" w14:textId="77777777" w:rsidR="00BC3AEA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</w:p>
    <w:p w14:paraId="72788F5C" w14:textId="77777777" w:rsidR="00BC3AEA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3D4F61">
        <w:rPr>
          <w:b/>
          <w:bCs/>
          <w:sz w:val="28"/>
          <w:szCs w:val="28"/>
          <w:lang w:val="uk-UA"/>
        </w:rPr>
        <w:t>Завдання роботи:</w:t>
      </w:r>
      <w:r>
        <w:rPr>
          <w:sz w:val="28"/>
          <w:szCs w:val="28"/>
          <w:lang w:val="uk-UA"/>
        </w:rPr>
        <w:t xml:space="preserve"> </w:t>
      </w:r>
      <w:r w:rsidRPr="003D4F61">
        <w:rPr>
          <w:sz w:val="28"/>
          <w:szCs w:val="28"/>
          <w:lang w:val="uk-UA"/>
        </w:rPr>
        <w:t xml:space="preserve">описати етапи, визначити </w:t>
      </w:r>
      <w:proofErr w:type="spellStart"/>
      <w:r w:rsidRPr="003D4F61">
        <w:rPr>
          <w:sz w:val="28"/>
          <w:szCs w:val="28"/>
          <w:lang w:val="uk-UA"/>
        </w:rPr>
        <w:t>стейкхолдерів</w:t>
      </w:r>
      <w:proofErr w:type="spellEnd"/>
      <w:r w:rsidRPr="003D4F61">
        <w:rPr>
          <w:sz w:val="28"/>
          <w:szCs w:val="28"/>
          <w:lang w:val="uk-UA"/>
        </w:rPr>
        <w:t>, запропонувати альтернативи.</w:t>
      </w:r>
    </w:p>
    <w:p w14:paraId="1620A267" w14:textId="77777777" w:rsidR="00BC3AEA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</w:p>
    <w:p w14:paraId="7D030522" w14:textId="77777777" w:rsidR="00BC3AEA" w:rsidRPr="002F23DD" w:rsidRDefault="00BC3AEA" w:rsidP="00BC3AEA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Хід виконання практичної роботи</w:t>
      </w:r>
    </w:p>
    <w:p w14:paraId="77E8E0A2" w14:textId="77777777" w:rsidR="00BC3AEA" w:rsidRPr="00050D7D" w:rsidRDefault="00BC3AEA" w:rsidP="00BC3AEA">
      <w:pPr>
        <w:spacing w:line="240" w:lineRule="auto"/>
        <w:ind w:firstLine="567"/>
        <w:rPr>
          <w:b/>
          <w:bCs/>
          <w:i/>
          <w:iCs/>
          <w:sz w:val="28"/>
          <w:szCs w:val="28"/>
          <w:lang w:val="uk-UA"/>
        </w:rPr>
      </w:pPr>
      <w:r w:rsidRPr="00050D7D">
        <w:rPr>
          <w:b/>
          <w:bCs/>
          <w:i/>
          <w:iCs/>
          <w:sz w:val="28"/>
          <w:szCs w:val="28"/>
          <w:lang w:val="uk-UA"/>
        </w:rPr>
        <w:t>1. Підготовчий етап</w:t>
      </w:r>
    </w:p>
    <w:p w14:paraId="3BFEADA6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>1.1. Ознайомитися з:</w:t>
      </w:r>
    </w:p>
    <w:p w14:paraId="34588A74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50D7D">
        <w:rPr>
          <w:sz w:val="28"/>
          <w:szCs w:val="28"/>
          <w:lang w:val="uk-UA"/>
        </w:rPr>
        <w:t>Законом України «Про оцінку впливу на довкілля» (2017 р.),</w:t>
      </w:r>
    </w:p>
    <w:p w14:paraId="43C4531D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50D7D">
        <w:rPr>
          <w:sz w:val="28"/>
          <w:szCs w:val="28"/>
          <w:lang w:val="uk-UA"/>
        </w:rPr>
        <w:t xml:space="preserve">Директивою 2011/92/ЄС (EIA </w:t>
      </w:r>
      <w:proofErr w:type="spellStart"/>
      <w:r w:rsidRPr="00050D7D">
        <w:rPr>
          <w:sz w:val="28"/>
          <w:szCs w:val="28"/>
          <w:lang w:val="uk-UA"/>
        </w:rPr>
        <w:t>Directive</w:t>
      </w:r>
      <w:proofErr w:type="spellEnd"/>
      <w:r w:rsidRPr="00050D7D">
        <w:rPr>
          <w:sz w:val="28"/>
          <w:szCs w:val="28"/>
          <w:lang w:val="uk-UA"/>
        </w:rPr>
        <w:t>),</w:t>
      </w:r>
    </w:p>
    <w:p w14:paraId="5DB56A9B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50D7D">
        <w:rPr>
          <w:sz w:val="28"/>
          <w:szCs w:val="28"/>
          <w:lang w:val="uk-UA"/>
        </w:rPr>
        <w:t xml:space="preserve">прикладами звітів з ОВД (з відкритих джерел, порталу </w:t>
      </w:r>
      <w:proofErr w:type="spellStart"/>
      <w:r w:rsidRPr="00050D7D">
        <w:rPr>
          <w:sz w:val="28"/>
          <w:szCs w:val="28"/>
          <w:lang w:val="uk-UA"/>
        </w:rPr>
        <w:t>Міндовкілля</w:t>
      </w:r>
      <w:proofErr w:type="spellEnd"/>
      <w:r w:rsidRPr="00050D7D">
        <w:rPr>
          <w:sz w:val="28"/>
          <w:szCs w:val="28"/>
          <w:lang w:val="uk-UA"/>
        </w:rPr>
        <w:t>).</w:t>
      </w:r>
    </w:p>
    <w:p w14:paraId="13C7ABCE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</w:p>
    <w:p w14:paraId="6E16BC19" w14:textId="77777777" w:rsidR="00BC3AEA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>1.2. Обрати умовний об’єкт/підприємство для проведення процедури (наприклад: цементний завод, агропромисловий комплекс, ТЕС, гірничо-збагачувальний кар’єр).</w:t>
      </w:r>
    </w:p>
    <w:p w14:paraId="793B091C" w14:textId="77777777" w:rsidR="00BC3AEA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</w:p>
    <w:p w14:paraId="68D96517" w14:textId="77777777" w:rsidR="00BC3AEA" w:rsidRPr="00050D7D" w:rsidRDefault="00BC3AEA" w:rsidP="00BC3AEA">
      <w:pPr>
        <w:spacing w:line="240" w:lineRule="auto"/>
        <w:ind w:firstLine="567"/>
        <w:rPr>
          <w:b/>
          <w:bCs/>
          <w:i/>
          <w:iCs/>
          <w:sz w:val="28"/>
          <w:szCs w:val="28"/>
          <w:lang w:val="uk-UA"/>
        </w:rPr>
      </w:pPr>
      <w:r w:rsidRPr="00050D7D">
        <w:rPr>
          <w:b/>
          <w:bCs/>
          <w:i/>
          <w:iCs/>
          <w:sz w:val="28"/>
          <w:szCs w:val="28"/>
          <w:lang w:val="uk-UA"/>
        </w:rPr>
        <w:t>2. Основний етап</w:t>
      </w:r>
    </w:p>
    <w:p w14:paraId="77080F2D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i/>
          <w:iCs/>
          <w:sz w:val="28"/>
          <w:szCs w:val="28"/>
          <w:lang w:val="uk-UA"/>
        </w:rPr>
        <w:t>Крок 1.</w:t>
      </w:r>
      <w:r w:rsidRPr="00050D7D">
        <w:rPr>
          <w:sz w:val="28"/>
          <w:szCs w:val="28"/>
          <w:lang w:val="uk-UA"/>
        </w:rPr>
        <w:t xml:space="preserve"> Визначення об’єкта ОВД</w:t>
      </w:r>
    </w:p>
    <w:p w14:paraId="0B3B19CD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>Коротко описати підприємство: місце розташування, вид діяльності, масштаб.</w:t>
      </w:r>
    </w:p>
    <w:p w14:paraId="7559890A" w14:textId="77777777" w:rsidR="00BC3AEA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>Обґрунтувати, чому воно підпадає під процедуру ОВД (згідно з додатками до закону).</w:t>
      </w:r>
    </w:p>
    <w:p w14:paraId="06EB2DFC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</w:p>
    <w:p w14:paraId="074FDF03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i/>
          <w:iCs/>
          <w:sz w:val="28"/>
          <w:szCs w:val="28"/>
          <w:lang w:val="uk-UA"/>
        </w:rPr>
        <w:t>Крок 2.</w:t>
      </w:r>
      <w:r w:rsidRPr="00050D7D">
        <w:rPr>
          <w:sz w:val="28"/>
          <w:szCs w:val="28"/>
          <w:lang w:val="uk-UA"/>
        </w:rPr>
        <w:t xml:space="preserve"> Формування цілей та обсягу дослідження</w:t>
      </w:r>
    </w:p>
    <w:p w14:paraId="1E2B2DFD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>Сформулювати мету проведення ОВД.</w:t>
      </w:r>
    </w:p>
    <w:p w14:paraId="799009B7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>Визначити межі впливу (географічні, часові, технологічні).</w:t>
      </w:r>
    </w:p>
    <w:p w14:paraId="25D1A446" w14:textId="77777777" w:rsidR="00BC3AEA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>Встановити, які компоненти довкілля будуть оцінюватись: вода, повітря, ґрунти, біота, соціально-економічні аспекти.</w:t>
      </w:r>
    </w:p>
    <w:p w14:paraId="7697CF64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</w:p>
    <w:p w14:paraId="38FC37D9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i/>
          <w:iCs/>
          <w:sz w:val="28"/>
          <w:szCs w:val="28"/>
          <w:lang w:val="uk-UA"/>
        </w:rPr>
        <w:t>Крок 3.</w:t>
      </w:r>
      <w:r w:rsidRPr="00050D7D">
        <w:rPr>
          <w:sz w:val="28"/>
          <w:szCs w:val="28"/>
          <w:lang w:val="uk-UA"/>
        </w:rPr>
        <w:t xml:space="preserve"> Ідентифікація та опис потенційних впливів</w:t>
      </w:r>
    </w:p>
    <w:p w14:paraId="3EF757E0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>Основні види впливів:</w:t>
      </w:r>
    </w:p>
    <w:p w14:paraId="31F2F043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50D7D">
        <w:rPr>
          <w:sz w:val="28"/>
          <w:szCs w:val="28"/>
          <w:lang w:val="uk-UA"/>
        </w:rPr>
        <w:t>прямі (викиди, скиди, відходи),</w:t>
      </w:r>
    </w:p>
    <w:p w14:paraId="4FF8038B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50D7D">
        <w:rPr>
          <w:sz w:val="28"/>
          <w:szCs w:val="28"/>
          <w:lang w:val="uk-UA"/>
        </w:rPr>
        <w:t>непрямі (зміна землекористування, транспортні потоки),</w:t>
      </w:r>
    </w:p>
    <w:p w14:paraId="78ACD717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50D7D">
        <w:rPr>
          <w:sz w:val="28"/>
          <w:szCs w:val="28"/>
          <w:lang w:val="uk-UA"/>
        </w:rPr>
        <w:t>кумулятивні (поєднання впливів із сусідніми об’єктами).</w:t>
      </w:r>
    </w:p>
    <w:p w14:paraId="19C48744" w14:textId="77777777" w:rsidR="00BC3AEA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>Визначити можливі ризики для здоров’я людей та екосистем.</w:t>
      </w:r>
    </w:p>
    <w:p w14:paraId="23860390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</w:p>
    <w:p w14:paraId="67436634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i/>
          <w:iCs/>
          <w:sz w:val="28"/>
          <w:szCs w:val="28"/>
          <w:lang w:val="uk-UA"/>
        </w:rPr>
        <w:t>Крок 4.</w:t>
      </w:r>
      <w:r w:rsidRPr="00050D7D">
        <w:rPr>
          <w:sz w:val="28"/>
          <w:szCs w:val="28"/>
          <w:lang w:val="uk-UA"/>
        </w:rPr>
        <w:t xml:space="preserve"> Визначення </w:t>
      </w:r>
      <w:proofErr w:type="spellStart"/>
      <w:r w:rsidRPr="00050D7D">
        <w:rPr>
          <w:sz w:val="28"/>
          <w:szCs w:val="28"/>
          <w:lang w:val="uk-UA"/>
        </w:rPr>
        <w:t>стейкхолдерів</w:t>
      </w:r>
      <w:proofErr w:type="spellEnd"/>
    </w:p>
    <w:p w14:paraId="1FB4D041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>Скласти перелік зацікавлених сторін:</w:t>
      </w:r>
    </w:p>
    <w:p w14:paraId="76A60EA6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50D7D">
        <w:rPr>
          <w:sz w:val="28"/>
          <w:szCs w:val="28"/>
          <w:lang w:val="uk-UA"/>
        </w:rPr>
        <w:t>органи влади,</w:t>
      </w:r>
    </w:p>
    <w:p w14:paraId="5B8CE99E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50D7D">
        <w:rPr>
          <w:sz w:val="28"/>
          <w:szCs w:val="28"/>
          <w:lang w:val="uk-UA"/>
        </w:rPr>
        <w:t>місцеві громади,</w:t>
      </w:r>
    </w:p>
    <w:p w14:paraId="47EB4138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Pr="00050D7D">
        <w:rPr>
          <w:sz w:val="28"/>
          <w:szCs w:val="28"/>
          <w:lang w:val="uk-UA"/>
        </w:rPr>
        <w:t>підприємства-сусіди,</w:t>
      </w:r>
    </w:p>
    <w:p w14:paraId="2731CD9F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50D7D">
        <w:rPr>
          <w:sz w:val="28"/>
          <w:szCs w:val="28"/>
          <w:lang w:val="uk-UA"/>
        </w:rPr>
        <w:t>НУО,</w:t>
      </w:r>
    </w:p>
    <w:p w14:paraId="3CAA2328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50D7D">
        <w:rPr>
          <w:sz w:val="28"/>
          <w:szCs w:val="28"/>
          <w:lang w:val="uk-UA"/>
        </w:rPr>
        <w:t>інвестори.</w:t>
      </w:r>
    </w:p>
    <w:p w14:paraId="66137990" w14:textId="77777777" w:rsidR="00BC3AEA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 xml:space="preserve">Побудувати карту </w:t>
      </w:r>
      <w:proofErr w:type="spellStart"/>
      <w:r w:rsidRPr="00050D7D">
        <w:rPr>
          <w:sz w:val="28"/>
          <w:szCs w:val="28"/>
          <w:lang w:val="uk-UA"/>
        </w:rPr>
        <w:t>стейкхолдерів</w:t>
      </w:r>
      <w:proofErr w:type="spellEnd"/>
      <w:r w:rsidRPr="00050D7D">
        <w:rPr>
          <w:sz w:val="28"/>
          <w:szCs w:val="28"/>
          <w:lang w:val="uk-UA"/>
        </w:rPr>
        <w:t xml:space="preserve"> (</w:t>
      </w:r>
      <w:proofErr w:type="spellStart"/>
      <w:r w:rsidRPr="00050D7D">
        <w:rPr>
          <w:sz w:val="28"/>
          <w:szCs w:val="28"/>
          <w:lang w:val="uk-UA"/>
        </w:rPr>
        <w:t>Power</w:t>
      </w:r>
      <w:proofErr w:type="spellEnd"/>
      <w:r w:rsidRPr="00050D7D">
        <w:rPr>
          <w:sz w:val="28"/>
          <w:szCs w:val="28"/>
          <w:lang w:val="uk-UA"/>
        </w:rPr>
        <w:t>–</w:t>
      </w:r>
      <w:proofErr w:type="spellStart"/>
      <w:r w:rsidRPr="00050D7D">
        <w:rPr>
          <w:sz w:val="28"/>
          <w:szCs w:val="28"/>
          <w:lang w:val="uk-UA"/>
        </w:rPr>
        <w:t>Interest</w:t>
      </w:r>
      <w:proofErr w:type="spellEnd"/>
      <w:r w:rsidRPr="00050D7D">
        <w:rPr>
          <w:sz w:val="28"/>
          <w:szCs w:val="28"/>
          <w:lang w:val="uk-UA"/>
        </w:rPr>
        <w:t xml:space="preserve"> </w:t>
      </w:r>
      <w:proofErr w:type="spellStart"/>
      <w:r w:rsidRPr="00050D7D">
        <w:rPr>
          <w:sz w:val="28"/>
          <w:szCs w:val="28"/>
          <w:lang w:val="uk-UA"/>
        </w:rPr>
        <w:t>Matrix</w:t>
      </w:r>
      <w:proofErr w:type="spellEnd"/>
      <w:r w:rsidRPr="00050D7D">
        <w:rPr>
          <w:sz w:val="28"/>
          <w:szCs w:val="28"/>
          <w:lang w:val="uk-UA"/>
        </w:rPr>
        <w:t>).</w:t>
      </w:r>
    </w:p>
    <w:p w14:paraId="142B86D2" w14:textId="77777777" w:rsidR="00BC3AEA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Таблиця 4.1 містить шаблон для аналізу </w:t>
      </w:r>
      <w:proofErr w:type="spellStart"/>
      <w:r>
        <w:rPr>
          <w:sz w:val="28"/>
          <w:szCs w:val="28"/>
          <w:lang w:val="uk-UA"/>
        </w:rPr>
        <w:t>стейкхолдерів</w:t>
      </w:r>
      <w:proofErr w:type="spellEnd"/>
      <w:r>
        <w:rPr>
          <w:sz w:val="28"/>
          <w:szCs w:val="28"/>
          <w:lang w:val="uk-UA"/>
        </w:rPr>
        <w:t>.</w:t>
      </w:r>
    </w:p>
    <w:p w14:paraId="64DFE347" w14:textId="77777777" w:rsidR="00BC3AEA" w:rsidRPr="00C06F28" w:rsidRDefault="00BC3AEA" w:rsidP="00BC3AEA">
      <w:pPr>
        <w:spacing w:line="240" w:lineRule="auto"/>
        <w:ind w:firstLine="567"/>
        <w:jc w:val="right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Таблиця 4.1</w:t>
      </w:r>
    </w:p>
    <w:p w14:paraId="7C1F1572" w14:textId="77777777" w:rsidR="00BC3AEA" w:rsidRPr="00C06F28" w:rsidRDefault="00BC3AEA" w:rsidP="00BC3AEA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 w:rsidRPr="00C06F28">
        <w:rPr>
          <w:b/>
          <w:bCs/>
          <w:sz w:val="28"/>
          <w:szCs w:val="28"/>
          <w:lang w:val="uk-UA"/>
        </w:rPr>
        <w:t xml:space="preserve">Шаблон таблиці для аналізу </w:t>
      </w:r>
      <w:proofErr w:type="spellStart"/>
      <w:r w:rsidRPr="00C06F28">
        <w:rPr>
          <w:b/>
          <w:bCs/>
          <w:sz w:val="28"/>
          <w:szCs w:val="28"/>
          <w:lang w:val="uk-UA"/>
        </w:rPr>
        <w:t>стейкхолдерів</w:t>
      </w:r>
      <w:proofErr w:type="spellEnd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5"/>
        <w:gridCol w:w="1529"/>
        <w:gridCol w:w="2864"/>
        <w:gridCol w:w="2864"/>
        <w:gridCol w:w="1673"/>
      </w:tblGrid>
      <w:tr w:rsidR="00BC3AEA" w:rsidRPr="00C06F28" w14:paraId="3952782E" w14:textId="77777777" w:rsidTr="00CA0A02">
        <w:tc>
          <w:tcPr>
            <w:tcW w:w="458" w:type="dxa"/>
          </w:tcPr>
          <w:p w14:paraId="4F86C3E1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1518" w:type="dxa"/>
          </w:tcPr>
          <w:p w14:paraId="0015662F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C06F28">
              <w:rPr>
                <w:b/>
                <w:bCs/>
                <w:sz w:val="28"/>
                <w:szCs w:val="28"/>
                <w:lang w:val="uk-UA"/>
              </w:rPr>
              <w:t>Стейкхолдер</w:t>
            </w:r>
            <w:proofErr w:type="spellEnd"/>
            <w:r w:rsidRPr="00C06F28">
              <w:rPr>
                <w:b/>
                <w:bCs/>
                <w:sz w:val="28"/>
                <w:szCs w:val="28"/>
                <w:lang w:val="uk-UA"/>
              </w:rPr>
              <w:t xml:space="preserve"> (зацікавлена сторона)</w:t>
            </w:r>
          </w:p>
        </w:tc>
        <w:tc>
          <w:tcPr>
            <w:tcW w:w="2963" w:type="dxa"/>
          </w:tcPr>
          <w:p w14:paraId="4FFDCB93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b/>
                <w:bCs/>
                <w:sz w:val="28"/>
                <w:szCs w:val="28"/>
                <w:lang w:val="uk-UA"/>
              </w:rPr>
              <w:t>Рівень впливу (високий/середній/низький)</w:t>
            </w:r>
          </w:p>
        </w:tc>
        <w:tc>
          <w:tcPr>
            <w:tcW w:w="2963" w:type="dxa"/>
          </w:tcPr>
          <w:p w14:paraId="5677B093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b/>
                <w:bCs/>
                <w:sz w:val="28"/>
                <w:szCs w:val="28"/>
                <w:lang w:val="uk-UA"/>
              </w:rPr>
              <w:t>Рівень інтересу (високий/середній/низький)</w:t>
            </w:r>
          </w:p>
        </w:tc>
        <w:tc>
          <w:tcPr>
            <w:tcW w:w="1727" w:type="dxa"/>
          </w:tcPr>
          <w:p w14:paraId="48BDEDA4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b/>
                <w:bCs/>
                <w:sz w:val="28"/>
                <w:szCs w:val="28"/>
                <w:lang w:val="uk-UA"/>
              </w:rPr>
              <w:t>Рекомендована стратегія взаємодії</w:t>
            </w:r>
          </w:p>
        </w:tc>
      </w:tr>
      <w:tr w:rsidR="00BC3AEA" w:rsidRPr="00C06F28" w14:paraId="12497B5A" w14:textId="77777777" w:rsidTr="00CA0A02">
        <w:tc>
          <w:tcPr>
            <w:tcW w:w="458" w:type="dxa"/>
          </w:tcPr>
          <w:p w14:paraId="2BD9611E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18" w:type="dxa"/>
          </w:tcPr>
          <w:p w14:paraId="4D6F7EA9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sz w:val="28"/>
                <w:szCs w:val="28"/>
                <w:lang w:val="uk-UA"/>
              </w:rPr>
              <w:t>Органи державної влади (</w:t>
            </w:r>
            <w:proofErr w:type="spellStart"/>
            <w:r w:rsidRPr="00C06F28">
              <w:rPr>
                <w:sz w:val="28"/>
                <w:szCs w:val="28"/>
                <w:lang w:val="uk-UA"/>
              </w:rPr>
              <w:t>Міндовкілля</w:t>
            </w:r>
            <w:proofErr w:type="spellEnd"/>
            <w:r w:rsidRPr="00C06F28">
              <w:rPr>
                <w:sz w:val="28"/>
                <w:szCs w:val="28"/>
                <w:lang w:val="uk-UA"/>
              </w:rPr>
              <w:t>, місцеві адміністрації)</w:t>
            </w:r>
          </w:p>
        </w:tc>
        <w:tc>
          <w:tcPr>
            <w:tcW w:w="2963" w:type="dxa"/>
            <w:vAlign w:val="center"/>
          </w:tcPr>
          <w:p w14:paraId="495AED2A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sz w:val="28"/>
                <w:szCs w:val="28"/>
                <w:lang w:val="uk-UA"/>
              </w:rPr>
              <w:t>Високий</w:t>
            </w:r>
          </w:p>
        </w:tc>
        <w:tc>
          <w:tcPr>
            <w:tcW w:w="2963" w:type="dxa"/>
          </w:tcPr>
          <w:p w14:paraId="404940F2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sz w:val="28"/>
                <w:szCs w:val="28"/>
                <w:lang w:val="uk-UA"/>
              </w:rPr>
              <w:t>Високий</w:t>
            </w:r>
          </w:p>
        </w:tc>
        <w:tc>
          <w:tcPr>
            <w:tcW w:w="1727" w:type="dxa"/>
          </w:tcPr>
          <w:p w14:paraId="554D51D7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sz w:val="28"/>
                <w:szCs w:val="28"/>
                <w:lang w:val="uk-UA"/>
              </w:rPr>
              <w:t>Залучати до консультацій, забезпечувати регулярну комунікацію</w:t>
            </w:r>
          </w:p>
        </w:tc>
      </w:tr>
      <w:tr w:rsidR="00BC3AEA" w:rsidRPr="00C06F28" w14:paraId="63FDE655" w14:textId="77777777" w:rsidTr="00CA0A02">
        <w:tc>
          <w:tcPr>
            <w:tcW w:w="458" w:type="dxa"/>
          </w:tcPr>
          <w:p w14:paraId="280DE1CC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18" w:type="dxa"/>
          </w:tcPr>
          <w:p w14:paraId="379C0821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sz w:val="28"/>
                <w:szCs w:val="28"/>
                <w:lang w:val="uk-UA"/>
              </w:rPr>
              <w:t>Місцева громада (жителі населеного пункту)</w:t>
            </w:r>
          </w:p>
        </w:tc>
        <w:tc>
          <w:tcPr>
            <w:tcW w:w="2963" w:type="dxa"/>
            <w:vAlign w:val="center"/>
          </w:tcPr>
          <w:p w14:paraId="77F0BC97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2963" w:type="dxa"/>
          </w:tcPr>
          <w:p w14:paraId="697FEE8E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sz w:val="28"/>
                <w:szCs w:val="28"/>
                <w:lang w:val="uk-UA"/>
              </w:rPr>
              <w:t>Високий</w:t>
            </w:r>
          </w:p>
        </w:tc>
        <w:tc>
          <w:tcPr>
            <w:tcW w:w="1727" w:type="dxa"/>
          </w:tcPr>
          <w:p w14:paraId="6BEFA79B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sz w:val="28"/>
                <w:szCs w:val="28"/>
                <w:lang w:val="uk-UA"/>
              </w:rPr>
              <w:t>Організовувати громадські слухання, інформувати через ЗМІ</w:t>
            </w:r>
          </w:p>
        </w:tc>
      </w:tr>
      <w:tr w:rsidR="00BC3AEA" w:rsidRPr="00C06F28" w14:paraId="35D8A9A0" w14:textId="77777777" w:rsidTr="00CA0A02">
        <w:tc>
          <w:tcPr>
            <w:tcW w:w="458" w:type="dxa"/>
          </w:tcPr>
          <w:p w14:paraId="1E7A42FE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18" w:type="dxa"/>
          </w:tcPr>
          <w:p w14:paraId="5368C444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sz w:val="28"/>
                <w:szCs w:val="28"/>
                <w:lang w:val="uk-UA"/>
              </w:rPr>
              <w:t>Підприємства-сусіди</w:t>
            </w:r>
          </w:p>
        </w:tc>
        <w:tc>
          <w:tcPr>
            <w:tcW w:w="2963" w:type="dxa"/>
          </w:tcPr>
          <w:p w14:paraId="753E552B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2963" w:type="dxa"/>
          </w:tcPr>
          <w:p w14:paraId="7356451C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1727" w:type="dxa"/>
          </w:tcPr>
          <w:p w14:paraId="4FA631FD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sz w:val="28"/>
                <w:szCs w:val="28"/>
                <w:lang w:val="uk-UA"/>
              </w:rPr>
              <w:t>Консультації, створення спільних ініціатив</w:t>
            </w:r>
          </w:p>
        </w:tc>
      </w:tr>
      <w:tr w:rsidR="00BC3AEA" w:rsidRPr="00C06F28" w14:paraId="363E5E47" w14:textId="77777777" w:rsidTr="00CA0A02">
        <w:tc>
          <w:tcPr>
            <w:tcW w:w="458" w:type="dxa"/>
          </w:tcPr>
          <w:p w14:paraId="53F03C7C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18" w:type="dxa"/>
          </w:tcPr>
          <w:p w14:paraId="424D4753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sz w:val="28"/>
                <w:szCs w:val="28"/>
                <w:lang w:val="uk-UA"/>
              </w:rPr>
              <w:t>Громадські організації (екологічні НУО)</w:t>
            </w:r>
          </w:p>
        </w:tc>
        <w:tc>
          <w:tcPr>
            <w:tcW w:w="2963" w:type="dxa"/>
          </w:tcPr>
          <w:p w14:paraId="29B612AC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sz w:val="28"/>
                <w:szCs w:val="28"/>
                <w:lang w:val="uk-UA"/>
              </w:rPr>
              <w:t>Низький</w:t>
            </w:r>
          </w:p>
        </w:tc>
        <w:tc>
          <w:tcPr>
            <w:tcW w:w="2963" w:type="dxa"/>
          </w:tcPr>
          <w:p w14:paraId="48F709F4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sz w:val="28"/>
                <w:szCs w:val="28"/>
                <w:lang w:val="uk-UA"/>
              </w:rPr>
              <w:t>Високий</w:t>
            </w:r>
          </w:p>
        </w:tc>
        <w:tc>
          <w:tcPr>
            <w:tcW w:w="1727" w:type="dxa"/>
          </w:tcPr>
          <w:p w14:paraId="4845BBB1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sz w:val="28"/>
                <w:szCs w:val="28"/>
                <w:lang w:val="uk-UA"/>
              </w:rPr>
              <w:t>Надання доступу до даних, партнерські проекти</w:t>
            </w:r>
          </w:p>
        </w:tc>
      </w:tr>
      <w:tr w:rsidR="00BC3AEA" w:rsidRPr="00C06F28" w14:paraId="0449A1F7" w14:textId="77777777" w:rsidTr="00CA0A02">
        <w:tc>
          <w:tcPr>
            <w:tcW w:w="458" w:type="dxa"/>
          </w:tcPr>
          <w:p w14:paraId="11B38FA1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18" w:type="dxa"/>
          </w:tcPr>
          <w:p w14:paraId="3099D20E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sz w:val="28"/>
                <w:szCs w:val="28"/>
                <w:lang w:val="uk-UA"/>
              </w:rPr>
              <w:t>Інвестори / бізнес-партнери</w:t>
            </w:r>
          </w:p>
        </w:tc>
        <w:tc>
          <w:tcPr>
            <w:tcW w:w="2963" w:type="dxa"/>
          </w:tcPr>
          <w:p w14:paraId="181C3044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sz w:val="28"/>
                <w:szCs w:val="28"/>
                <w:lang w:val="uk-UA"/>
              </w:rPr>
              <w:t>Високий</w:t>
            </w:r>
          </w:p>
        </w:tc>
        <w:tc>
          <w:tcPr>
            <w:tcW w:w="2963" w:type="dxa"/>
          </w:tcPr>
          <w:p w14:paraId="0C7457A1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1727" w:type="dxa"/>
          </w:tcPr>
          <w:p w14:paraId="6652746F" w14:textId="77777777" w:rsidR="00BC3AEA" w:rsidRPr="00C06F28" w:rsidRDefault="00BC3AEA" w:rsidP="00CA0A0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C06F28">
              <w:rPr>
                <w:sz w:val="28"/>
                <w:szCs w:val="28"/>
                <w:lang w:val="uk-UA"/>
              </w:rPr>
              <w:t>Регулярні звіти, переговори, врахування вимог ESG</w:t>
            </w:r>
          </w:p>
        </w:tc>
      </w:tr>
    </w:tbl>
    <w:p w14:paraId="17D739D4" w14:textId="77777777" w:rsidR="00BC3AEA" w:rsidRDefault="00BC3AEA" w:rsidP="00BC3AEA">
      <w:pPr>
        <w:spacing w:line="240" w:lineRule="auto"/>
        <w:jc w:val="center"/>
        <w:rPr>
          <w:sz w:val="28"/>
          <w:szCs w:val="28"/>
          <w:lang w:val="uk-UA"/>
        </w:rPr>
      </w:pPr>
    </w:p>
    <w:p w14:paraId="36D23D3A" w14:textId="77777777" w:rsidR="00BC3AEA" w:rsidRPr="00C06F28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C06F28">
        <w:rPr>
          <w:sz w:val="28"/>
          <w:szCs w:val="28"/>
          <w:lang w:val="uk-UA"/>
        </w:rPr>
        <w:t>Як працювати з таблицею</w:t>
      </w:r>
    </w:p>
    <w:p w14:paraId="3A83B14A" w14:textId="77777777" w:rsidR="00BC3AEA" w:rsidRPr="00C06F28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Здобувач</w:t>
      </w:r>
      <w:r w:rsidRPr="00C06F28">
        <w:rPr>
          <w:sz w:val="28"/>
          <w:szCs w:val="28"/>
          <w:lang w:val="uk-UA"/>
        </w:rPr>
        <w:t xml:space="preserve"> формує перелік усіх потенційних </w:t>
      </w:r>
      <w:proofErr w:type="spellStart"/>
      <w:r w:rsidRPr="00C06F28">
        <w:rPr>
          <w:sz w:val="28"/>
          <w:szCs w:val="28"/>
          <w:lang w:val="uk-UA"/>
        </w:rPr>
        <w:t>стейкхолдерів</w:t>
      </w:r>
      <w:proofErr w:type="spellEnd"/>
      <w:r w:rsidRPr="00C06F28">
        <w:rPr>
          <w:sz w:val="28"/>
          <w:szCs w:val="28"/>
          <w:lang w:val="uk-UA"/>
        </w:rPr>
        <w:t xml:space="preserve"> для конкретного </w:t>
      </w:r>
      <w:proofErr w:type="spellStart"/>
      <w:r w:rsidRPr="00C06F28">
        <w:rPr>
          <w:sz w:val="28"/>
          <w:szCs w:val="28"/>
          <w:lang w:val="uk-UA"/>
        </w:rPr>
        <w:t>проєкту</w:t>
      </w:r>
      <w:proofErr w:type="spellEnd"/>
      <w:r w:rsidRPr="00C06F28">
        <w:rPr>
          <w:sz w:val="28"/>
          <w:szCs w:val="28"/>
          <w:lang w:val="uk-UA"/>
        </w:rPr>
        <w:t>.</w:t>
      </w:r>
    </w:p>
    <w:p w14:paraId="693527D7" w14:textId="77777777" w:rsidR="00BC3AEA" w:rsidRPr="00C06F28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C06F28">
        <w:rPr>
          <w:sz w:val="28"/>
          <w:szCs w:val="28"/>
          <w:lang w:val="uk-UA"/>
        </w:rPr>
        <w:lastRenderedPageBreak/>
        <w:t>Визначає їхній рівень впливу (на прийняття рішень) та рівень інтересу (зацікавленість у результатах).</w:t>
      </w:r>
    </w:p>
    <w:p w14:paraId="374659A5" w14:textId="77777777" w:rsidR="00BC3AEA" w:rsidRPr="00C06F28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C06F28">
        <w:rPr>
          <w:sz w:val="28"/>
          <w:szCs w:val="28"/>
          <w:lang w:val="uk-UA"/>
        </w:rPr>
        <w:t>На основі позиціонування у матриці «Вплив – Інтерес» обирає стратегію взаємодії:</w:t>
      </w:r>
    </w:p>
    <w:p w14:paraId="20E9D00E" w14:textId="77777777" w:rsidR="00BC3AEA" w:rsidRPr="00C06F28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C06F28">
        <w:rPr>
          <w:sz w:val="28"/>
          <w:szCs w:val="28"/>
          <w:lang w:val="uk-UA"/>
        </w:rPr>
        <w:t>Високий вплив + високий інтерес → активно залучати.</w:t>
      </w:r>
    </w:p>
    <w:p w14:paraId="44DF7D01" w14:textId="77777777" w:rsidR="00BC3AEA" w:rsidRPr="00C06F28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C06F28">
        <w:rPr>
          <w:sz w:val="28"/>
          <w:szCs w:val="28"/>
          <w:lang w:val="uk-UA"/>
        </w:rPr>
        <w:t>Високий вплив + низький інтерес → інформувати та мотивувати.</w:t>
      </w:r>
    </w:p>
    <w:p w14:paraId="4CCB79FC" w14:textId="77777777" w:rsidR="00BC3AEA" w:rsidRPr="00C06F28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C06F28">
        <w:rPr>
          <w:sz w:val="28"/>
          <w:szCs w:val="28"/>
          <w:lang w:val="uk-UA"/>
        </w:rPr>
        <w:t>Низький вплив + високий інтерес → консультуватися.</w:t>
      </w:r>
    </w:p>
    <w:p w14:paraId="3513A498" w14:textId="77777777" w:rsidR="00BC3AEA" w:rsidRPr="00C06F28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C06F28">
        <w:rPr>
          <w:sz w:val="28"/>
          <w:szCs w:val="28"/>
          <w:lang w:val="uk-UA"/>
        </w:rPr>
        <w:t>Низький вплив + низький інтерес → мінімальний моніторинг.</w:t>
      </w:r>
    </w:p>
    <w:p w14:paraId="4D9E3236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</w:p>
    <w:p w14:paraId="48F91709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i/>
          <w:iCs/>
          <w:sz w:val="28"/>
          <w:szCs w:val="28"/>
          <w:lang w:val="uk-UA"/>
        </w:rPr>
        <w:t>Крок 5.</w:t>
      </w:r>
      <w:r w:rsidRPr="00050D7D">
        <w:rPr>
          <w:sz w:val="28"/>
          <w:szCs w:val="28"/>
          <w:lang w:val="uk-UA"/>
        </w:rPr>
        <w:t xml:space="preserve"> Розробка альтернатив</w:t>
      </w:r>
    </w:p>
    <w:p w14:paraId="16F590CF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 xml:space="preserve">Основна альтернатива: реалізація </w:t>
      </w:r>
      <w:proofErr w:type="spellStart"/>
      <w:r w:rsidRPr="00050D7D">
        <w:rPr>
          <w:sz w:val="28"/>
          <w:szCs w:val="28"/>
          <w:lang w:val="uk-UA"/>
        </w:rPr>
        <w:t>проєкту</w:t>
      </w:r>
      <w:proofErr w:type="spellEnd"/>
      <w:r w:rsidRPr="00050D7D">
        <w:rPr>
          <w:sz w:val="28"/>
          <w:szCs w:val="28"/>
          <w:lang w:val="uk-UA"/>
        </w:rPr>
        <w:t>.</w:t>
      </w:r>
    </w:p>
    <w:p w14:paraId="65C11530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>Альтернатива «0» (відмова від реалізації).</w:t>
      </w:r>
    </w:p>
    <w:p w14:paraId="3B56B0EC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>Технічні альтернативи (інша технологія).</w:t>
      </w:r>
    </w:p>
    <w:p w14:paraId="07CE2973" w14:textId="77777777" w:rsidR="00BC3AEA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>Локаційні альтернативи (інше місце).</w:t>
      </w:r>
    </w:p>
    <w:p w14:paraId="0B18E0D8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</w:p>
    <w:p w14:paraId="54767D8F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i/>
          <w:iCs/>
          <w:sz w:val="28"/>
          <w:szCs w:val="28"/>
          <w:lang w:val="uk-UA"/>
        </w:rPr>
        <w:t>Крок 6.</w:t>
      </w:r>
      <w:r w:rsidRPr="00050D7D">
        <w:rPr>
          <w:sz w:val="28"/>
          <w:szCs w:val="28"/>
          <w:lang w:val="uk-UA"/>
        </w:rPr>
        <w:t xml:space="preserve"> Етапи процедури ОВД (структурований план)</w:t>
      </w:r>
    </w:p>
    <w:p w14:paraId="60BBAE8A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>Повідомлення про плановану діяльність.</w:t>
      </w:r>
    </w:p>
    <w:p w14:paraId="1B23CAF0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>Підготовка звіту з ОВД (</w:t>
      </w:r>
      <w:proofErr w:type="spellStart"/>
      <w:r w:rsidRPr="00050D7D">
        <w:rPr>
          <w:sz w:val="28"/>
          <w:szCs w:val="28"/>
          <w:lang w:val="uk-UA"/>
        </w:rPr>
        <w:t>скопинг</w:t>
      </w:r>
      <w:proofErr w:type="spellEnd"/>
      <w:r w:rsidRPr="00050D7D">
        <w:rPr>
          <w:sz w:val="28"/>
          <w:szCs w:val="28"/>
          <w:lang w:val="uk-UA"/>
        </w:rPr>
        <w:t xml:space="preserve"> → опис → аналіз впливів → заходи).</w:t>
      </w:r>
    </w:p>
    <w:p w14:paraId="472D14C1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>Громадське обговорення (слухання, подання зауважень).</w:t>
      </w:r>
    </w:p>
    <w:p w14:paraId="27821977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>Висновок з ОВД компетентного органу.</w:t>
      </w:r>
    </w:p>
    <w:p w14:paraId="4517AC8B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>Прийняття рішення про провадження діяльності.</w:t>
      </w:r>
    </w:p>
    <w:p w14:paraId="384320D2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</w:p>
    <w:p w14:paraId="024EE758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i/>
          <w:iCs/>
          <w:sz w:val="28"/>
          <w:szCs w:val="28"/>
          <w:lang w:val="uk-UA"/>
        </w:rPr>
        <w:t>Крок 7</w:t>
      </w:r>
      <w:r w:rsidRPr="00050D7D">
        <w:rPr>
          <w:sz w:val="28"/>
          <w:szCs w:val="28"/>
          <w:lang w:val="uk-UA"/>
        </w:rPr>
        <w:t>. План-схема</w:t>
      </w:r>
    </w:p>
    <w:p w14:paraId="280DC049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>Побудувати схему (діаграму) з відображенням етапів:</w:t>
      </w:r>
    </w:p>
    <w:p w14:paraId="32967588" w14:textId="77777777" w:rsidR="00BC3AEA" w:rsidRPr="00050D7D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>«Повідомлення → Звіт → Обговорення → Висновок → Рішення».</w:t>
      </w:r>
    </w:p>
    <w:p w14:paraId="5127B80C" w14:textId="77777777" w:rsidR="00BC3AEA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050D7D">
        <w:rPr>
          <w:sz w:val="28"/>
          <w:szCs w:val="28"/>
          <w:lang w:val="uk-UA"/>
        </w:rPr>
        <w:t xml:space="preserve">Додати в схему </w:t>
      </w:r>
      <w:proofErr w:type="spellStart"/>
      <w:r w:rsidRPr="00050D7D">
        <w:rPr>
          <w:sz w:val="28"/>
          <w:szCs w:val="28"/>
          <w:lang w:val="uk-UA"/>
        </w:rPr>
        <w:t>стейкхолдерів</w:t>
      </w:r>
      <w:proofErr w:type="spellEnd"/>
      <w:r w:rsidRPr="00050D7D">
        <w:rPr>
          <w:sz w:val="28"/>
          <w:szCs w:val="28"/>
          <w:lang w:val="uk-UA"/>
        </w:rPr>
        <w:t xml:space="preserve"> та точки участі громадськості.</w:t>
      </w:r>
    </w:p>
    <w:p w14:paraId="7BCC95CC" w14:textId="77777777" w:rsidR="00BC3AEA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</w:p>
    <w:p w14:paraId="729BB375" w14:textId="77777777" w:rsidR="00BC3AEA" w:rsidRPr="00C06F28" w:rsidRDefault="00BC3AEA" w:rsidP="00BC3AEA">
      <w:pPr>
        <w:spacing w:line="240" w:lineRule="auto"/>
        <w:ind w:firstLine="567"/>
        <w:rPr>
          <w:b/>
          <w:bCs/>
          <w:i/>
          <w:iCs/>
          <w:sz w:val="28"/>
          <w:szCs w:val="28"/>
          <w:lang w:val="uk-UA"/>
        </w:rPr>
      </w:pPr>
      <w:r w:rsidRPr="00C06F28">
        <w:rPr>
          <w:b/>
          <w:bCs/>
          <w:i/>
          <w:iCs/>
          <w:sz w:val="28"/>
          <w:szCs w:val="28"/>
          <w:lang w:val="uk-UA"/>
        </w:rPr>
        <w:t>3. Завершальний етап</w:t>
      </w:r>
    </w:p>
    <w:p w14:paraId="5A40958D" w14:textId="77777777" w:rsidR="00BC3AEA" w:rsidRPr="00C06F28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C06F28">
        <w:rPr>
          <w:sz w:val="28"/>
          <w:szCs w:val="28"/>
          <w:lang w:val="uk-UA"/>
        </w:rPr>
        <w:t>Підготувати короткий письмовий документ (1–2 сторінки) із планом та схемою.</w:t>
      </w:r>
    </w:p>
    <w:p w14:paraId="7AB61A69" w14:textId="77777777" w:rsidR="00BC3AEA" w:rsidRPr="00C06F28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C06F28">
        <w:rPr>
          <w:sz w:val="28"/>
          <w:szCs w:val="28"/>
          <w:lang w:val="uk-UA"/>
        </w:rPr>
        <w:t>Зробити висновки:</w:t>
      </w:r>
    </w:p>
    <w:p w14:paraId="37202655" w14:textId="77777777" w:rsidR="00BC3AEA" w:rsidRPr="00C06F28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C06F28">
        <w:rPr>
          <w:sz w:val="28"/>
          <w:szCs w:val="28"/>
          <w:lang w:val="uk-UA"/>
        </w:rPr>
        <w:t>Які ключові ризики та можливості виявлено?</w:t>
      </w:r>
    </w:p>
    <w:p w14:paraId="676B4BD7" w14:textId="77777777" w:rsidR="00BC3AEA" w:rsidRPr="00C06F28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C06F28">
        <w:rPr>
          <w:sz w:val="28"/>
          <w:szCs w:val="28"/>
          <w:lang w:val="uk-UA"/>
        </w:rPr>
        <w:t>Як врахування альтернатив і громадської думки вплине на рішення?</w:t>
      </w:r>
    </w:p>
    <w:p w14:paraId="1A496374" w14:textId="77777777" w:rsidR="00BC3AEA" w:rsidRDefault="00BC3AEA" w:rsidP="00BC3AEA">
      <w:pPr>
        <w:spacing w:line="240" w:lineRule="auto"/>
        <w:ind w:firstLine="567"/>
        <w:rPr>
          <w:sz w:val="28"/>
          <w:szCs w:val="28"/>
          <w:lang w:val="uk-UA"/>
        </w:rPr>
      </w:pPr>
      <w:r w:rsidRPr="00C06F28">
        <w:rPr>
          <w:sz w:val="28"/>
          <w:szCs w:val="28"/>
          <w:lang w:val="uk-UA"/>
        </w:rPr>
        <w:t>Чому планування процедури ОВД важливе для сталого розвитку?</w:t>
      </w:r>
    </w:p>
    <w:p w14:paraId="0C7925A5" w14:textId="77777777" w:rsidR="00BC3AEA" w:rsidRDefault="00BC3AEA" w:rsidP="00BC3AEA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</w:p>
    <w:p w14:paraId="1EA5EFE1" w14:textId="77777777" w:rsidR="00BC3AEA" w:rsidRPr="00183A24" w:rsidRDefault="00BC3AEA" w:rsidP="00BC3AEA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Контрольні питання</w:t>
      </w:r>
    </w:p>
    <w:p w14:paraId="5EF04269" w14:textId="77777777" w:rsidR="00BC3AEA" w:rsidRDefault="00BC3AEA" w:rsidP="00BC3AEA">
      <w:pPr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100AF3">
        <w:rPr>
          <w:sz w:val="28"/>
          <w:szCs w:val="28"/>
          <w:lang w:val="uk-UA"/>
        </w:rPr>
        <w:t>Що таке ОВД (оцінка впливу на довкілля) і яка її основна мета?</w:t>
      </w:r>
    </w:p>
    <w:p w14:paraId="42308E69" w14:textId="77777777" w:rsidR="00BC3AEA" w:rsidRDefault="00BC3AEA" w:rsidP="00BC3AEA">
      <w:pPr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100AF3">
        <w:rPr>
          <w:sz w:val="28"/>
          <w:szCs w:val="28"/>
          <w:lang w:val="uk-UA"/>
        </w:rPr>
        <w:t>Які основні етапи процедури ОВД передбачені законодавством України?</w:t>
      </w:r>
    </w:p>
    <w:p w14:paraId="5BD42AEF" w14:textId="77777777" w:rsidR="00BC3AEA" w:rsidRDefault="00BC3AEA" w:rsidP="00BC3AEA">
      <w:pPr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100AF3">
        <w:rPr>
          <w:sz w:val="28"/>
          <w:szCs w:val="28"/>
          <w:lang w:val="uk-UA"/>
        </w:rPr>
        <w:t>Які види діяльності підлягають обов’язковій оцінці впливу на довкілля?</w:t>
      </w:r>
    </w:p>
    <w:p w14:paraId="757FF607" w14:textId="77777777" w:rsidR="00BC3AEA" w:rsidRDefault="00BC3AEA" w:rsidP="00BC3AEA">
      <w:pPr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100AF3">
        <w:rPr>
          <w:sz w:val="28"/>
          <w:szCs w:val="28"/>
          <w:lang w:val="uk-UA"/>
        </w:rPr>
        <w:t>У чому відмінність між альтернативою «0» (нульовий сценарій) та технічними/локаційними альтернативами?</w:t>
      </w:r>
    </w:p>
    <w:p w14:paraId="490E5744" w14:textId="77777777" w:rsidR="00BC3AEA" w:rsidRDefault="00BC3AEA" w:rsidP="00BC3AEA">
      <w:pPr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100AF3">
        <w:rPr>
          <w:sz w:val="28"/>
          <w:szCs w:val="28"/>
          <w:lang w:val="uk-UA"/>
        </w:rPr>
        <w:t>Яку роль відіграють громадські слухання у процедурі ОВД?</w:t>
      </w:r>
    </w:p>
    <w:p w14:paraId="463694C2" w14:textId="77777777" w:rsidR="00BC3AEA" w:rsidRDefault="00BC3AEA" w:rsidP="00BC3AEA">
      <w:pPr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100AF3">
        <w:rPr>
          <w:sz w:val="28"/>
          <w:szCs w:val="28"/>
          <w:lang w:val="uk-UA"/>
        </w:rPr>
        <w:t xml:space="preserve">Які </w:t>
      </w:r>
      <w:proofErr w:type="spellStart"/>
      <w:r w:rsidRPr="00100AF3">
        <w:rPr>
          <w:sz w:val="28"/>
          <w:szCs w:val="28"/>
          <w:lang w:val="uk-UA"/>
        </w:rPr>
        <w:t>стейкхолдери</w:t>
      </w:r>
      <w:proofErr w:type="spellEnd"/>
      <w:r w:rsidRPr="00100AF3">
        <w:rPr>
          <w:sz w:val="28"/>
          <w:szCs w:val="28"/>
          <w:lang w:val="uk-UA"/>
        </w:rPr>
        <w:t xml:space="preserve"> зазвичай беруть участь у процесі ОВД?</w:t>
      </w:r>
    </w:p>
    <w:p w14:paraId="36F5B423" w14:textId="77777777" w:rsidR="00BC3AEA" w:rsidRDefault="00BC3AEA" w:rsidP="00BC3AEA">
      <w:pPr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100AF3">
        <w:rPr>
          <w:sz w:val="28"/>
          <w:szCs w:val="28"/>
          <w:lang w:val="uk-UA"/>
        </w:rPr>
        <w:lastRenderedPageBreak/>
        <w:t xml:space="preserve">Що таке </w:t>
      </w:r>
      <w:proofErr w:type="spellStart"/>
      <w:r w:rsidRPr="00100AF3">
        <w:rPr>
          <w:sz w:val="28"/>
          <w:szCs w:val="28"/>
          <w:lang w:val="uk-UA"/>
        </w:rPr>
        <w:t>Power</w:t>
      </w:r>
      <w:proofErr w:type="spellEnd"/>
      <w:r w:rsidRPr="00100AF3">
        <w:rPr>
          <w:sz w:val="28"/>
          <w:szCs w:val="28"/>
          <w:lang w:val="uk-UA"/>
        </w:rPr>
        <w:t>–</w:t>
      </w:r>
      <w:proofErr w:type="spellStart"/>
      <w:r w:rsidRPr="00100AF3">
        <w:rPr>
          <w:sz w:val="28"/>
          <w:szCs w:val="28"/>
          <w:lang w:val="uk-UA"/>
        </w:rPr>
        <w:t>Interest</w:t>
      </w:r>
      <w:proofErr w:type="spellEnd"/>
      <w:r w:rsidRPr="00100AF3">
        <w:rPr>
          <w:sz w:val="28"/>
          <w:szCs w:val="28"/>
          <w:lang w:val="uk-UA"/>
        </w:rPr>
        <w:t xml:space="preserve"> </w:t>
      </w:r>
      <w:proofErr w:type="spellStart"/>
      <w:r w:rsidRPr="00100AF3">
        <w:rPr>
          <w:sz w:val="28"/>
          <w:szCs w:val="28"/>
          <w:lang w:val="uk-UA"/>
        </w:rPr>
        <w:t>Matrix</w:t>
      </w:r>
      <w:proofErr w:type="spellEnd"/>
      <w:r w:rsidRPr="00100AF3">
        <w:rPr>
          <w:sz w:val="28"/>
          <w:szCs w:val="28"/>
          <w:lang w:val="uk-UA"/>
        </w:rPr>
        <w:t xml:space="preserve"> і як вона використовується для аналізу </w:t>
      </w:r>
      <w:proofErr w:type="spellStart"/>
      <w:r w:rsidRPr="00100AF3">
        <w:rPr>
          <w:sz w:val="28"/>
          <w:szCs w:val="28"/>
          <w:lang w:val="uk-UA"/>
        </w:rPr>
        <w:t>стейкхолдерів</w:t>
      </w:r>
      <w:proofErr w:type="spellEnd"/>
      <w:r w:rsidRPr="00100AF3">
        <w:rPr>
          <w:sz w:val="28"/>
          <w:szCs w:val="28"/>
          <w:lang w:val="uk-UA"/>
        </w:rPr>
        <w:t>?</w:t>
      </w:r>
    </w:p>
    <w:p w14:paraId="0B0C7E81" w14:textId="77777777" w:rsidR="00BC3AEA" w:rsidRDefault="00BC3AEA" w:rsidP="00BC3AEA">
      <w:pPr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100AF3">
        <w:rPr>
          <w:sz w:val="28"/>
          <w:szCs w:val="28"/>
          <w:lang w:val="uk-UA"/>
        </w:rPr>
        <w:t>Які можливі типи впливів на довкілля враховуються під час ОВД (прямі, непрямі, кумулятивні)?</w:t>
      </w:r>
    </w:p>
    <w:p w14:paraId="795DE1E4" w14:textId="77777777" w:rsidR="00BC3AEA" w:rsidRDefault="00BC3AEA" w:rsidP="00BC3AEA">
      <w:pPr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100AF3">
        <w:rPr>
          <w:sz w:val="28"/>
          <w:szCs w:val="28"/>
          <w:lang w:val="uk-UA"/>
        </w:rPr>
        <w:t>Яким чином результати громадського обговорення впливають на остаточне рішення про діяльність?</w:t>
      </w:r>
    </w:p>
    <w:p w14:paraId="21AFEF87" w14:textId="77777777" w:rsidR="00BC3AEA" w:rsidRDefault="00BC3AEA" w:rsidP="00BC3AEA">
      <w:pPr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100AF3">
        <w:rPr>
          <w:sz w:val="28"/>
          <w:szCs w:val="28"/>
          <w:lang w:val="uk-UA"/>
        </w:rPr>
        <w:t>Які є подібності та відмінності між процедурою ОВД в Україні та в країнах ЄС?</w:t>
      </w:r>
    </w:p>
    <w:p w14:paraId="7584BFB8" w14:textId="77777777" w:rsidR="00BC3AEA" w:rsidRDefault="00BC3AEA" w:rsidP="00BC3AEA">
      <w:pPr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100AF3">
        <w:rPr>
          <w:sz w:val="28"/>
          <w:szCs w:val="28"/>
          <w:lang w:val="uk-UA"/>
        </w:rPr>
        <w:t>Який документ є кінцевим результатом процедури ОВД?</w:t>
      </w:r>
    </w:p>
    <w:p w14:paraId="00BBE019" w14:textId="77777777" w:rsidR="00BC3AEA" w:rsidRDefault="00BC3AEA" w:rsidP="00BC3AEA">
      <w:pPr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100AF3">
        <w:rPr>
          <w:sz w:val="28"/>
          <w:szCs w:val="28"/>
          <w:lang w:val="uk-UA"/>
        </w:rPr>
        <w:t>Як врахування кумулятивних ефектів підвищує ефективність ОВД?</w:t>
      </w:r>
    </w:p>
    <w:p w14:paraId="4290C213" w14:textId="77777777" w:rsidR="00BC3AEA" w:rsidRDefault="00BC3AEA" w:rsidP="00BC3AEA">
      <w:pPr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100AF3">
        <w:rPr>
          <w:sz w:val="28"/>
          <w:szCs w:val="28"/>
          <w:lang w:val="uk-UA"/>
        </w:rPr>
        <w:t>Які виклики виникають при підготовці звіту з ОВД?</w:t>
      </w:r>
    </w:p>
    <w:p w14:paraId="46722613" w14:textId="77777777" w:rsidR="00BC3AEA" w:rsidRDefault="00BC3AEA" w:rsidP="00BC3AEA">
      <w:pPr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100AF3">
        <w:rPr>
          <w:sz w:val="28"/>
          <w:szCs w:val="28"/>
          <w:lang w:val="uk-UA"/>
        </w:rPr>
        <w:t>Як процедура ОВД сприяє досягненню Цілей сталого розвитку (</w:t>
      </w:r>
      <w:proofErr w:type="spellStart"/>
      <w:r w:rsidRPr="00100AF3">
        <w:rPr>
          <w:sz w:val="28"/>
          <w:szCs w:val="28"/>
          <w:lang w:val="uk-UA"/>
        </w:rPr>
        <w:t>SDGs</w:t>
      </w:r>
      <w:proofErr w:type="spellEnd"/>
      <w:r w:rsidRPr="00100AF3">
        <w:rPr>
          <w:sz w:val="28"/>
          <w:szCs w:val="28"/>
          <w:lang w:val="uk-UA"/>
        </w:rPr>
        <w:t>)?</w:t>
      </w:r>
    </w:p>
    <w:p w14:paraId="242B7DAC" w14:textId="77777777" w:rsidR="00BC3AEA" w:rsidRPr="00100AF3" w:rsidRDefault="00BC3AEA" w:rsidP="00BC3AEA">
      <w:pPr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100AF3">
        <w:rPr>
          <w:sz w:val="28"/>
          <w:szCs w:val="28"/>
          <w:lang w:val="uk-UA"/>
        </w:rPr>
        <w:t>Чому планування процедури ОВД важливе для сталого розвитку громад і регіонів?</w:t>
      </w:r>
    </w:p>
    <w:p w14:paraId="3380F000" w14:textId="77777777" w:rsidR="00BC3AEA" w:rsidRDefault="00BC3AEA" w:rsidP="00BC3AEA">
      <w:pPr>
        <w:spacing w:line="240" w:lineRule="auto"/>
        <w:rPr>
          <w:sz w:val="28"/>
          <w:szCs w:val="28"/>
          <w:lang w:val="uk-UA"/>
        </w:rPr>
      </w:pPr>
    </w:p>
    <w:p w14:paraId="7483F289" w14:textId="77777777" w:rsidR="00BC3AEA" w:rsidRPr="00064142" w:rsidRDefault="00BC3AEA" w:rsidP="00BC3AEA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 w:rsidRPr="00064142">
        <w:rPr>
          <w:b/>
          <w:bCs/>
          <w:sz w:val="28"/>
          <w:szCs w:val="28"/>
          <w:lang w:val="uk-UA"/>
        </w:rPr>
        <w:t>Рекомендована література</w:t>
      </w:r>
    </w:p>
    <w:p w14:paraId="04FC5700" w14:textId="77777777" w:rsidR="00BC3AEA" w:rsidRDefault="00BC3AEA" w:rsidP="00BC3AE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C5492F">
        <w:rPr>
          <w:sz w:val="28"/>
          <w:szCs w:val="28"/>
          <w:lang w:val="uk-UA" w:eastAsia="uk-UA"/>
        </w:rPr>
        <w:t>Алексєєва Є. Оскарження висновків з оцінки впливу на довкілля в суді / Є. Алексєєва [за 17е. 17ед.. О. Кравченко] — Видавництво «Компанія “Манускрипт”» — Львів, 2019. — 24 с.</w:t>
      </w:r>
    </w:p>
    <w:p w14:paraId="5FA25DC2" w14:textId="77777777" w:rsidR="00BC3AEA" w:rsidRDefault="00BC3AEA" w:rsidP="00BC3AE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C5492F">
        <w:rPr>
          <w:sz w:val="28"/>
          <w:szCs w:val="28"/>
          <w:lang w:val="uk-UA" w:eastAsia="uk-UA"/>
        </w:rPr>
        <w:t xml:space="preserve">Алексєєва Є. Оцінка впливу на довкілля: можливості для громадськості (посібник) / [за </w:t>
      </w:r>
      <w:proofErr w:type="spellStart"/>
      <w:r w:rsidRPr="00C5492F">
        <w:rPr>
          <w:sz w:val="28"/>
          <w:szCs w:val="28"/>
          <w:lang w:val="uk-UA" w:eastAsia="uk-UA"/>
        </w:rPr>
        <w:t>заг</w:t>
      </w:r>
      <w:proofErr w:type="spellEnd"/>
      <w:r w:rsidRPr="00C5492F">
        <w:rPr>
          <w:sz w:val="28"/>
          <w:szCs w:val="28"/>
          <w:lang w:val="uk-UA" w:eastAsia="uk-UA"/>
        </w:rPr>
        <w:t>. ред. О. Кравченко] — Видавництво «Компанія “Манускрипт”» — Львів, 2017. — 36 с.</w:t>
      </w:r>
    </w:p>
    <w:p w14:paraId="72F3D59B" w14:textId="77777777" w:rsidR="00BC3AEA" w:rsidRDefault="00BC3AEA" w:rsidP="00BC3AE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C5492F">
        <w:rPr>
          <w:sz w:val="28"/>
          <w:szCs w:val="28"/>
          <w:lang w:val="uk-UA" w:eastAsia="uk-UA"/>
        </w:rPr>
        <w:t xml:space="preserve">Європейська інтеграція у сфері екологічної оцінки: ОВД та СЕО. URL: </w:t>
      </w:r>
      <w:hyperlink r:id="rId5" w:history="1">
        <w:r w:rsidRPr="00C5492F">
          <w:rPr>
            <w:rStyle w:val="af"/>
            <w:sz w:val="28"/>
            <w:szCs w:val="28"/>
            <w:lang w:val="en-US" w:eastAsia="uk-UA"/>
          </w:rPr>
          <w:t>https://menr.gov.ua/files/docs/news/Broshure__2.pdf</w:t>
        </w:r>
      </w:hyperlink>
      <w:r w:rsidRPr="00C5492F">
        <w:rPr>
          <w:sz w:val="28"/>
          <w:szCs w:val="28"/>
          <w:lang w:val="uk-UA" w:eastAsia="uk-UA"/>
        </w:rPr>
        <w:t>.</w:t>
      </w:r>
    </w:p>
    <w:p w14:paraId="0F569E5D" w14:textId="77777777" w:rsidR="00BC3AEA" w:rsidRPr="00D17E38" w:rsidRDefault="00BC3AEA" w:rsidP="00BC3AE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D17E38">
        <w:rPr>
          <w:sz w:val="28"/>
          <w:szCs w:val="28"/>
          <w:lang w:val="uk-UA" w:eastAsia="uk-UA"/>
        </w:rPr>
        <w:t>Єдиний реєстр з оцінки впливу на довкілля:</w:t>
      </w:r>
      <w:r>
        <w:rPr>
          <w:sz w:val="28"/>
          <w:szCs w:val="28"/>
          <w:lang w:val="uk-UA" w:eastAsia="uk-UA"/>
        </w:rPr>
        <w:t xml:space="preserve"> </w:t>
      </w:r>
      <w:r w:rsidRPr="00D17E38">
        <w:rPr>
          <w:sz w:val="28"/>
          <w:szCs w:val="28"/>
          <w:lang w:val="uk-UA" w:eastAsia="uk-UA"/>
        </w:rPr>
        <w:t>http://eia.menr.gov.ua</w:t>
      </w:r>
      <w:r>
        <w:rPr>
          <w:sz w:val="28"/>
          <w:szCs w:val="28"/>
          <w:lang w:val="uk-UA" w:eastAsia="uk-UA"/>
        </w:rPr>
        <w:t>.</w:t>
      </w:r>
    </w:p>
    <w:p w14:paraId="0905FD6D" w14:textId="77777777" w:rsidR="00BC3AEA" w:rsidRDefault="00BC3AEA" w:rsidP="00BC3AE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C5492F">
        <w:rPr>
          <w:sz w:val="28"/>
          <w:szCs w:val="28"/>
          <w:lang w:val="uk-UA" w:eastAsia="uk-UA"/>
        </w:rPr>
        <w:t xml:space="preserve">Закон України «Про оцінку впливу на довкілля» від 23.05.2017р. №2059-VIII. URL: </w:t>
      </w:r>
      <w:hyperlink r:id="rId6" w:history="1">
        <w:r w:rsidRPr="00DA5D75">
          <w:rPr>
            <w:rStyle w:val="af"/>
            <w:sz w:val="28"/>
            <w:szCs w:val="28"/>
            <w:lang w:val="uk-UA" w:eastAsia="uk-UA"/>
          </w:rPr>
          <w:t>http://rada.gov.ua/</w:t>
        </w:r>
      </w:hyperlink>
      <w:r w:rsidRPr="00C5492F">
        <w:rPr>
          <w:sz w:val="28"/>
          <w:szCs w:val="28"/>
          <w:lang w:val="uk-UA" w:eastAsia="uk-UA"/>
        </w:rPr>
        <w:t>.</w:t>
      </w:r>
    </w:p>
    <w:p w14:paraId="45D7F572" w14:textId="77777777" w:rsidR="00BC3AEA" w:rsidRDefault="00BC3AEA" w:rsidP="00BC3AE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7111C7">
        <w:rPr>
          <w:sz w:val="28"/>
          <w:szCs w:val="28"/>
          <w:lang w:val="uk-UA" w:eastAsia="uk-UA"/>
        </w:rPr>
        <w:t>Закон України «Про ратифікацію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сторони» (Відомості Верховної Ради (ВВР), 2014, № 40, ст. 2021).</w:t>
      </w:r>
    </w:p>
    <w:p w14:paraId="08EFEEC2" w14:textId="77777777" w:rsidR="00BC3AEA" w:rsidRDefault="00BC3AEA" w:rsidP="00BC3AE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C5492F">
        <w:rPr>
          <w:sz w:val="28"/>
          <w:szCs w:val="28"/>
          <w:lang w:val="uk-UA" w:eastAsia="uk-UA"/>
        </w:rPr>
        <w:t xml:space="preserve">Закон України «Про стратегічну екологічну оцінку» від 20.03.2018 №2354-VIII. URL: </w:t>
      </w:r>
      <w:hyperlink r:id="rId7" w:history="1">
        <w:r w:rsidRPr="00C5492F">
          <w:rPr>
            <w:rStyle w:val="af"/>
            <w:sz w:val="28"/>
            <w:szCs w:val="28"/>
            <w:lang w:val="uk-UA" w:eastAsia="uk-UA"/>
          </w:rPr>
          <w:t>http://rada.gov.ua/</w:t>
        </w:r>
      </w:hyperlink>
      <w:r w:rsidRPr="00C5492F">
        <w:rPr>
          <w:sz w:val="28"/>
          <w:szCs w:val="28"/>
          <w:lang w:val="uk-UA" w:eastAsia="uk-UA"/>
        </w:rPr>
        <w:t>.</w:t>
      </w:r>
    </w:p>
    <w:p w14:paraId="77A741DE" w14:textId="77777777" w:rsidR="00BC3AEA" w:rsidRDefault="00BC3AEA" w:rsidP="00BC3AE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C5492F">
        <w:rPr>
          <w:sz w:val="28"/>
          <w:szCs w:val="28"/>
          <w:lang w:val="uk-UA" w:eastAsia="uk-UA"/>
        </w:rPr>
        <w:t>Конвенція про доступ до інформації, участь громадськості в процесі прийняття рішень та доступ до правосуддя з питань, що стосуються довкілля (</w:t>
      </w:r>
      <w:proofErr w:type="spellStart"/>
      <w:r w:rsidRPr="00C5492F">
        <w:rPr>
          <w:sz w:val="28"/>
          <w:szCs w:val="28"/>
          <w:lang w:val="uk-UA" w:eastAsia="uk-UA"/>
        </w:rPr>
        <w:t>Оргуська</w:t>
      </w:r>
      <w:proofErr w:type="spellEnd"/>
      <w:r w:rsidRPr="00C5492F">
        <w:rPr>
          <w:sz w:val="28"/>
          <w:szCs w:val="28"/>
          <w:lang w:val="uk-UA" w:eastAsia="uk-UA"/>
        </w:rPr>
        <w:t xml:space="preserve"> конвенція). Ратифікована Законом України №832-ХІV від 06.07.1999р. </w:t>
      </w:r>
      <w:r>
        <w:rPr>
          <w:sz w:val="28"/>
          <w:szCs w:val="28"/>
          <w:lang w:val="uk-UA" w:eastAsia="uk-UA"/>
        </w:rPr>
        <w:fldChar w:fldCharType="begin"/>
      </w:r>
      <w:r>
        <w:rPr>
          <w:sz w:val="28"/>
          <w:szCs w:val="28"/>
          <w:lang w:val="uk-UA" w:eastAsia="uk-UA"/>
        </w:rPr>
        <w:instrText>HYPERLINK "</w:instrText>
      </w:r>
      <w:r w:rsidRPr="00C5492F">
        <w:rPr>
          <w:sz w:val="28"/>
          <w:szCs w:val="28"/>
          <w:lang w:val="uk-UA" w:eastAsia="uk-UA"/>
        </w:rPr>
        <w:instrText>http://rada.gov.ua</w:instrText>
      </w:r>
      <w:r>
        <w:rPr>
          <w:sz w:val="28"/>
          <w:szCs w:val="28"/>
          <w:lang w:val="uk-UA" w:eastAsia="uk-UA"/>
        </w:rPr>
        <w:instrText>"</w:instrTex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  <w:fldChar w:fldCharType="separate"/>
      </w:r>
      <w:r w:rsidRPr="00DA5D75">
        <w:rPr>
          <w:rStyle w:val="af"/>
          <w:sz w:val="28"/>
          <w:szCs w:val="28"/>
          <w:lang w:val="uk-UA" w:eastAsia="uk-UA"/>
        </w:rPr>
        <w:t>http://rada.gov.ua</w:t>
      </w:r>
      <w:r>
        <w:rPr>
          <w:sz w:val="28"/>
          <w:szCs w:val="28"/>
          <w:lang w:val="uk-UA" w:eastAsia="uk-UA"/>
        </w:rPr>
        <w:fldChar w:fldCharType="end"/>
      </w:r>
      <w:r w:rsidRPr="00C5492F">
        <w:rPr>
          <w:sz w:val="28"/>
          <w:szCs w:val="28"/>
          <w:lang w:val="uk-UA" w:eastAsia="uk-UA"/>
        </w:rPr>
        <w:t>.</w:t>
      </w:r>
    </w:p>
    <w:p w14:paraId="6696E718" w14:textId="77777777" w:rsidR="00BC3AEA" w:rsidRDefault="00BC3AEA" w:rsidP="00BC3AE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proofErr w:type="spellStart"/>
      <w:r w:rsidRPr="007111C7">
        <w:rPr>
          <w:sz w:val="28"/>
          <w:szCs w:val="28"/>
          <w:lang w:eastAsia="uk-UA"/>
        </w:rPr>
        <w:t>Комарницький</w:t>
      </w:r>
      <w:proofErr w:type="spellEnd"/>
      <w:r w:rsidRPr="007111C7">
        <w:rPr>
          <w:sz w:val="28"/>
          <w:szCs w:val="28"/>
          <w:lang w:eastAsia="uk-UA"/>
        </w:rPr>
        <w:t xml:space="preserve">, В. М. (2020). </w:t>
      </w:r>
      <w:proofErr w:type="spellStart"/>
      <w:r w:rsidRPr="007111C7">
        <w:rPr>
          <w:sz w:val="28"/>
          <w:szCs w:val="28"/>
          <w:lang w:eastAsia="uk-UA"/>
        </w:rPr>
        <w:t>Адміністративна</w:t>
      </w:r>
      <w:proofErr w:type="spellEnd"/>
      <w:r w:rsidRPr="007111C7">
        <w:rPr>
          <w:sz w:val="28"/>
          <w:szCs w:val="28"/>
          <w:lang w:eastAsia="uk-UA"/>
        </w:rPr>
        <w:t xml:space="preserve"> </w:t>
      </w:r>
      <w:proofErr w:type="spellStart"/>
      <w:r w:rsidRPr="007111C7">
        <w:rPr>
          <w:sz w:val="28"/>
          <w:szCs w:val="28"/>
          <w:lang w:eastAsia="uk-UA"/>
        </w:rPr>
        <w:t>відповідальність</w:t>
      </w:r>
      <w:proofErr w:type="spellEnd"/>
      <w:r w:rsidRPr="007111C7">
        <w:rPr>
          <w:sz w:val="28"/>
          <w:szCs w:val="28"/>
          <w:lang w:eastAsia="uk-UA"/>
        </w:rPr>
        <w:t xml:space="preserve"> за </w:t>
      </w:r>
      <w:proofErr w:type="spellStart"/>
      <w:r w:rsidRPr="007111C7">
        <w:rPr>
          <w:sz w:val="28"/>
          <w:szCs w:val="28"/>
          <w:lang w:eastAsia="uk-UA"/>
        </w:rPr>
        <w:t>правопорушення</w:t>
      </w:r>
      <w:proofErr w:type="spellEnd"/>
      <w:r w:rsidRPr="007111C7">
        <w:rPr>
          <w:sz w:val="28"/>
          <w:szCs w:val="28"/>
          <w:lang w:val="uk-UA" w:eastAsia="uk-UA"/>
        </w:rPr>
        <w:t xml:space="preserve"> </w:t>
      </w:r>
      <w:r w:rsidRPr="007111C7">
        <w:rPr>
          <w:sz w:val="28"/>
          <w:szCs w:val="28"/>
          <w:lang w:eastAsia="uk-UA"/>
        </w:rPr>
        <w:t xml:space="preserve">у </w:t>
      </w:r>
      <w:proofErr w:type="spellStart"/>
      <w:r w:rsidRPr="007111C7">
        <w:rPr>
          <w:sz w:val="28"/>
          <w:szCs w:val="28"/>
          <w:lang w:eastAsia="uk-UA"/>
        </w:rPr>
        <w:t>сфері</w:t>
      </w:r>
      <w:proofErr w:type="spellEnd"/>
      <w:r w:rsidRPr="007111C7">
        <w:rPr>
          <w:sz w:val="28"/>
          <w:szCs w:val="28"/>
          <w:lang w:eastAsia="uk-UA"/>
        </w:rPr>
        <w:t xml:space="preserve"> </w:t>
      </w:r>
      <w:proofErr w:type="spellStart"/>
      <w:r w:rsidRPr="007111C7">
        <w:rPr>
          <w:sz w:val="28"/>
          <w:szCs w:val="28"/>
          <w:lang w:eastAsia="uk-UA"/>
        </w:rPr>
        <w:t>оцінки</w:t>
      </w:r>
      <w:proofErr w:type="spellEnd"/>
      <w:r w:rsidRPr="007111C7">
        <w:rPr>
          <w:sz w:val="28"/>
          <w:szCs w:val="28"/>
          <w:lang w:eastAsia="uk-UA"/>
        </w:rPr>
        <w:t xml:space="preserve"> </w:t>
      </w:r>
      <w:proofErr w:type="spellStart"/>
      <w:r w:rsidRPr="007111C7">
        <w:rPr>
          <w:sz w:val="28"/>
          <w:szCs w:val="28"/>
          <w:lang w:eastAsia="uk-UA"/>
        </w:rPr>
        <w:t>впливу</w:t>
      </w:r>
      <w:proofErr w:type="spellEnd"/>
      <w:r w:rsidRPr="007111C7">
        <w:rPr>
          <w:sz w:val="28"/>
          <w:szCs w:val="28"/>
          <w:lang w:eastAsia="uk-UA"/>
        </w:rPr>
        <w:t xml:space="preserve"> на </w:t>
      </w:r>
      <w:proofErr w:type="spellStart"/>
      <w:r w:rsidRPr="007111C7">
        <w:rPr>
          <w:sz w:val="28"/>
          <w:szCs w:val="28"/>
          <w:lang w:eastAsia="uk-UA"/>
        </w:rPr>
        <w:t>довкілля</w:t>
      </w:r>
      <w:proofErr w:type="spellEnd"/>
      <w:r w:rsidRPr="007111C7">
        <w:rPr>
          <w:sz w:val="28"/>
          <w:szCs w:val="28"/>
          <w:lang w:eastAsia="uk-UA"/>
        </w:rPr>
        <w:t xml:space="preserve">. </w:t>
      </w:r>
      <w:proofErr w:type="spellStart"/>
      <w:r w:rsidRPr="007111C7">
        <w:rPr>
          <w:sz w:val="28"/>
          <w:szCs w:val="28"/>
          <w:lang w:eastAsia="uk-UA"/>
        </w:rPr>
        <w:t>Вісник</w:t>
      </w:r>
      <w:proofErr w:type="spellEnd"/>
      <w:r w:rsidRPr="007111C7">
        <w:rPr>
          <w:sz w:val="28"/>
          <w:szCs w:val="28"/>
          <w:lang w:eastAsia="uk-UA"/>
        </w:rPr>
        <w:t xml:space="preserve"> </w:t>
      </w:r>
      <w:proofErr w:type="spellStart"/>
      <w:r w:rsidRPr="007111C7">
        <w:rPr>
          <w:sz w:val="28"/>
          <w:szCs w:val="28"/>
          <w:lang w:eastAsia="uk-UA"/>
        </w:rPr>
        <w:t>Луганського</w:t>
      </w:r>
      <w:proofErr w:type="spellEnd"/>
      <w:r w:rsidRPr="007111C7">
        <w:rPr>
          <w:sz w:val="28"/>
          <w:szCs w:val="28"/>
          <w:lang w:eastAsia="uk-UA"/>
        </w:rPr>
        <w:t xml:space="preserve"> державного </w:t>
      </w:r>
      <w:proofErr w:type="spellStart"/>
      <w:r w:rsidRPr="007111C7">
        <w:rPr>
          <w:sz w:val="28"/>
          <w:szCs w:val="28"/>
          <w:lang w:eastAsia="uk-UA"/>
        </w:rPr>
        <w:t>університету</w:t>
      </w:r>
      <w:proofErr w:type="spellEnd"/>
      <w:r w:rsidRPr="007111C7">
        <w:rPr>
          <w:sz w:val="28"/>
          <w:szCs w:val="28"/>
          <w:lang w:eastAsia="uk-UA"/>
        </w:rPr>
        <w:t xml:space="preserve"> </w:t>
      </w:r>
      <w:proofErr w:type="spellStart"/>
      <w:r w:rsidRPr="007111C7">
        <w:rPr>
          <w:sz w:val="28"/>
          <w:szCs w:val="28"/>
          <w:lang w:eastAsia="uk-UA"/>
        </w:rPr>
        <w:t>внутрішніх</w:t>
      </w:r>
      <w:proofErr w:type="spellEnd"/>
      <w:r w:rsidRPr="007111C7">
        <w:rPr>
          <w:sz w:val="28"/>
          <w:szCs w:val="28"/>
          <w:lang w:val="uk-UA" w:eastAsia="uk-UA"/>
        </w:rPr>
        <w:t xml:space="preserve"> </w:t>
      </w:r>
      <w:r w:rsidRPr="007111C7">
        <w:rPr>
          <w:sz w:val="28"/>
          <w:szCs w:val="28"/>
          <w:lang w:eastAsia="uk-UA"/>
        </w:rPr>
        <w:t xml:space="preserve">справ </w:t>
      </w:r>
      <w:proofErr w:type="spellStart"/>
      <w:r w:rsidRPr="007111C7">
        <w:rPr>
          <w:sz w:val="28"/>
          <w:szCs w:val="28"/>
          <w:lang w:eastAsia="uk-UA"/>
        </w:rPr>
        <w:t>імені</w:t>
      </w:r>
      <w:proofErr w:type="spellEnd"/>
      <w:r w:rsidRPr="007111C7">
        <w:rPr>
          <w:sz w:val="28"/>
          <w:szCs w:val="28"/>
          <w:lang w:eastAsia="uk-UA"/>
        </w:rPr>
        <w:t xml:space="preserve"> Е.О. </w:t>
      </w:r>
      <w:proofErr w:type="spellStart"/>
      <w:r w:rsidRPr="007111C7">
        <w:rPr>
          <w:sz w:val="28"/>
          <w:szCs w:val="28"/>
          <w:lang w:eastAsia="uk-UA"/>
        </w:rPr>
        <w:t>Дідоренка</w:t>
      </w:r>
      <w:proofErr w:type="spellEnd"/>
      <w:r w:rsidRPr="007111C7">
        <w:rPr>
          <w:sz w:val="28"/>
          <w:szCs w:val="28"/>
          <w:lang w:eastAsia="uk-UA"/>
        </w:rPr>
        <w:t xml:space="preserve">, 1(89), </w:t>
      </w:r>
      <w:proofErr w:type="gramStart"/>
      <w:r w:rsidRPr="007111C7">
        <w:rPr>
          <w:sz w:val="28"/>
          <w:szCs w:val="28"/>
          <w:lang w:eastAsia="uk-UA"/>
        </w:rPr>
        <w:t>162-172</w:t>
      </w:r>
      <w:proofErr w:type="gramEnd"/>
      <w:r w:rsidRPr="007111C7">
        <w:rPr>
          <w:sz w:val="28"/>
          <w:szCs w:val="28"/>
          <w:lang w:eastAsia="uk-UA"/>
        </w:rPr>
        <w:t xml:space="preserve">. </w:t>
      </w:r>
      <w:hyperlink r:id="rId8" w:history="1">
        <w:r w:rsidRPr="00DA5D75">
          <w:rPr>
            <w:rStyle w:val="af"/>
            <w:sz w:val="28"/>
            <w:szCs w:val="28"/>
            <w:lang w:val="en-US" w:eastAsia="uk-UA"/>
          </w:rPr>
          <w:t>https</w:t>
        </w:r>
        <w:r w:rsidRPr="00DA5D75">
          <w:rPr>
            <w:rStyle w:val="af"/>
            <w:sz w:val="28"/>
            <w:szCs w:val="28"/>
            <w:lang w:eastAsia="uk-UA"/>
          </w:rPr>
          <w:t>://</w:t>
        </w:r>
        <w:proofErr w:type="spellStart"/>
        <w:r w:rsidRPr="00DA5D75">
          <w:rPr>
            <w:rStyle w:val="af"/>
            <w:sz w:val="28"/>
            <w:szCs w:val="28"/>
            <w:lang w:val="en-US" w:eastAsia="uk-UA"/>
          </w:rPr>
          <w:t>doi</w:t>
        </w:r>
        <w:proofErr w:type="spellEnd"/>
        <w:r w:rsidRPr="00DA5D75">
          <w:rPr>
            <w:rStyle w:val="af"/>
            <w:sz w:val="28"/>
            <w:szCs w:val="28"/>
            <w:lang w:eastAsia="uk-UA"/>
          </w:rPr>
          <w:t>.</w:t>
        </w:r>
        <w:r w:rsidRPr="00DA5D75">
          <w:rPr>
            <w:rStyle w:val="af"/>
            <w:sz w:val="28"/>
            <w:szCs w:val="28"/>
            <w:lang w:val="en-US" w:eastAsia="uk-UA"/>
          </w:rPr>
          <w:t>org</w:t>
        </w:r>
        <w:r w:rsidRPr="00DA5D75">
          <w:rPr>
            <w:rStyle w:val="af"/>
            <w:sz w:val="28"/>
            <w:szCs w:val="28"/>
            <w:lang w:eastAsia="uk-UA"/>
          </w:rPr>
          <w:t>/10.33766/2524-0323.89.162-172</w:t>
        </w:r>
      </w:hyperlink>
      <w:r w:rsidRPr="007111C7">
        <w:rPr>
          <w:sz w:val="28"/>
          <w:szCs w:val="28"/>
          <w:lang w:val="uk-UA" w:eastAsia="uk-UA"/>
        </w:rPr>
        <w:t>.</w:t>
      </w:r>
    </w:p>
    <w:p w14:paraId="462C70E4" w14:textId="77777777" w:rsidR="00BC3AEA" w:rsidRDefault="00BC3AEA" w:rsidP="00BC3AE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7111C7">
        <w:rPr>
          <w:sz w:val="28"/>
          <w:szCs w:val="28"/>
          <w:lang w:val="uk-UA" w:eastAsia="uk-UA"/>
        </w:rPr>
        <w:t xml:space="preserve">Малишева Н., Третяк Т., </w:t>
      </w:r>
      <w:proofErr w:type="spellStart"/>
      <w:r w:rsidRPr="007111C7">
        <w:rPr>
          <w:sz w:val="28"/>
          <w:szCs w:val="28"/>
          <w:lang w:val="uk-UA" w:eastAsia="uk-UA"/>
        </w:rPr>
        <w:t>Шемшученко</w:t>
      </w:r>
      <w:proofErr w:type="spellEnd"/>
      <w:r w:rsidRPr="007111C7">
        <w:rPr>
          <w:sz w:val="28"/>
          <w:szCs w:val="28"/>
          <w:lang w:val="uk-UA" w:eastAsia="uk-UA"/>
        </w:rPr>
        <w:t xml:space="preserve"> Ю. Оцінка впливу на довкілля як інструмент охорони екологічних прав людини. </w:t>
      </w:r>
      <w:proofErr w:type="spellStart"/>
      <w:r w:rsidRPr="007111C7">
        <w:rPr>
          <w:sz w:val="28"/>
          <w:szCs w:val="28"/>
          <w:lang w:val="uk-UA" w:eastAsia="uk-UA"/>
        </w:rPr>
        <w:t>LeхInform</w:t>
      </w:r>
      <w:proofErr w:type="spellEnd"/>
      <w:r w:rsidRPr="007111C7">
        <w:rPr>
          <w:sz w:val="28"/>
          <w:szCs w:val="28"/>
          <w:lang w:val="uk-UA" w:eastAsia="uk-UA"/>
        </w:rPr>
        <w:t xml:space="preserve"> </w:t>
      </w:r>
      <w:r w:rsidRPr="007111C7">
        <w:rPr>
          <w:sz w:val="28"/>
          <w:szCs w:val="28"/>
          <w:lang w:val="uk-UA" w:eastAsia="uk-UA"/>
        </w:rPr>
        <w:lastRenderedPageBreak/>
        <w:t xml:space="preserve">(Юридичні новини України), 09.10.2018. </w:t>
      </w:r>
      <w:r w:rsidRPr="007111C7">
        <w:rPr>
          <w:sz w:val="28"/>
          <w:szCs w:val="28"/>
          <w:lang w:val="en-US" w:eastAsia="uk-UA"/>
        </w:rPr>
        <w:t xml:space="preserve">URL: </w:t>
      </w:r>
      <w:hyperlink r:id="rId9" w:history="1">
        <w:r w:rsidRPr="007111C7">
          <w:rPr>
            <w:rStyle w:val="af"/>
            <w:sz w:val="28"/>
            <w:szCs w:val="28"/>
            <w:lang w:val="en-US" w:eastAsia="uk-UA"/>
          </w:rPr>
          <w:t>https://lexinform.com.ua/dumka-eksperta</w:t>
        </w:r>
      </w:hyperlink>
      <w:r w:rsidRPr="007111C7">
        <w:rPr>
          <w:sz w:val="28"/>
          <w:szCs w:val="28"/>
          <w:lang w:val="uk-UA" w:eastAsia="uk-UA"/>
        </w:rPr>
        <w:t>.</w:t>
      </w:r>
    </w:p>
    <w:p w14:paraId="31F3A742" w14:textId="77777777" w:rsidR="00BC3AEA" w:rsidRPr="00D17E38" w:rsidRDefault="00BC3AEA" w:rsidP="00BC3AE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D17E38">
        <w:rPr>
          <w:sz w:val="28"/>
          <w:szCs w:val="28"/>
          <w:lang w:val="uk-UA" w:eastAsia="uk-UA"/>
        </w:rPr>
        <w:t>Міністерство захисту довкілля та природних ресурсів України:</w:t>
      </w:r>
      <w:r>
        <w:rPr>
          <w:sz w:val="28"/>
          <w:szCs w:val="28"/>
          <w:lang w:val="uk-UA" w:eastAsia="uk-UA"/>
        </w:rPr>
        <w:t xml:space="preserve"> </w:t>
      </w:r>
      <w:r w:rsidRPr="00D17E38">
        <w:rPr>
          <w:sz w:val="28"/>
          <w:szCs w:val="28"/>
          <w:lang w:val="uk-UA" w:eastAsia="uk-UA"/>
        </w:rPr>
        <w:t>https://mepr.gov.ua</w:t>
      </w:r>
      <w:r>
        <w:rPr>
          <w:sz w:val="28"/>
          <w:szCs w:val="28"/>
          <w:lang w:val="uk-UA" w:eastAsia="uk-UA"/>
        </w:rPr>
        <w:t>.</w:t>
      </w:r>
    </w:p>
    <w:p w14:paraId="6B644CF1" w14:textId="77777777" w:rsidR="00BC3AEA" w:rsidRDefault="00BC3AEA" w:rsidP="00BC3AE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7111C7">
        <w:rPr>
          <w:sz w:val="28"/>
          <w:szCs w:val="28"/>
          <w:lang w:eastAsia="uk-UA"/>
        </w:rPr>
        <w:t xml:space="preserve">Москальчук, Н. М. (2019). </w:t>
      </w:r>
      <w:r w:rsidRPr="007111C7">
        <w:rPr>
          <w:sz w:val="28"/>
          <w:szCs w:val="28"/>
          <w:lang w:val="uk-UA" w:eastAsia="uk-UA"/>
        </w:rPr>
        <w:t>Методика оцінки впливу на довкілля об’єктів вітроенергетики та її реалізація на прикладі</w:t>
      </w:r>
      <w:r w:rsidRPr="007111C7">
        <w:rPr>
          <w:sz w:val="28"/>
          <w:szCs w:val="28"/>
          <w:lang w:eastAsia="uk-UA"/>
        </w:rPr>
        <w:t xml:space="preserve"> ВЕС Шевченкове-1. </w:t>
      </w:r>
      <w:r w:rsidRPr="007111C7">
        <w:rPr>
          <w:sz w:val="28"/>
          <w:szCs w:val="28"/>
          <w:lang w:val="en-US" w:eastAsia="uk-UA"/>
        </w:rPr>
        <w:t>Ecological Safety and</w:t>
      </w:r>
      <w:r w:rsidRPr="007111C7">
        <w:rPr>
          <w:sz w:val="28"/>
          <w:szCs w:val="28"/>
          <w:lang w:val="uk-UA" w:eastAsia="uk-UA"/>
        </w:rPr>
        <w:t xml:space="preserve"> </w:t>
      </w:r>
      <w:r w:rsidRPr="007111C7">
        <w:rPr>
          <w:sz w:val="28"/>
          <w:szCs w:val="28"/>
          <w:lang w:val="en-US" w:eastAsia="uk-UA"/>
        </w:rPr>
        <w:t>Balanced Use of Resources, (1(17), 72–85. Retrieved from</w:t>
      </w:r>
      <w:r w:rsidRPr="007111C7">
        <w:rPr>
          <w:sz w:val="28"/>
          <w:szCs w:val="28"/>
          <w:lang w:val="uk-UA" w:eastAsia="uk-UA"/>
        </w:rPr>
        <w:t xml:space="preserve"> </w:t>
      </w:r>
      <w:hyperlink r:id="rId10" w:history="1">
        <w:r w:rsidRPr="007111C7">
          <w:rPr>
            <w:rStyle w:val="af"/>
            <w:sz w:val="28"/>
            <w:szCs w:val="28"/>
            <w:lang w:val="en-US" w:eastAsia="uk-UA"/>
          </w:rPr>
          <w:t>https://ebzr.nung.edu.ua/index.php/ebzr/article/view/364</w:t>
        </w:r>
      </w:hyperlink>
      <w:r w:rsidRPr="007111C7">
        <w:rPr>
          <w:sz w:val="28"/>
          <w:szCs w:val="28"/>
          <w:lang w:val="uk-UA" w:eastAsia="uk-UA"/>
        </w:rPr>
        <w:t>.</w:t>
      </w:r>
    </w:p>
    <w:p w14:paraId="01E89BB6" w14:textId="77777777" w:rsidR="00BC3AEA" w:rsidRDefault="00BC3AEA" w:rsidP="00BC3AE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proofErr w:type="spellStart"/>
      <w:r w:rsidRPr="007111C7">
        <w:rPr>
          <w:sz w:val="28"/>
          <w:szCs w:val="28"/>
          <w:lang w:val="uk-UA" w:eastAsia="uk-UA"/>
        </w:rPr>
        <w:t>Назарук</w:t>
      </w:r>
      <w:proofErr w:type="spellEnd"/>
      <w:r w:rsidRPr="007111C7">
        <w:rPr>
          <w:sz w:val="28"/>
          <w:szCs w:val="28"/>
          <w:lang w:val="uk-UA" w:eastAsia="uk-UA"/>
        </w:rPr>
        <w:t xml:space="preserve"> М. М., Бота О. В. Дослідження екологічних ризиків як ключовий елемент оцінки впливу на довкілля. Людина та довкілля. Проблеми </w:t>
      </w:r>
      <w:proofErr w:type="spellStart"/>
      <w:r w:rsidRPr="007111C7">
        <w:rPr>
          <w:sz w:val="28"/>
          <w:szCs w:val="28"/>
          <w:lang w:val="uk-UA" w:eastAsia="uk-UA"/>
        </w:rPr>
        <w:t>неоекології</w:t>
      </w:r>
      <w:proofErr w:type="spellEnd"/>
      <w:r w:rsidRPr="007111C7">
        <w:rPr>
          <w:sz w:val="28"/>
          <w:szCs w:val="28"/>
          <w:lang w:val="uk-UA" w:eastAsia="uk-UA"/>
        </w:rPr>
        <w:t xml:space="preserve">. </w:t>
      </w:r>
      <w:proofErr w:type="spellStart"/>
      <w:r w:rsidRPr="007111C7">
        <w:rPr>
          <w:sz w:val="28"/>
          <w:szCs w:val="28"/>
          <w:lang w:val="uk-UA" w:eastAsia="uk-UA"/>
        </w:rPr>
        <w:t>Вип</w:t>
      </w:r>
      <w:proofErr w:type="spellEnd"/>
      <w:r w:rsidRPr="007111C7">
        <w:rPr>
          <w:sz w:val="28"/>
          <w:szCs w:val="28"/>
          <w:lang w:eastAsia="uk-UA"/>
        </w:rPr>
        <w:t xml:space="preserve">. 34. 2020. С.110-107. </w:t>
      </w:r>
      <w:r w:rsidRPr="007111C7">
        <w:rPr>
          <w:sz w:val="28"/>
          <w:szCs w:val="28"/>
          <w:lang w:val="en-US" w:eastAsia="uk-UA"/>
        </w:rPr>
        <w:t>DOI</w:t>
      </w:r>
      <w:r w:rsidRPr="007111C7">
        <w:rPr>
          <w:sz w:val="28"/>
          <w:szCs w:val="28"/>
          <w:lang w:eastAsia="uk-UA"/>
        </w:rPr>
        <w:t xml:space="preserve">: </w:t>
      </w:r>
      <w:hyperlink r:id="rId11" w:history="1">
        <w:r w:rsidRPr="00AF17BA">
          <w:rPr>
            <w:rStyle w:val="af"/>
            <w:sz w:val="28"/>
            <w:szCs w:val="28"/>
            <w:lang w:val="en-US" w:eastAsia="uk-UA"/>
          </w:rPr>
          <w:t>https</w:t>
        </w:r>
        <w:r w:rsidRPr="00AF17BA">
          <w:rPr>
            <w:rStyle w:val="af"/>
            <w:sz w:val="28"/>
            <w:szCs w:val="28"/>
            <w:lang w:eastAsia="uk-UA"/>
          </w:rPr>
          <w:t>://</w:t>
        </w:r>
        <w:proofErr w:type="spellStart"/>
        <w:r w:rsidRPr="00AF17BA">
          <w:rPr>
            <w:rStyle w:val="af"/>
            <w:sz w:val="28"/>
            <w:szCs w:val="28"/>
            <w:lang w:val="en-US" w:eastAsia="uk-UA"/>
          </w:rPr>
          <w:t>doi</w:t>
        </w:r>
        <w:proofErr w:type="spellEnd"/>
        <w:r w:rsidRPr="00AF17BA">
          <w:rPr>
            <w:rStyle w:val="af"/>
            <w:sz w:val="28"/>
            <w:szCs w:val="28"/>
            <w:lang w:eastAsia="uk-UA"/>
          </w:rPr>
          <w:t>.</w:t>
        </w:r>
        <w:r w:rsidRPr="00AF17BA">
          <w:rPr>
            <w:rStyle w:val="af"/>
            <w:sz w:val="28"/>
            <w:szCs w:val="28"/>
            <w:lang w:val="en-US" w:eastAsia="uk-UA"/>
          </w:rPr>
          <w:t>org</w:t>
        </w:r>
        <w:r w:rsidRPr="00AF17BA">
          <w:rPr>
            <w:rStyle w:val="af"/>
            <w:sz w:val="28"/>
            <w:szCs w:val="28"/>
            <w:lang w:eastAsia="uk-UA"/>
          </w:rPr>
          <w:t>/10.26565/1992-4224-2020-34-10</w:t>
        </w:r>
      </w:hyperlink>
      <w:r w:rsidRPr="007111C7">
        <w:rPr>
          <w:sz w:val="28"/>
          <w:szCs w:val="28"/>
          <w:lang w:val="uk-UA" w:eastAsia="uk-UA"/>
        </w:rPr>
        <w:t>.</w:t>
      </w:r>
    </w:p>
    <w:p w14:paraId="53AA46CB" w14:textId="77777777" w:rsidR="00BC3AEA" w:rsidRDefault="00BC3AEA" w:rsidP="00BC3AE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D17E38">
        <w:rPr>
          <w:sz w:val="28"/>
          <w:szCs w:val="28"/>
          <w:lang w:val="uk-UA" w:eastAsia="uk-UA"/>
        </w:rPr>
        <w:t xml:space="preserve">Участь громадськості в процесі прийняття документів державного планування з питань, що стосуються довкілля (посібник) / Є. Алексєєва, О. Кравченко, О. </w:t>
      </w:r>
      <w:proofErr w:type="spellStart"/>
      <w:r w:rsidRPr="00D17E38">
        <w:rPr>
          <w:sz w:val="28"/>
          <w:szCs w:val="28"/>
          <w:lang w:val="uk-UA" w:eastAsia="uk-UA"/>
        </w:rPr>
        <w:t>Мелень-Забрамна</w:t>
      </w:r>
      <w:proofErr w:type="spellEnd"/>
      <w:r w:rsidRPr="00D17E38">
        <w:rPr>
          <w:sz w:val="28"/>
          <w:szCs w:val="28"/>
          <w:lang w:val="uk-UA" w:eastAsia="uk-UA"/>
        </w:rPr>
        <w:t xml:space="preserve">, С. </w:t>
      </w:r>
      <w:proofErr w:type="spellStart"/>
      <w:r w:rsidRPr="00D17E38">
        <w:rPr>
          <w:sz w:val="28"/>
          <w:szCs w:val="28"/>
          <w:lang w:val="uk-UA" w:eastAsia="uk-UA"/>
        </w:rPr>
        <w:t>Шутяк</w:t>
      </w:r>
      <w:proofErr w:type="spellEnd"/>
      <w:r w:rsidRPr="00D17E38">
        <w:rPr>
          <w:sz w:val="28"/>
          <w:szCs w:val="28"/>
          <w:lang w:val="uk-UA" w:eastAsia="uk-UA"/>
        </w:rPr>
        <w:t xml:space="preserve"> Видавництво «Компанія «Манускрипт»» Львів, 2017. 72 с. URL: </w:t>
      </w:r>
      <w:hyperlink r:id="rId12" w:history="1">
        <w:r w:rsidRPr="00AF17BA">
          <w:rPr>
            <w:rStyle w:val="af"/>
            <w:sz w:val="28"/>
            <w:szCs w:val="28"/>
            <w:lang w:val="uk-UA" w:eastAsia="uk-UA"/>
          </w:rPr>
          <w:t>http://epl.org.ua/wp-content/uploads/2017/10/EPL_Uchast_putannya_dovkillya.pdf</w:t>
        </w:r>
      </w:hyperlink>
      <w:r w:rsidRPr="00D17E38">
        <w:rPr>
          <w:sz w:val="28"/>
          <w:szCs w:val="28"/>
          <w:lang w:val="uk-UA" w:eastAsia="uk-UA"/>
        </w:rPr>
        <w:t>.</w:t>
      </w:r>
    </w:p>
    <w:p w14:paraId="466AC3FF" w14:textId="77777777" w:rsidR="00BC3AEA" w:rsidRDefault="00BC3AEA" w:rsidP="00BC3AE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proofErr w:type="spellStart"/>
      <w:r w:rsidRPr="00D17E38">
        <w:rPr>
          <w:sz w:val="28"/>
          <w:szCs w:val="28"/>
          <w:lang w:val="uk-UA" w:eastAsia="uk-UA"/>
        </w:rPr>
        <w:t>European</w:t>
      </w:r>
      <w:proofErr w:type="spellEnd"/>
      <w:r w:rsidRPr="00D17E38">
        <w:rPr>
          <w:sz w:val="28"/>
          <w:szCs w:val="28"/>
          <w:lang w:val="uk-UA" w:eastAsia="uk-UA"/>
        </w:rPr>
        <w:t xml:space="preserve"> </w:t>
      </w:r>
      <w:proofErr w:type="spellStart"/>
      <w:r w:rsidRPr="00D17E38">
        <w:rPr>
          <w:sz w:val="28"/>
          <w:szCs w:val="28"/>
          <w:lang w:val="uk-UA" w:eastAsia="uk-UA"/>
        </w:rPr>
        <w:t>Commission</w:t>
      </w:r>
      <w:proofErr w:type="spellEnd"/>
      <w:r w:rsidRPr="00D17E38">
        <w:rPr>
          <w:sz w:val="28"/>
          <w:szCs w:val="28"/>
          <w:lang w:val="uk-UA" w:eastAsia="uk-UA"/>
        </w:rPr>
        <w:t xml:space="preserve"> – </w:t>
      </w:r>
      <w:proofErr w:type="spellStart"/>
      <w:r w:rsidRPr="00D17E38">
        <w:rPr>
          <w:sz w:val="28"/>
          <w:szCs w:val="28"/>
          <w:lang w:val="uk-UA" w:eastAsia="uk-UA"/>
        </w:rPr>
        <w:t>Environmental</w:t>
      </w:r>
      <w:proofErr w:type="spellEnd"/>
      <w:r w:rsidRPr="00D17E38">
        <w:rPr>
          <w:sz w:val="28"/>
          <w:szCs w:val="28"/>
          <w:lang w:val="uk-UA" w:eastAsia="uk-UA"/>
        </w:rPr>
        <w:t xml:space="preserve"> </w:t>
      </w:r>
      <w:proofErr w:type="spellStart"/>
      <w:r w:rsidRPr="00D17E38">
        <w:rPr>
          <w:sz w:val="28"/>
          <w:szCs w:val="28"/>
          <w:lang w:val="uk-UA" w:eastAsia="uk-UA"/>
        </w:rPr>
        <w:t>Impact</w:t>
      </w:r>
      <w:proofErr w:type="spellEnd"/>
      <w:r w:rsidRPr="00D17E38">
        <w:rPr>
          <w:sz w:val="28"/>
          <w:szCs w:val="28"/>
          <w:lang w:val="uk-UA" w:eastAsia="uk-UA"/>
        </w:rPr>
        <w:t xml:space="preserve"> </w:t>
      </w:r>
      <w:proofErr w:type="spellStart"/>
      <w:r w:rsidRPr="00D17E38">
        <w:rPr>
          <w:sz w:val="28"/>
          <w:szCs w:val="28"/>
          <w:lang w:val="uk-UA" w:eastAsia="uk-UA"/>
        </w:rPr>
        <w:t>Assessment</w:t>
      </w:r>
      <w:proofErr w:type="spellEnd"/>
      <w:r w:rsidRPr="00D17E38">
        <w:rPr>
          <w:sz w:val="28"/>
          <w:szCs w:val="28"/>
          <w:lang w:val="uk-UA" w:eastAsia="uk-UA"/>
        </w:rPr>
        <w:t>:</w:t>
      </w:r>
      <w:r>
        <w:rPr>
          <w:sz w:val="28"/>
          <w:szCs w:val="28"/>
          <w:lang w:val="uk-UA" w:eastAsia="uk-UA"/>
        </w:rPr>
        <w:t xml:space="preserve"> </w:t>
      </w:r>
      <w:hyperlink r:id="rId13" w:history="1">
        <w:r w:rsidRPr="00AF17BA">
          <w:rPr>
            <w:rStyle w:val="af"/>
            <w:sz w:val="28"/>
            <w:szCs w:val="28"/>
            <w:lang w:val="uk-UA" w:eastAsia="uk-UA"/>
          </w:rPr>
          <w:t>https://ec.europa.eu/environment/eia</w:t>
        </w:r>
      </w:hyperlink>
      <w:r>
        <w:rPr>
          <w:sz w:val="28"/>
          <w:szCs w:val="28"/>
          <w:lang w:val="uk-UA" w:eastAsia="uk-UA"/>
        </w:rPr>
        <w:t>.</w:t>
      </w:r>
    </w:p>
    <w:p w14:paraId="08EDEDD9" w14:textId="77777777" w:rsidR="00BC3AEA" w:rsidRPr="00D17E38" w:rsidRDefault="00BC3AEA" w:rsidP="00BC3AEA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D17E38">
        <w:rPr>
          <w:sz w:val="28"/>
          <w:szCs w:val="28"/>
          <w:lang w:val="uk-UA" w:eastAsia="uk-UA"/>
        </w:rPr>
        <w:t xml:space="preserve">UNEP EIA </w:t>
      </w:r>
      <w:proofErr w:type="spellStart"/>
      <w:r w:rsidRPr="00D17E38">
        <w:rPr>
          <w:sz w:val="28"/>
          <w:szCs w:val="28"/>
          <w:lang w:val="uk-UA" w:eastAsia="uk-UA"/>
        </w:rPr>
        <w:t>Training</w:t>
      </w:r>
      <w:proofErr w:type="spellEnd"/>
      <w:r w:rsidRPr="00D17E38">
        <w:rPr>
          <w:sz w:val="28"/>
          <w:szCs w:val="28"/>
          <w:lang w:val="uk-UA" w:eastAsia="uk-UA"/>
        </w:rPr>
        <w:t xml:space="preserve"> </w:t>
      </w:r>
      <w:proofErr w:type="spellStart"/>
      <w:r w:rsidRPr="00D17E38">
        <w:rPr>
          <w:sz w:val="28"/>
          <w:szCs w:val="28"/>
          <w:lang w:val="uk-UA" w:eastAsia="uk-UA"/>
        </w:rPr>
        <w:t>Resource</w:t>
      </w:r>
      <w:proofErr w:type="spellEnd"/>
      <w:r w:rsidRPr="00D17E38">
        <w:rPr>
          <w:sz w:val="28"/>
          <w:szCs w:val="28"/>
          <w:lang w:val="uk-UA" w:eastAsia="uk-UA"/>
        </w:rPr>
        <w:t xml:space="preserve"> </w:t>
      </w:r>
      <w:proofErr w:type="spellStart"/>
      <w:r w:rsidRPr="00D17E38">
        <w:rPr>
          <w:sz w:val="28"/>
          <w:szCs w:val="28"/>
          <w:lang w:val="uk-UA" w:eastAsia="uk-UA"/>
        </w:rPr>
        <w:t>Manual</w:t>
      </w:r>
      <w:proofErr w:type="spellEnd"/>
      <w:r w:rsidRPr="00D17E38">
        <w:rPr>
          <w:sz w:val="28"/>
          <w:szCs w:val="28"/>
          <w:lang w:val="uk-UA" w:eastAsia="uk-UA"/>
        </w:rPr>
        <w:t>:</w:t>
      </w:r>
      <w:r>
        <w:rPr>
          <w:sz w:val="28"/>
          <w:szCs w:val="28"/>
          <w:lang w:val="uk-UA" w:eastAsia="uk-UA"/>
        </w:rPr>
        <w:t xml:space="preserve"> </w:t>
      </w:r>
      <w:r w:rsidRPr="00D17E38">
        <w:rPr>
          <w:sz w:val="28"/>
          <w:szCs w:val="28"/>
          <w:lang w:val="uk-UA" w:eastAsia="uk-UA"/>
        </w:rPr>
        <w:t>https://unep.ch/etu/publications/EIAMan_2ed/EIAman_2ed.pdf</w:t>
      </w:r>
      <w:r>
        <w:rPr>
          <w:sz w:val="28"/>
          <w:szCs w:val="28"/>
          <w:lang w:val="uk-UA" w:eastAsia="uk-UA"/>
        </w:rPr>
        <w:t>.</w:t>
      </w:r>
    </w:p>
    <w:p w14:paraId="2ACA5A00" w14:textId="77777777" w:rsidR="00BC3AEA" w:rsidRDefault="00BC3AEA" w:rsidP="00BC3AEA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</w:p>
    <w:p w14:paraId="6F078735" w14:textId="77777777" w:rsidR="00BC3AEA" w:rsidRPr="00BC3AEA" w:rsidRDefault="00BC3AEA">
      <w:pPr>
        <w:rPr>
          <w:lang w:val="uk-UA"/>
        </w:rPr>
      </w:pPr>
    </w:p>
    <w:sectPr w:rsidR="00BC3AEA" w:rsidRPr="00BC3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B87"/>
    <w:multiLevelType w:val="hybridMultilevel"/>
    <w:tmpl w:val="868AD5C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DCA591C"/>
    <w:multiLevelType w:val="hybridMultilevel"/>
    <w:tmpl w:val="AC2E02A2"/>
    <w:lvl w:ilvl="0" w:tplc="17766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411972">
    <w:abstractNumId w:val="1"/>
  </w:num>
  <w:num w:numId="2" w16cid:durableId="138178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EA"/>
    <w:rsid w:val="00BC3AEA"/>
    <w:rsid w:val="00E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AB03"/>
  <w15:chartTrackingRefBased/>
  <w15:docId w15:val="{1F0A64C4-0AEE-405D-B64F-21A42A45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AE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3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A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A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A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A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3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3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3A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3A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3A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3A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3A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3A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3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C3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C3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C3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A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C3A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3AE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C3A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BC3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766/2524-0323.89.162-172" TargetMode="External"/><Relationship Id="rId13" Type="http://schemas.openxmlformats.org/officeDocument/2006/relationships/hyperlink" Target="https://ec.europa.eu/environment/e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ada.gov.ua/" TargetMode="External"/><Relationship Id="rId12" Type="http://schemas.openxmlformats.org/officeDocument/2006/relationships/hyperlink" Target="http://epl.org.ua/wp-content/uploads/2017/10/EPL_Uchast_putannya_dovkilly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da.gov.ua/" TargetMode="External"/><Relationship Id="rId11" Type="http://schemas.openxmlformats.org/officeDocument/2006/relationships/hyperlink" Target="https://doi.org/10.26565/1992-4224-2020-34-10" TargetMode="External"/><Relationship Id="rId5" Type="http://schemas.openxmlformats.org/officeDocument/2006/relationships/hyperlink" Target="https://menr.gov.ua/files/docs/news/Broshure__2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bzr.nung.edu.ua/index.php/ebzr/article/view/3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xinform.com.ua/dumka-eksper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7100</Characters>
  <Application>Microsoft Office Word</Application>
  <DocSecurity>0</DocSecurity>
  <Lines>59</Lines>
  <Paragraphs>16</Paragraphs>
  <ScaleCrop>false</ScaleCrop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Валерко</dc:creator>
  <cp:keywords/>
  <dc:description/>
  <cp:lastModifiedBy>Руслана Валерко</cp:lastModifiedBy>
  <cp:revision>1</cp:revision>
  <dcterms:created xsi:type="dcterms:W3CDTF">2025-09-30T08:49:00Z</dcterms:created>
  <dcterms:modified xsi:type="dcterms:W3CDTF">2025-09-30T08:49:00Z</dcterms:modified>
</cp:coreProperties>
</file>