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D18E" w14:textId="22AB528C" w:rsidR="008E01E7" w:rsidRDefault="00340447" w:rsidP="00F12BB2">
      <w:pPr>
        <w:overflowPunct w:val="0"/>
        <w:ind w:firstLine="709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F12BB2">
        <w:rPr>
          <w:b/>
          <w:sz w:val="28"/>
          <w:szCs w:val="28"/>
        </w:rPr>
        <w:t>Практичне</w:t>
      </w:r>
      <w:r w:rsidR="0051494E" w:rsidRPr="00F12BB2">
        <w:rPr>
          <w:b/>
          <w:sz w:val="28"/>
          <w:szCs w:val="28"/>
        </w:rPr>
        <w:t xml:space="preserve"> заняття </w:t>
      </w:r>
      <w:r w:rsidR="0037238F" w:rsidRPr="0037238F">
        <w:rPr>
          <w:b/>
          <w:sz w:val="28"/>
          <w:szCs w:val="28"/>
          <w:lang w:val="ru-RU"/>
        </w:rPr>
        <w:t>4</w:t>
      </w:r>
      <w:r w:rsidR="0051494E" w:rsidRPr="00F12BB2">
        <w:rPr>
          <w:b/>
          <w:sz w:val="28"/>
          <w:szCs w:val="28"/>
        </w:rPr>
        <w:t xml:space="preserve">. </w:t>
      </w:r>
      <w:r w:rsidR="0037238F" w:rsidRPr="000D6B75">
        <w:rPr>
          <w:b/>
          <w:bCs/>
          <w:color w:val="000000" w:themeColor="text1"/>
          <w:sz w:val="28"/>
          <w:szCs w:val="28"/>
        </w:rPr>
        <w:t>Договір про надання митно-брокерських послуг</w:t>
      </w:r>
    </w:p>
    <w:p w14:paraId="041C128E" w14:textId="77777777" w:rsidR="0037238F" w:rsidRPr="0037238F" w:rsidRDefault="0037238F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val="en-US" w:eastAsia="uk-UA"/>
        </w:rPr>
      </w:pPr>
    </w:p>
    <w:p w14:paraId="311D97E7" w14:textId="1BFD226A" w:rsidR="00F12BB2" w:rsidRPr="00F12BB2" w:rsidRDefault="00F12BB2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Теоретичні питання </w:t>
      </w:r>
    </w:p>
    <w:p w14:paraId="03AC8582" w14:textId="77777777" w:rsidR="0037238F" w:rsidRPr="000D6B75" w:rsidRDefault="0037238F" w:rsidP="0037238F">
      <w:pPr>
        <w:overflowPunct w:val="0"/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0D6B75">
        <w:rPr>
          <w:b/>
          <w:bCs/>
          <w:iCs/>
          <w:color w:val="000000" w:themeColor="text1"/>
          <w:sz w:val="28"/>
          <w:szCs w:val="28"/>
          <w:lang w:eastAsia="uk-UA"/>
        </w:rPr>
        <w:t>1. Юридична природа договору про надання митно-брокерських послуг. Поняття правочину, договору, господарського договору, договору про надання послуг</w:t>
      </w:r>
    </w:p>
    <w:p w14:paraId="0C8A70B8" w14:textId="77777777" w:rsidR="0037238F" w:rsidRPr="000D6B75" w:rsidRDefault="0037238F" w:rsidP="0037238F">
      <w:pPr>
        <w:overflowPunct w:val="0"/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0D6B75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2. Зміст та особливості договору про надання митно-брокерських послуг, його істотні умови </w:t>
      </w:r>
    </w:p>
    <w:p w14:paraId="03360593" w14:textId="3537842E" w:rsidR="0051494E" w:rsidRPr="0051494E" w:rsidRDefault="0051494E" w:rsidP="00F12BB2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10851B43" w14:textId="4B0E84A9" w:rsidR="008E01E7" w:rsidRPr="008E01E7" w:rsidRDefault="0037238F" w:rsidP="003723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333333"/>
          <w:sz w:val="28"/>
          <w:szCs w:val="28"/>
        </w:rPr>
        <w:t>Як співвідносяться поняття «правочин», «договір», «господарський договір»?</w:t>
      </w:r>
    </w:p>
    <w:p w14:paraId="7C8DEF7C" w14:textId="317A62CF" w:rsidR="003627AD" w:rsidRPr="0037238F" w:rsidRDefault="008E01E7" w:rsidP="003723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 w:rsidRPr="0037238F">
        <w:rPr>
          <w:color w:val="333333"/>
          <w:sz w:val="28"/>
          <w:szCs w:val="28"/>
          <w:shd w:val="clear" w:color="auto" w:fill="FFFFFF"/>
        </w:rPr>
        <w:t xml:space="preserve"> </w:t>
      </w:r>
      <w:r w:rsidR="0037238F" w:rsidRPr="0037238F">
        <w:rPr>
          <w:color w:val="333333"/>
          <w:sz w:val="28"/>
          <w:szCs w:val="28"/>
        </w:rPr>
        <w:t xml:space="preserve">Охарактеризуйте </w:t>
      </w:r>
      <w:r w:rsidR="0037238F" w:rsidRPr="0037238F">
        <w:rPr>
          <w:color w:val="000000" w:themeColor="text1"/>
          <w:sz w:val="28"/>
          <w:szCs w:val="28"/>
        </w:rPr>
        <w:t>д</w:t>
      </w:r>
      <w:r w:rsidR="0037238F" w:rsidRPr="0037238F">
        <w:rPr>
          <w:color w:val="000000" w:themeColor="text1"/>
          <w:sz w:val="28"/>
          <w:szCs w:val="28"/>
        </w:rPr>
        <w:t>оговір про надання митно-брокерських послуг</w:t>
      </w:r>
      <w:r w:rsidR="0037238F" w:rsidRPr="0037238F">
        <w:rPr>
          <w:color w:val="000000" w:themeColor="text1"/>
          <w:sz w:val="28"/>
          <w:szCs w:val="28"/>
        </w:rPr>
        <w:t>, як різновид договору про надання послуг</w:t>
      </w:r>
      <w:r w:rsidR="0037238F">
        <w:rPr>
          <w:color w:val="000000" w:themeColor="text1"/>
          <w:sz w:val="28"/>
          <w:szCs w:val="28"/>
        </w:rPr>
        <w:t>.</w:t>
      </w:r>
    </w:p>
    <w:p w14:paraId="43223456" w14:textId="77777777" w:rsidR="0037238F" w:rsidRPr="0037238F" w:rsidRDefault="0037238F" w:rsidP="003723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37238F">
        <w:rPr>
          <w:color w:val="333333"/>
          <w:sz w:val="28"/>
          <w:szCs w:val="28"/>
        </w:rPr>
        <w:t xml:space="preserve">Охарактеризуйте </w:t>
      </w:r>
      <w:r w:rsidRPr="0037238F">
        <w:rPr>
          <w:color w:val="000000" w:themeColor="text1"/>
          <w:sz w:val="28"/>
          <w:szCs w:val="28"/>
        </w:rPr>
        <w:t xml:space="preserve">договір про надання митно-брокерських послуг, як різновид </w:t>
      </w:r>
      <w:r>
        <w:rPr>
          <w:color w:val="000000" w:themeColor="text1"/>
          <w:sz w:val="28"/>
          <w:szCs w:val="28"/>
        </w:rPr>
        <w:t>договору доручення.</w:t>
      </w:r>
    </w:p>
    <w:p w14:paraId="7FF440D9" w14:textId="4216C3B0" w:rsidR="008E01E7" w:rsidRPr="0037238F" w:rsidRDefault="0037238F" w:rsidP="003723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37238F">
        <w:rPr>
          <w:color w:val="333333"/>
          <w:sz w:val="28"/>
          <w:szCs w:val="28"/>
        </w:rPr>
        <w:t xml:space="preserve">Охарактеризуйте </w:t>
      </w:r>
      <w:r w:rsidRPr="0037238F">
        <w:rPr>
          <w:color w:val="000000" w:themeColor="text1"/>
          <w:sz w:val="28"/>
          <w:szCs w:val="28"/>
        </w:rPr>
        <w:t xml:space="preserve">договір про надання митно-брокерських послуг, як </w:t>
      </w:r>
      <w:r w:rsidRPr="0037238F">
        <w:rPr>
          <w:color w:val="000000" w:themeColor="text1"/>
          <w:sz w:val="28"/>
          <w:szCs w:val="28"/>
        </w:rPr>
        <w:t>різновид</w:t>
      </w:r>
      <w:r>
        <w:rPr>
          <w:color w:val="000000" w:themeColor="text1"/>
          <w:sz w:val="28"/>
          <w:szCs w:val="28"/>
        </w:rPr>
        <w:t xml:space="preserve"> договору комісії.</w:t>
      </w:r>
    </w:p>
    <w:p w14:paraId="7B43221D" w14:textId="5C35D370" w:rsidR="0037238F" w:rsidRPr="0037238F" w:rsidRDefault="0037238F" w:rsidP="003723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Поясність ключову різницю в умовах договорів </w:t>
      </w:r>
      <w:r w:rsidRPr="0037238F">
        <w:rPr>
          <w:color w:val="000000" w:themeColor="text1"/>
          <w:sz w:val="28"/>
          <w:szCs w:val="28"/>
        </w:rPr>
        <w:t>про надання митно-брокерських послуг</w:t>
      </w:r>
      <w:r>
        <w:rPr>
          <w:color w:val="000000" w:themeColor="text1"/>
          <w:sz w:val="28"/>
          <w:szCs w:val="28"/>
        </w:rPr>
        <w:t xml:space="preserve"> з прямим та непрямим митним представником.</w:t>
      </w:r>
    </w:p>
    <w:p w14:paraId="7FC1A86B" w14:textId="77777777" w:rsidR="0037238F" w:rsidRPr="0037238F" w:rsidRDefault="0037238F" w:rsidP="0037238F">
      <w:pPr>
        <w:pStyle w:val="a5"/>
        <w:tabs>
          <w:tab w:val="left" w:pos="1222"/>
        </w:tabs>
        <w:ind w:left="709" w:firstLine="0"/>
        <w:rPr>
          <w:sz w:val="28"/>
          <w:szCs w:val="28"/>
        </w:rPr>
      </w:pPr>
    </w:p>
    <w:p w14:paraId="0C73BC67" w14:textId="77777777" w:rsidR="008E01E7" w:rsidRPr="008E01E7" w:rsidRDefault="008E01E7" w:rsidP="008E01E7">
      <w:pPr>
        <w:tabs>
          <w:tab w:val="left" w:pos="1222"/>
        </w:tabs>
        <w:jc w:val="both"/>
        <w:rPr>
          <w:sz w:val="28"/>
          <w:szCs w:val="28"/>
        </w:rPr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79615F03" w14:textId="60C72C5F" w:rsidR="00F75BFE" w:rsidRDefault="0037238F" w:rsidP="00F75BFE">
      <w:pPr>
        <w:pStyle w:val="a3"/>
        <w:ind w:left="0" w:right="108" w:firstLine="567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Аналіз судової практики щодо спорів </w:t>
      </w:r>
      <w:r w:rsidR="00F75BFE">
        <w:rPr>
          <w:rFonts w:ascii="-webkit-standard" w:hAnsi="-webkit-standard"/>
          <w:color w:val="000000"/>
          <w:sz w:val="27"/>
          <w:szCs w:val="27"/>
        </w:rPr>
        <w:t xml:space="preserve">між сторонами </w:t>
      </w:r>
      <w:r>
        <w:rPr>
          <w:rFonts w:ascii="-webkit-standard" w:hAnsi="-webkit-standard"/>
          <w:color w:val="000000"/>
          <w:sz w:val="27"/>
          <w:szCs w:val="27"/>
        </w:rPr>
        <w:t>митно-брокерських договорів</w:t>
      </w:r>
      <w:r w:rsidR="00F75BFE">
        <w:rPr>
          <w:rFonts w:ascii="-webkit-standard" w:hAnsi="-webkit-standard"/>
          <w:color w:val="000000"/>
          <w:sz w:val="27"/>
          <w:szCs w:val="27"/>
        </w:rPr>
        <w:t>.</w:t>
      </w:r>
    </w:p>
    <w:p w14:paraId="0F056431" w14:textId="77777777" w:rsidR="00F75BFE" w:rsidRDefault="00F75BFE" w:rsidP="0051494E">
      <w:pPr>
        <w:pStyle w:val="a3"/>
        <w:ind w:left="0" w:right="108" w:firstLine="567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Порівняльна характеристика регулювання митно-брокерських договорів в Україні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та Польщі.</w:t>
      </w:r>
    </w:p>
    <w:p w14:paraId="79543BE6" w14:textId="0A390D17" w:rsidR="00F75BFE" w:rsidRDefault="00F75BFE" w:rsidP="0051494E">
      <w:pPr>
        <w:pStyle w:val="a3"/>
        <w:ind w:left="0" w:right="108" w:firstLine="567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Роль митного брокера у міжнародному ланцюгу поставок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.</w:t>
      </w:r>
    </w:p>
    <w:p w14:paraId="54CDDB78" w14:textId="76AB40FF" w:rsidR="00F75BFE" w:rsidRDefault="00F75BFE" w:rsidP="0051494E">
      <w:pPr>
        <w:pStyle w:val="a3"/>
        <w:ind w:left="0" w:right="108" w:firstLine="567"/>
        <w:rPr>
          <w:rStyle w:val="apple-converted-space"/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Етичні стандарти та конфлікти інтересів у діяльності митного брокера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215510E7" w14:textId="49AED37F" w:rsidR="000A1067" w:rsidRPr="00F75BFE" w:rsidRDefault="00296B9F" w:rsidP="0051494E">
      <w:pPr>
        <w:pStyle w:val="a3"/>
        <w:ind w:left="0" w:right="108" w:firstLine="567"/>
        <w:rPr>
          <w:i/>
          <w:iCs/>
          <w:color w:val="000207"/>
        </w:rPr>
      </w:pPr>
      <w:r w:rsidRPr="00F75BFE">
        <w:rPr>
          <w:i/>
          <w:iCs/>
          <w:color w:val="000207"/>
        </w:rPr>
        <w:t>Рекомендовано підготувати коротку доповідь</w:t>
      </w:r>
      <w:r w:rsidR="00F75BFE" w:rsidRPr="00F75BFE">
        <w:rPr>
          <w:i/>
          <w:iCs/>
          <w:color w:val="000207"/>
        </w:rPr>
        <w:t xml:space="preserve">-презентацію </w:t>
      </w:r>
      <w:r w:rsidRPr="00F75BFE">
        <w:rPr>
          <w:i/>
          <w:iCs/>
          <w:color w:val="000207"/>
        </w:rPr>
        <w:t>(</w:t>
      </w:r>
      <w:r w:rsidR="00C21F7C" w:rsidRPr="00F75BFE">
        <w:rPr>
          <w:i/>
          <w:iCs/>
          <w:color w:val="000207"/>
        </w:rPr>
        <w:t xml:space="preserve">10-15 хвилин) з висвітлення </w:t>
      </w:r>
      <w:r w:rsidR="000A1067" w:rsidRPr="00F75BFE">
        <w:rPr>
          <w:i/>
          <w:iCs/>
          <w:color w:val="000207"/>
        </w:rPr>
        <w:t xml:space="preserve">актуальних </w:t>
      </w:r>
      <w:r w:rsidR="00C21F7C" w:rsidRPr="00F75BFE">
        <w:rPr>
          <w:i/>
          <w:iCs/>
          <w:color w:val="000207"/>
        </w:rPr>
        <w:t>подій та аспектів</w:t>
      </w:r>
      <w:r w:rsidR="000A1067" w:rsidRPr="00F75BFE">
        <w:rPr>
          <w:i/>
          <w:iCs/>
          <w:color w:val="000207"/>
        </w:rPr>
        <w:t>.</w:t>
      </w:r>
    </w:p>
    <w:p w14:paraId="7B911C30" w14:textId="77777777" w:rsidR="00296B9F" w:rsidRPr="00F75BFE" w:rsidRDefault="00296B9F" w:rsidP="000A1067">
      <w:pPr>
        <w:pStyle w:val="a3"/>
        <w:ind w:left="0" w:right="108" w:firstLine="0"/>
        <w:rPr>
          <w:i/>
          <w:iCs/>
        </w:rPr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37238F"/>
    <w:rsid w:val="0051494E"/>
    <w:rsid w:val="007D7B21"/>
    <w:rsid w:val="00841E0C"/>
    <w:rsid w:val="008E01E7"/>
    <w:rsid w:val="00954C3E"/>
    <w:rsid w:val="00A74C21"/>
    <w:rsid w:val="00AE4493"/>
    <w:rsid w:val="00C21F7C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2025-10-01T06:06:00Z</dcterms:created>
  <dcterms:modified xsi:type="dcterms:W3CDTF">2025-10-01T06:06:00Z</dcterms:modified>
</cp:coreProperties>
</file>