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453396" w14:textId="02083E29" w:rsidR="00785E67" w:rsidRPr="00785E67" w:rsidRDefault="00785E67" w:rsidP="00785E6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85E67">
        <w:rPr>
          <w:rFonts w:ascii="Times New Roman" w:hAnsi="Times New Roman" w:cs="Times New Roman"/>
          <w:b/>
          <w:bCs/>
          <w:sz w:val="28"/>
          <w:szCs w:val="28"/>
        </w:rPr>
        <w:t>Підсумкові запитання</w:t>
      </w:r>
      <w:r w:rsidR="005D177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3A399A">
        <w:rPr>
          <w:rFonts w:ascii="Times New Roman" w:hAnsi="Times New Roman" w:cs="Times New Roman"/>
          <w:b/>
          <w:bCs/>
          <w:sz w:val="28"/>
          <w:szCs w:val="28"/>
        </w:rPr>
        <w:t>до іспиту (</w:t>
      </w:r>
      <w:r w:rsidR="005D1774">
        <w:rPr>
          <w:rFonts w:ascii="Times New Roman" w:hAnsi="Times New Roman" w:cs="Times New Roman"/>
          <w:b/>
          <w:bCs/>
          <w:sz w:val="28"/>
          <w:szCs w:val="28"/>
        </w:rPr>
        <w:t>соціальн</w:t>
      </w:r>
      <w:r w:rsidR="003A399A">
        <w:rPr>
          <w:rFonts w:ascii="Times New Roman" w:hAnsi="Times New Roman" w:cs="Times New Roman"/>
          <w:b/>
          <w:bCs/>
          <w:sz w:val="28"/>
          <w:szCs w:val="28"/>
        </w:rPr>
        <w:t>а</w:t>
      </w:r>
      <w:r w:rsidR="005D1774">
        <w:rPr>
          <w:rFonts w:ascii="Times New Roman" w:hAnsi="Times New Roman" w:cs="Times New Roman"/>
          <w:b/>
          <w:bCs/>
          <w:sz w:val="28"/>
          <w:szCs w:val="28"/>
        </w:rPr>
        <w:t xml:space="preserve"> філософі</w:t>
      </w:r>
      <w:r w:rsidR="003A399A">
        <w:rPr>
          <w:rFonts w:ascii="Times New Roman" w:hAnsi="Times New Roman" w:cs="Times New Roman"/>
          <w:b/>
          <w:bCs/>
          <w:sz w:val="28"/>
          <w:szCs w:val="28"/>
        </w:rPr>
        <w:t>я)</w:t>
      </w:r>
    </w:p>
    <w:p w14:paraId="5F435E6E" w14:textId="77777777" w:rsidR="005D1774" w:rsidRPr="005D1774" w:rsidRDefault="00785E67" w:rsidP="005D1774">
      <w:pPr>
        <w:pStyle w:val="ae"/>
        <w:numPr>
          <w:ilvl w:val="0"/>
          <w:numId w:val="6"/>
        </w:numPr>
        <w:ind w:left="-567" w:firstLine="0"/>
        <w:rPr>
          <w:rFonts w:ascii="Times New Roman" w:hAnsi="Times New Roman" w:cs="Times New Roman"/>
          <w:sz w:val="28"/>
          <w:szCs w:val="28"/>
        </w:rPr>
      </w:pPr>
      <w:r w:rsidRPr="005D1774">
        <w:rPr>
          <w:rFonts w:ascii="Times New Roman" w:hAnsi="Times New Roman" w:cs="Times New Roman"/>
          <w:sz w:val="28"/>
          <w:szCs w:val="28"/>
        </w:rPr>
        <w:t>Основні питання і проблеми соціологічного дискурсу.</w:t>
      </w:r>
      <w:r w:rsidR="005D1774" w:rsidRPr="005D177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AD099CE" w14:textId="3FA95C36" w:rsidR="005D1774" w:rsidRPr="005D1774" w:rsidRDefault="00785E67" w:rsidP="005D1774">
      <w:pPr>
        <w:pStyle w:val="ae"/>
        <w:numPr>
          <w:ilvl w:val="0"/>
          <w:numId w:val="6"/>
        </w:numPr>
        <w:ind w:left="-567" w:firstLine="0"/>
        <w:rPr>
          <w:rFonts w:ascii="Times New Roman" w:hAnsi="Times New Roman" w:cs="Times New Roman"/>
          <w:sz w:val="28"/>
          <w:szCs w:val="28"/>
        </w:rPr>
      </w:pPr>
      <w:r w:rsidRPr="005D1774">
        <w:rPr>
          <w:rFonts w:ascii="Times New Roman" w:hAnsi="Times New Roman" w:cs="Times New Roman"/>
          <w:sz w:val="28"/>
          <w:szCs w:val="28"/>
        </w:rPr>
        <w:t>Поєднання соціальної і політичної філософії до Конта.</w:t>
      </w:r>
    </w:p>
    <w:p w14:paraId="01D08986" w14:textId="77777777" w:rsidR="005D1774" w:rsidRPr="005D1774" w:rsidRDefault="00785E67" w:rsidP="005D1774">
      <w:pPr>
        <w:pStyle w:val="ae"/>
        <w:numPr>
          <w:ilvl w:val="0"/>
          <w:numId w:val="6"/>
        </w:numPr>
        <w:ind w:left="-567" w:firstLine="0"/>
        <w:rPr>
          <w:rFonts w:ascii="Times New Roman" w:hAnsi="Times New Roman" w:cs="Times New Roman"/>
          <w:sz w:val="28"/>
          <w:szCs w:val="28"/>
        </w:rPr>
      </w:pPr>
      <w:r w:rsidRPr="005D1774">
        <w:rPr>
          <w:rFonts w:ascii="Times New Roman" w:hAnsi="Times New Roman" w:cs="Times New Roman"/>
          <w:sz w:val="28"/>
          <w:szCs w:val="28"/>
        </w:rPr>
        <w:t>Відмінність соціальної філософії та емпіричної соціології.</w:t>
      </w:r>
    </w:p>
    <w:p w14:paraId="2D737B93" w14:textId="77777777" w:rsidR="005D1774" w:rsidRPr="005D1774" w:rsidRDefault="00785E67" w:rsidP="005D1774">
      <w:pPr>
        <w:pStyle w:val="ae"/>
        <w:numPr>
          <w:ilvl w:val="0"/>
          <w:numId w:val="6"/>
        </w:numPr>
        <w:ind w:left="-567" w:firstLine="0"/>
        <w:rPr>
          <w:rFonts w:ascii="Times New Roman" w:hAnsi="Times New Roman" w:cs="Times New Roman"/>
          <w:sz w:val="28"/>
          <w:szCs w:val="28"/>
        </w:rPr>
      </w:pPr>
      <w:r w:rsidRPr="005D1774">
        <w:rPr>
          <w:rFonts w:ascii="Times New Roman" w:hAnsi="Times New Roman" w:cs="Times New Roman"/>
          <w:sz w:val="28"/>
          <w:szCs w:val="28"/>
        </w:rPr>
        <w:t>Тотемізм як найдавніша форма соціалізації людства.</w:t>
      </w:r>
    </w:p>
    <w:p w14:paraId="45E815EC" w14:textId="77777777" w:rsidR="005D1774" w:rsidRPr="005D1774" w:rsidRDefault="00785E67" w:rsidP="005D1774">
      <w:pPr>
        <w:pStyle w:val="ae"/>
        <w:numPr>
          <w:ilvl w:val="0"/>
          <w:numId w:val="6"/>
        </w:numPr>
        <w:ind w:left="-567" w:firstLine="0"/>
        <w:rPr>
          <w:rFonts w:ascii="Times New Roman" w:hAnsi="Times New Roman" w:cs="Times New Roman"/>
          <w:sz w:val="28"/>
          <w:szCs w:val="28"/>
        </w:rPr>
      </w:pPr>
      <w:r w:rsidRPr="005D1774">
        <w:rPr>
          <w:rFonts w:ascii="Times New Roman" w:hAnsi="Times New Roman" w:cs="Times New Roman"/>
          <w:sz w:val="28"/>
          <w:szCs w:val="28"/>
        </w:rPr>
        <w:t>Соціальні ідеї в полісах Стародавніх Греції і Риму.</w:t>
      </w:r>
    </w:p>
    <w:p w14:paraId="184F1E33" w14:textId="77777777" w:rsidR="005D1774" w:rsidRPr="005D1774" w:rsidRDefault="00785E67" w:rsidP="005D1774">
      <w:pPr>
        <w:pStyle w:val="ae"/>
        <w:numPr>
          <w:ilvl w:val="0"/>
          <w:numId w:val="6"/>
        </w:numPr>
        <w:ind w:left="-567" w:firstLine="0"/>
        <w:rPr>
          <w:rFonts w:ascii="Times New Roman" w:hAnsi="Times New Roman" w:cs="Times New Roman"/>
          <w:sz w:val="28"/>
          <w:szCs w:val="28"/>
        </w:rPr>
      </w:pPr>
      <w:r w:rsidRPr="005D1774">
        <w:rPr>
          <w:rFonts w:ascii="Times New Roman" w:hAnsi="Times New Roman" w:cs="Times New Roman"/>
          <w:sz w:val="28"/>
          <w:szCs w:val="28"/>
        </w:rPr>
        <w:t>Соціально-філософські ідеї Середніх віків.</w:t>
      </w:r>
    </w:p>
    <w:p w14:paraId="0F554D96" w14:textId="77777777" w:rsidR="005D1774" w:rsidRPr="005D1774" w:rsidRDefault="00785E67" w:rsidP="005D1774">
      <w:pPr>
        <w:pStyle w:val="ae"/>
        <w:numPr>
          <w:ilvl w:val="0"/>
          <w:numId w:val="6"/>
        </w:numPr>
        <w:ind w:left="-567" w:firstLine="0"/>
        <w:rPr>
          <w:rFonts w:ascii="Times New Roman" w:hAnsi="Times New Roman" w:cs="Times New Roman"/>
          <w:sz w:val="28"/>
          <w:szCs w:val="28"/>
        </w:rPr>
      </w:pPr>
      <w:r w:rsidRPr="005D1774">
        <w:rPr>
          <w:rFonts w:ascii="Times New Roman" w:hAnsi="Times New Roman" w:cs="Times New Roman"/>
          <w:sz w:val="28"/>
          <w:szCs w:val="28"/>
        </w:rPr>
        <w:t>Теорія суспільного договору: Ґроцій, Руссо, Гоббс.</w:t>
      </w:r>
    </w:p>
    <w:p w14:paraId="28C1C92B" w14:textId="77777777" w:rsidR="005D1774" w:rsidRPr="005D1774" w:rsidRDefault="00785E67" w:rsidP="005D1774">
      <w:pPr>
        <w:pStyle w:val="ae"/>
        <w:numPr>
          <w:ilvl w:val="0"/>
          <w:numId w:val="6"/>
        </w:numPr>
        <w:ind w:left="-567" w:firstLine="0"/>
        <w:rPr>
          <w:rFonts w:ascii="Times New Roman" w:hAnsi="Times New Roman" w:cs="Times New Roman"/>
          <w:sz w:val="28"/>
          <w:szCs w:val="28"/>
        </w:rPr>
      </w:pPr>
      <w:r w:rsidRPr="005D1774">
        <w:rPr>
          <w:rFonts w:ascii="Times New Roman" w:hAnsi="Times New Roman" w:cs="Times New Roman"/>
          <w:sz w:val="28"/>
          <w:szCs w:val="28"/>
        </w:rPr>
        <w:t>Соціальна динаміка Конта: ідеї, принципи і висновки.</w:t>
      </w:r>
    </w:p>
    <w:p w14:paraId="60001C45" w14:textId="77777777" w:rsidR="005D1774" w:rsidRPr="005D1774" w:rsidRDefault="00785E67" w:rsidP="005D1774">
      <w:pPr>
        <w:pStyle w:val="ae"/>
        <w:numPr>
          <w:ilvl w:val="0"/>
          <w:numId w:val="6"/>
        </w:numPr>
        <w:ind w:left="-567" w:firstLine="0"/>
        <w:rPr>
          <w:rFonts w:ascii="Times New Roman" w:hAnsi="Times New Roman" w:cs="Times New Roman"/>
          <w:sz w:val="28"/>
          <w:szCs w:val="28"/>
        </w:rPr>
      </w:pPr>
      <w:r w:rsidRPr="005D1774">
        <w:rPr>
          <w:rFonts w:ascii="Times New Roman" w:hAnsi="Times New Roman" w:cs="Times New Roman"/>
          <w:sz w:val="28"/>
          <w:szCs w:val="28"/>
        </w:rPr>
        <w:t>Еволюційна соціологія Герберта Спенсера.</w:t>
      </w:r>
    </w:p>
    <w:p w14:paraId="20E3E9D5" w14:textId="77777777" w:rsidR="005D1774" w:rsidRPr="005D1774" w:rsidRDefault="00785E67" w:rsidP="005D1774">
      <w:pPr>
        <w:pStyle w:val="ae"/>
        <w:numPr>
          <w:ilvl w:val="0"/>
          <w:numId w:val="6"/>
        </w:numPr>
        <w:ind w:left="-567" w:firstLine="0"/>
        <w:rPr>
          <w:rFonts w:ascii="Times New Roman" w:hAnsi="Times New Roman" w:cs="Times New Roman"/>
          <w:sz w:val="28"/>
          <w:szCs w:val="28"/>
        </w:rPr>
      </w:pPr>
      <w:r w:rsidRPr="005D1774">
        <w:rPr>
          <w:rFonts w:ascii="Times New Roman" w:hAnsi="Times New Roman" w:cs="Times New Roman"/>
          <w:sz w:val="28"/>
          <w:szCs w:val="28"/>
        </w:rPr>
        <w:t>Загальні філософські основи соціологічного позитивізму.</w:t>
      </w:r>
    </w:p>
    <w:p w14:paraId="65F2F3AF" w14:textId="77777777" w:rsidR="005D1774" w:rsidRPr="005D1774" w:rsidRDefault="00785E67" w:rsidP="005D1774">
      <w:pPr>
        <w:pStyle w:val="ae"/>
        <w:numPr>
          <w:ilvl w:val="0"/>
          <w:numId w:val="6"/>
        </w:numPr>
        <w:ind w:left="-567" w:firstLine="0"/>
        <w:rPr>
          <w:rFonts w:ascii="Times New Roman" w:hAnsi="Times New Roman" w:cs="Times New Roman"/>
          <w:sz w:val="28"/>
          <w:szCs w:val="28"/>
        </w:rPr>
      </w:pPr>
      <w:r w:rsidRPr="005D1774">
        <w:rPr>
          <w:rFonts w:ascii="Times New Roman" w:hAnsi="Times New Roman" w:cs="Times New Roman"/>
          <w:sz w:val="28"/>
          <w:szCs w:val="28"/>
        </w:rPr>
        <w:t>Соціальний дарвінізм Людвіка Ґумпловича.</w:t>
      </w:r>
    </w:p>
    <w:p w14:paraId="1985E35B" w14:textId="77777777" w:rsidR="005D1774" w:rsidRPr="005D1774" w:rsidRDefault="00785E67" w:rsidP="005D1774">
      <w:pPr>
        <w:pStyle w:val="ae"/>
        <w:numPr>
          <w:ilvl w:val="0"/>
          <w:numId w:val="6"/>
        </w:numPr>
        <w:ind w:left="-567" w:firstLine="0"/>
        <w:rPr>
          <w:rFonts w:ascii="Times New Roman" w:hAnsi="Times New Roman" w:cs="Times New Roman"/>
          <w:sz w:val="28"/>
          <w:szCs w:val="28"/>
        </w:rPr>
      </w:pPr>
      <w:r w:rsidRPr="005D1774">
        <w:rPr>
          <w:rFonts w:ascii="Times New Roman" w:hAnsi="Times New Roman" w:cs="Times New Roman"/>
          <w:sz w:val="28"/>
          <w:szCs w:val="28"/>
        </w:rPr>
        <w:t>Соціальний дарвінізм Альбіона Вудбері Смола.</w:t>
      </w:r>
    </w:p>
    <w:p w14:paraId="763BD38A" w14:textId="77777777" w:rsidR="005D1774" w:rsidRPr="005D1774" w:rsidRDefault="00785E67" w:rsidP="005D1774">
      <w:pPr>
        <w:pStyle w:val="ae"/>
        <w:numPr>
          <w:ilvl w:val="0"/>
          <w:numId w:val="6"/>
        </w:numPr>
        <w:ind w:left="-567" w:firstLine="0"/>
        <w:rPr>
          <w:rFonts w:ascii="Times New Roman" w:hAnsi="Times New Roman" w:cs="Times New Roman"/>
          <w:sz w:val="28"/>
          <w:szCs w:val="28"/>
        </w:rPr>
      </w:pPr>
      <w:r w:rsidRPr="005D1774">
        <w:rPr>
          <w:rFonts w:ascii="Times New Roman" w:hAnsi="Times New Roman" w:cs="Times New Roman"/>
          <w:sz w:val="28"/>
          <w:szCs w:val="28"/>
        </w:rPr>
        <w:t>Расово-антропологічна школа Жозефа Артюра де Ґобіно.</w:t>
      </w:r>
    </w:p>
    <w:p w14:paraId="2E35E3A4" w14:textId="77777777" w:rsidR="005D1774" w:rsidRPr="005D1774" w:rsidRDefault="00785E67" w:rsidP="005D1774">
      <w:pPr>
        <w:pStyle w:val="ae"/>
        <w:numPr>
          <w:ilvl w:val="0"/>
          <w:numId w:val="6"/>
        </w:numPr>
        <w:ind w:left="-567" w:firstLine="0"/>
        <w:rPr>
          <w:rFonts w:ascii="Times New Roman" w:hAnsi="Times New Roman" w:cs="Times New Roman"/>
          <w:sz w:val="28"/>
          <w:szCs w:val="28"/>
        </w:rPr>
      </w:pPr>
      <w:r w:rsidRPr="005D1774">
        <w:rPr>
          <w:rFonts w:ascii="Times New Roman" w:hAnsi="Times New Roman" w:cs="Times New Roman"/>
          <w:sz w:val="28"/>
          <w:szCs w:val="28"/>
        </w:rPr>
        <w:t>Географічна школа Шарля-Луї де Монтеск'є і ГенріТомаса Бокля.</w:t>
      </w:r>
    </w:p>
    <w:p w14:paraId="4F3A70CA" w14:textId="77777777" w:rsidR="005D1774" w:rsidRPr="005D1774" w:rsidRDefault="00785E67" w:rsidP="005D1774">
      <w:pPr>
        <w:pStyle w:val="ae"/>
        <w:numPr>
          <w:ilvl w:val="0"/>
          <w:numId w:val="6"/>
        </w:numPr>
        <w:ind w:left="-567" w:firstLine="0"/>
        <w:rPr>
          <w:rFonts w:ascii="Times New Roman" w:hAnsi="Times New Roman" w:cs="Times New Roman"/>
          <w:sz w:val="28"/>
          <w:szCs w:val="28"/>
        </w:rPr>
      </w:pPr>
      <w:r w:rsidRPr="005D1774">
        <w:rPr>
          <w:rFonts w:ascii="Times New Roman" w:hAnsi="Times New Roman" w:cs="Times New Roman"/>
          <w:sz w:val="28"/>
          <w:szCs w:val="28"/>
        </w:rPr>
        <w:t>Загальні філософські основи соціологічного психологізму.</w:t>
      </w:r>
    </w:p>
    <w:p w14:paraId="6C6BE133" w14:textId="77777777" w:rsidR="005D1774" w:rsidRPr="005D1774" w:rsidRDefault="00785E67" w:rsidP="005D1774">
      <w:pPr>
        <w:pStyle w:val="ae"/>
        <w:numPr>
          <w:ilvl w:val="0"/>
          <w:numId w:val="6"/>
        </w:numPr>
        <w:ind w:left="-567" w:firstLine="0"/>
        <w:rPr>
          <w:rFonts w:ascii="Times New Roman" w:hAnsi="Times New Roman" w:cs="Times New Roman"/>
          <w:sz w:val="28"/>
          <w:szCs w:val="28"/>
        </w:rPr>
      </w:pPr>
      <w:r w:rsidRPr="005D1774">
        <w:rPr>
          <w:rFonts w:ascii="Times New Roman" w:hAnsi="Times New Roman" w:cs="Times New Roman"/>
          <w:sz w:val="28"/>
          <w:szCs w:val="28"/>
        </w:rPr>
        <w:t>Психологічний еволюціонізм Лестера Френка Ворда.</w:t>
      </w:r>
    </w:p>
    <w:p w14:paraId="50849C73" w14:textId="77777777" w:rsidR="005D1774" w:rsidRPr="005D1774" w:rsidRDefault="00785E67" w:rsidP="005D1774">
      <w:pPr>
        <w:pStyle w:val="ae"/>
        <w:numPr>
          <w:ilvl w:val="0"/>
          <w:numId w:val="6"/>
        </w:numPr>
        <w:ind w:left="-567" w:firstLine="0"/>
        <w:rPr>
          <w:rFonts w:ascii="Times New Roman" w:hAnsi="Times New Roman" w:cs="Times New Roman"/>
          <w:sz w:val="28"/>
          <w:szCs w:val="28"/>
        </w:rPr>
      </w:pPr>
      <w:r w:rsidRPr="005D1774">
        <w:rPr>
          <w:rFonts w:ascii="Times New Roman" w:hAnsi="Times New Roman" w:cs="Times New Roman"/>
          <w:sz w:val="28"/>
          <w:szCs w:val="28"/>
        </w:rPr>
        <w:t>Лє Бон і психологія натовпу: головні ідеї, принципи і висновки.</w:t>
      </w:r>
    </w:p>
    <w:p w14:paraId="57258F24" w14:textId="77777777" w:rsidR="005D1774" w:rsidRPr="005D1774" w:rsidRDefault="00785E67" w:rsidP="005D1774">
      <w:pPr>
        <w:pStyle w:val="ae"/>
        <w:numPr>
          <w:ilvl w:val="0"/>
          <w:numId w:val="6"/>
        </w:numPr>
        <w:ind w:left="-567" w:firstLine="0"/>
        <w:rPr>
          <w:rFonts w:ascii="Times New Roman" w:hAnsi="Times New Roman" w:cs="Times New Roman"/>
          <w:sz w:val="28"/>
          <w:szCs w:val="28"/>
        </w:rPr>
      </w:pPr>
      <w:r w:rsidRPr="005D1774">
        <w:rPr>
          <w:rFonts w:ascii="Times New Roman" w:hAnsi="Times New Roman" w:cs="Times New Roman"/>
          <w:sz w:val="28"/>
          <w:szCs w:val="28"/>
        </w:rPr>
        <w:t>МакДуґал та інстинктивізм: головні ідеї і принципи.</w:t>
      </w:r>
    </w:p>
    <w:p w14:paraId="2D981824" w14:textId="77777777" w:rsidR="005D1774" w:rsidRPr="005D1774" w:rsidRDefault="00785E67" w:rsidP="005D1774">
      <w:pPr>
        <w:pStyle w:val="ae"/>
        <w:numPr>
          <w:ilvl w:val="0"/>
          <w:numId w:val="6"/>
        </w:numPr>
        <w:ind w:left="-567" w:firstLine="0"/>
        <w:rPr>
          <w:rFonts w:ascii="Times New Roman" w:hAnsi="Times New Roman" w:cs="Times New Roman"/>
          <w:sz w:val="28"/>
          <w:szCs w:val="28"/>
        </w:rPr>
      </w:pPr>
      <w:r w:rsidRPr="005D1774">
        <w:rPr>
          <w:rFonts w:ascii="Times New Roman" w:hAnsi="Times New Roman" w:cs="Times New Roman"/>
          <w:sz w:val="28"/>
          <w:szCs w:val="28"/>
        </w:rPr>
        <w:t>Соціологізм Дюркгайма: головні ідеї, принципи і висновки.</w:t>
      </w:r>
    </w:p>
    <w:p w14:paraId="157CB4F7" w14:textId="77777777" w:rsidR="005D1774" w:rsidRPr="005D1774" w:rsidRDefault="00785E67" w:rsidP="005D1774">
      <w:pPr>
        <w:pStyle w:val="ae"/>
        <w:numPr>
          <w:ilvl w:val="0"/>
          <w:numId w:val="6"/>
        </w:numPr>
        <w:ind w:left="-567" w:firstLine="0"/>
        <w:rPr>
          <w:rFonts w:ascii="Times New Roman" w:hAnsi="Times New Roman" w:cs="Times New Roman"/>
          <w:sz w:val="28"/>
          <w:szCs w:val="28"/>
        </w:rPr>
      </w:pPr>
      <w:r w:rsidRPr="005D1774">
        <w:rPr>
          <w:rFonts w:ascii="Times New Roman" w:hAnsi="Times New Roman" w:cs="Times New Roman"/>
          <w:sz w:val="28"/>
          <w:szCs w:val="28"/>
        </w:rPr>
        <w:t>Гуманістична соціологія Макса Вебера.</w:t>
      </w:r>
    </w:p>
    <w:p w14:paraId="475DCA7F" w14:textId="77777777" w:rsidR="005D1774" w:rsidRPr="005D1774" w:rsidRDefault="00785E67" w:rsidP="005D1774">
      <w:pPr>
        <w:pStyle w:val="ae"/>
        <w:numPr>
          <w:ilvl w:val="0"/>
          <w:numId w:val="6"/>
        </w:numPr>
        <w:ind w:left="-567" w:firstLine="0"/>
        <w:rPr>
          <w:rFonts w:ascii="Times New Roman" w:hAnsi="Times New Roman" w:cs="Times New Roman"/>
          <w:sz w:val="28"/>
          <w:szCs w:val="28"/>
        </w:rPr>
      </w:pPr>
      <w:r w:rsidRPr="005D1774">
        <w:rPr>
          <w:rFonts w:ascii="Times New Roman" w:hAnsi="Times New Roman" w:cs="Times New Roman"/>
          <w:sz w:val="28"/>
          <w:szCs w:val="28"/>
        </w:rPr>
        <w:t>Ґеорґ Зіммель і німецька формальна соціологія.</w:t>
      </w:r>
    </w:p>
    <w:p w14:paraId="4087409F" w14:textId="77777777" w:rsidR="005D1774" w:rsidRPr="005D1774" w:rsidRDefault="00785E67" w:rsidP="005D1774">
      <w:pPr>
        <w:pStyle w:val="ae"/>
        <w:numPr>
          <w:ilvl w:val="0"/>
          <w:numId w:val="6"/>
        </w:numPr>
        <w:ind w:left="-567" w:firstLine="0"/>
        <w:rPr>
          <w:rFonts w:ascii="Times New Roman" w:hAnsi="Times New Roman" w:cs="Times New Roman"/>
          <w:sz w:val="28"/>
          <w:szCs w:val="28"/>
        </w:rPr>
      </w:pPr>
      <w:r w:rsidRPr="005D1774">
        <w:rPr>
          <w:rFonts w:ascii="Times New Roman" w:hAnsi="Times New Roman" w:cs="Times New Roman"/>
          <w:sz w:val="28"/>
          <w:szCs w:val="28"/>
        </w:rPr>
        <w:t>Фердинанд Тьонніс і німецька формальна соціологія.</w:t>
      </w:r>
    </w:p>
    <w:p w14:paraId="06408385" w14:textId="77777777" w:rsidR="005D1774" w:rsidRPr="005D1774" w:rsidRDefault="00785E67" w:rsidP="005D1774">
      <w:pPr>
        <w:pStyle w:val="ae"/>
        <w:numPr>
          <w:ilvl w:val="0"/>
          <w:numId w:val="6"/>
        </w:numPr>
        <w:ind w:left="-567" w:firstLine="0"/>
        <w:rPr>
          <w:rFonts w:ascii="Times New Roman" w:hAnsi="Times New Roman" w:cs="Times New Roman"/>
          <w:sz w:val="28"/>
          <w:szCs w:val="28"/>
        </w:rPr>
      </w:pPr>
      <w:r w:rsidRPr="005D1774">
        <w:rPr>
          <w:rFonts w:ascii="Times New Roman" w:hAnsi="Times New Roman" w:cs="Times New Roman"/>
          <w:sz w:val="28"/>
          <w:szCs w:val="28"/>
        </w:rPr>
        <w:t>Теорія відкритого і закритого суспільств Поппера.</w:t>
      </w:r>
    </w:p>
    <w:p w14:paraId="3291080A" w14:textId="77777777" w:rsidR="005D1774" w:rsidRPr="005D1774" w:rsidRDefault="00785E67" w:rsidP="005D1774">
      <w:pPr>
        <w:pStyle w:val="ae"/>
        <w:numPr>
          <w:ilvl w:val="0"/>
          <w:numId w:val="6"/>
        </w:numPr>
        <w:ind w:left="-567" w:firstLine="0"/>
        <w:rPr>
          <w:rFonts w:ascii="Times New Roman" w:hAnsi="Times New Roman" w:cs="Times New Roman"/>
          <w:sz w:val="28"/>
          <w:szCs w:val="28"/>
        </w:rPr>
      </w:pPr>
      <w:r w:rsidRPr="005D1774">
        <w:rPr>
          <w:rFonts w:ascii="Times New Roman" w:hAnsi="Times New Roman" w:cs="Times New Roman"/>
          <w:sz w:val="28"/>
          <w:szCs w:val="28"/>
        </w:rPr>
        <w:t>Критика політичної системи у філософії Поппера.</w:t>
      </w:r>
    </w:p>
    <w:p w14:paraId="7A3D6B9D" w14:textId="77777777" w:rsidR="005D1774" w:rsidRPr="005D1774" w:rsidRDefault="00785E67" w:rsidP="005D1774">
      <w:pPr>
        <w:pStyle w:val="ae"/>
        <w:numPr>
          <w:ilvl w:val="0"/>
          <w:numId w:val="6"/>
        </w:numPr>
        <w:ind w:left="-567" w:firstLine="0"/>
        <w:rPr>
          <w:rFonts w:ascii="Times New Roman" w:hAnsi="Times New Roman" w:cs="Times New Roman"/>
          <w:sz w:val="28"/>
          <w:szCs w:val="28"/>
        </w:rPr>
      </w:pPr>
      <w:r w:rsidRPr="005D1774">
        <w:rPr>
          <w:rFonts w:ascii="Times New Roman" w:hAnsi="Times New Roman" w:cs="Times New Roman"/>
          <w:sz w:val="28"/>
          <w:szCs w:val="28"/>
        </w:rPr>
        <w:t>Теорія еліт Парето: головні принципи, концепти і висновки.</w:t>
      </w:r>
    </w:p>
    <w:p w14:paraId="5AEAE8A5" w14:textId="77777777" w:rsidR="005D1774" w:rsidRPr="005D1774" w:rsidRDefault="00785E67" w:rsidP="005D1774">
      <w:pPr>
        <w:pStyle w:val="ae"/>
        <w:numPr>
          <w:ilvl w:val="0"/>
          <w:numId w:val="6"/>
        </w:numPr>
        <w:ind w:left="-567" w:firstLine="0"/>
        <w:rPr>
          <w:rFonts w:ascii="Times New Roman" w:hAnsi="Times New Roman" w:cs="Times New Roman"/>
          <w:sz w:val="28"/>
          <w:szCs w:val="28"/>
        </w:rPr>
      </w:pPr>
      <w:r w:rsidRPr="005D1774">
        <w:rPr>
          <w:rFonts w:ascii="Times New Roman" w:hAnsi="Times New Roman" w:cs="Times New Roman"/>
          <w:sz w:val="28"/>
          <w:szCs w:val="28"/>
        </w:rPr>
        <w:t>Закон Парето (Принцип 80/20).</w:t>
      </w:r>
    </w:p>
    <w:p w14:paraId="70760852" w14:textId="77777777" w:rsidR="005D1774" w:rsidRPr="005D1774" w:rsidRDefault="00785E67" w:rsidP="005D1774">
      <w:pPr>
        <w:pStyle w:val="ae"/>
        <w:numPr>
          <w:ilvl w:val="0"/>
          <w:numId w:val="6"/>
        </w:numPr>
        <w:ind w:left="-567" w:firstLine="0"/>
        <w:rPr>
          <w:rFonts w:ascii="Times New Roman" w:hAnsi="Times New Roman" w:cs="Times New Roman"/>
          <w:sz w:val="28"/>
          <w:szCs w:val="28"/>
        </w:rPr>
      </w:pPr>
      <w:r w:rsidRPr="005D1774">
        <w:rPr>
          <w:rFonts w:ascii="Times New Roman" w:hAnsi="Times New Roman" w:cs="Times New Roman"/>
          <w:sz w:val="28"/>
          <w:szCs w:val="28"/>
        </w:rPr>
        <w:t>Хосе Ортеґа-і-Ґассет і теорія аристократії та мас. Бунт мас.</w:t>
      </w:r>
    </w:p>
    <w:p w14:paraId="22BC2C48" w14:textId="77777777" w:rsidR="005D1774" w:rsidRPr="005D1774" w:rsidRDefault="00785E67" w:rsidP="005D1774">
      <w:pPr>
        <w:pStyle w:val="ae"/>
        <w:numPr>
          <w:ilvl w:val="0"/>
          <w:numId w:val="6"/>
        </w:numPr>
        <w:ind w:left="-567" w:firstLine="0"/>
        <w:rPr>
          <w:rFonts w:ascii="Times New Roman" w:hAnsi="Times New Roman" w:cs="Times New Roman"/>
          <w:sz w:val="28"/>
          <w:szCs w:val="28"/>
        </w:rPr>
      </w:pPr>
      <w:r w:rsidRPr="005D1774">
        <w:rPr>
          <w:rFonts w:ascii="Times New Roman" w:hAnsi="Times New Roman" w:cs="Times New Roman"/>
          <w:sz w:val="28"/>
          <w:szCs w:val="28"/>
        </w:rPr>
        <w:t>Структурний функціоналізм Парсонса і Мертона.</w:t>
      </w:r>
    </w:p>
    <w:p w14:paraId="6053E707" w14:textId="77777777" w:rsidR="005D1774" w:rsidRPr="005D1774" w:rsidRDefault="00785E67" w:rsidP="005D1774">
      <w:pPr>
        <w:pStyle w:val="ae"/>
        <w:numPr>
          <w:ilvl w:val="0"/>
          <w:numId w:val="6"/>
        </w:numPr>
        <w:ind w:left="-567" w:firstLine="0"/>
        <w:rPr>
          <w:rFonts w:ascii="Times New Roman" w:hAnsi="Times New Roman" w:cs="Times New Roman"/>
          <w:sz w:val="28"/>
          <w:szCs w:val="28"/>
        </w:rPr>
      </w:pPr>
      <w:r w:rsidRPr="005D1774">
        <w:rPr>
          <w:rFonts w:ascii="Times New Roman" w:hAnsi="Times New Roman" w:cs="Times New Roman"/>
          <w:sz w:val="28"/>
          <w:szCs w:val="28"/>
        </w:rPr>
        <w:t>Конфліктна теорія Міллса, Козера і Дарендорфа.</w:t>
      </w:r>
    </w:p>
    <w:p w14:paraId="63107B53" w14:textId="77777777" w:rsidR="005D1774" w:rsidRPr="005D1774" w:rsidRDefault="00785E67" w:rsidP="005D1774">
      <w:pPr>
        <w:pStyle w:val="ae"/>
        <w:numPr>
          <w:ilvl w:val="0"/>
          <w:numId w:val="6"/>
        </w:numPr>
        <w:ind w:left="-567" w:firstLine="0"/>
        <w:rPr>
          <w:rFonts w:ascii="Times New Roman" w:hAnsi="Times New Roman" w:cs="Times New Roman"/>
          <w:sz w:val="28"/>
          <w:szCs w:val="28"/>
        </w:rPr>
      </w:pPr>
      <w:r w:rsidRPr="005D1774">
        <w:rPr>
          <w:rFonts w:ascii="Times New Roman" w:hAnsi="Times New Roman" w:cs="Times New Roman"/>
          <w:sz w:val="28"/>
          <w:szCs w:val="28"/>
        </w:rPr>
        <w:t>Символічний інтеракціонізм Міда і Блумера.</w:t>
      </w:r>
    </w:p>
    <w:p w14:paraId="5C17FFA7" w14:textId="77777777" w:rsidR="005D1774" w:rsidRPr="005D1774" w:rsidRDefault="00785E67" w:rsidP="005D1774">
      <w:pPr>
        <w:pStyle w:val="ae"/>
        <w:numPr>
          <w:ilvl w:val="0"/>
          <w:numId w:val="6"/>
        </w:numPr>
        <w:ind w:left="-567" w:firstLine="0"/>
        <w:rPr>
          <w:rFonts w:ascii="Times New Roman" w:hAnsi="Times New Roman" w:cs="Times New Roman"/>
          <w:sz w:val="28"/>
          <w:szCs w:val="28"/>
        </w:rPr>
      </w:pPr>
      <w:r w:rsidRPr="005D1774">
        <w:rPr>
          <w:rFonts w:ascii="Times New Roman" w:hAnsi="Times New Roman" w:cs="Times New Roman"/>
          <w:sz w:val="28"/>
          <w:szCs w:val="28"/>
        </w:rPr>
        <w:t>Феноменологічна соціологія Альфреда Шуца.</w:t>
      </w:r>
    </w:p>
    <w:p w14:paraId="1A196F82" w14:textId="77777777" w:rsidR="005D1774" w:rsidRPr="005D1774" w:rsidRDefault="00785E67" w:rsidP="005D1774">
      <w:pPr>
        <w:pStyle w:val="ae"/>
        <w:numPr>
          <w:ilvl w:val="0"/>
          <w:numId w:val="6"/>
        </w:numPr>
        <w:ind w:left="-567" w:firstLine="0"/>
        <w:rPr>
          <w:rFonts w:ascii="Times New Roman" w:hAnsi="Times New Roman" w:cs="Times New Roman"/>
          <w:sz w:val="28"/>
          <w:szCs w:val="28"/>
        </w:rPr>
      </w:pPr>
      <w:r w:rsidRPr="005D1774">
        <w:rPr>
          <w:rFonts w:ascii="Times New Roman" w:hAnsi="Times New Roman" w:cs="Times New Roman"/>
          <w:sz w:val="28"/>
          <w:szCs w:val="28"/>
        </w:rPr>
        <w:t>Теорія соціокультурної динаміки Пітіріма Сорокіна.</w:t>
      </w:r>
    </w:p>
    <w:p w14:paraId="04C937FC" w14:textId="77777777" w:rsidR="005D1774" w:rsidRPr="005D1774" w:rsidRDefault="00785E67" w:rsidP="005D1774">
      <w:pPr>
        <w:pStyle w:val="ae"/>
        <w:numPr>
          <w:ilvl w:val="0"/>
          <w:numId w:val="6"/>
        </w:numPr>
        <w:ind w:left="-567" w:firstLine="0"/>
        <w:rPr>
          <w:rFonts w:ascii="Times New Roman" w:hAnsi="Times New Roman" w:cs="Times New Roman"/>
          <w:sz w:val="28"/>
          <w:szCs w:val="28"/>
        </w:rPr>
      </w:pPr>
      <w:r w:rsidRPr="005D1774">
        <w:rPr>
          <w:rFonts w:ascii="Times New Roman" w:hAnsi="Times New Roman" w:cs="Times New Roman"/>
          <w:sz w:val="28"/>
          <w:szCs w:val="28"/>
        </w:rPr>
        <w:t>Емпірична соціологія: її роль у вивченні суспільства.</w:t>
      </w:r>
    </w:p>
    <w:p w14:paraId="3F37AD32" w14:textId="3675808F" w:rsidR="00703908" w:rsidRPr="005D1774" w:rsidRDefault="00785E67" w:rsidP="005D1774">
      <w:pPr>
        <w:pStyle w:val="ae"/>
        <w:numPr>
          <w:ilvl w:val="0"/>
          <w:numId w:val="6"/>
        </w:numPr>
        <w:ind w:left="-567" w:firstLine="0"/>
        <w:rPr>
          <w:rFonts w:ascii="Times New Roman" w:hAnsi="Times New Roman" w:cs="Times New Roman"/>
          <w:sz w:val="28"/>
          <w:szCs w:val="28"/>
        </w:rPr>
      </w:pPr>
      <w:r w:rsidRPr="005D1774">
        <w:rPr>
          <w:rFonts w:ascii="Times New Roman" w:hAnsi="Times New Roman" w:cs="Times New Roman"/>
          <w:sz w:val="28"/>
          <w:szCs w:val="28"/>
        </w:rPr>
        <w:t>Перспективи подальшого розвитку науки про суспільство</w:t>
      </w:r>
      <w:r w:rsidR="005D1774" w:rsidRPr="005D1774">
        <w:rPr>
          <w:rFonts w:ascii="Times New Roman" w:hAnsi="Times New Roman" w:cs="Times New Roman"/>
          <w:sz w:val="28"/>
          <w:szCs w:val="28"/>
        </w:rPr>
        <w:t>.</w:t>
      </w:r>
    </w:p>
    <w:sectPr w:rsidR="00703908" w:rsidRPr="005D17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03A96"/>
    <w:multiLevelType w:val="hybridMultilevel"/>
    <w:tmpl w:val="49720600"/>
    <w:lvl w:ilvl="0" w:tplc="DF2296D0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  <w:sz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012E59"/>
    <w:multiLevelType w:val="hybridMultilevel"/>
    <w:tmpl w:val="81CCF6F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F10B29"/>
    <w:multiLevelType w:val="hybridMultilevel"/>
    <w:tmpl w:val="BCACA0A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ED5AE9"/>
    <w:multiLevelType w:val="hybridMultilevel"/>
    <w:tmpl w:val="EB7A469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0727C7"/>
    <w:multiLevelType w:val="hybridMultilevel"/>
    <w:tmpl w:val="249E3E80"/>
    <w:lvl w:ilvl="0" w:tplc="DF2296D0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  <w:sz w:val="22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D843A4B"/>
    <w:multiLevelType w:val="hybridMultilevel"/>
    <w:tmpl w:val="1702FC5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64108566">
    <w:abstractNumId w:val="2"/>
  </w:num>
  <w:num w:numId="2" w16cid:durableId="606502883">
    <w:abstractNumId w:val="4"/>
  </w:num>
  <w:num w:numId="3" w16cid:durableId="528449224">
    <w:abstractNumId w:val="1"/>
  </w:num>
  <w:num w:numId="4" w16cid:durableId="1312444655">
    <w:abstractNumId w:val="0"/>
  </w:num>
  <w:num w:numId="5" w16cid:durableId="1338385235">
    <w:abstractNumId w:val="3"/>
  </w:num>
  <w:num w:numId="6" w16cid:durableId="73257876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B4826"/>
    <w:rsid w:val="000C2A38"/>
    <w:rsid w:val="000D7619"/>
    <w:rsid w:val="00192EE9"/>
    <w:rsid w:val="00252B7C"/>
    <w:rsid w:val="002C6715"/>
    <w:rsid w:val="00343539"/>
    <w:rsid w:val="003A399A"/>
    <w:rsid w:val="003C6714"/>
    <w:rsid w:val="0041325E"/>
    <w:rsid w:val="0042175A"/>
    <w:rsid w:val="00444BF7"/>
    <w:rsid w:val="00457818"/>
    <w:rsid w:val="004613E5"/>
    <w:rsid w:val="0047299C"/>
    <w:rsid w:val="004E4D9F"/>
    <w:rsid w:val="00574FAF"/>
    <w:rsid w:val="005D1774"/>
    <w:rsid w:val="005F13D0"/>
    <w:rsid w:val="00601614"/>
    <w:rsid w:val="006D0000"/>
    <w:rsid w:val="00703908"/>
    <w:rsid w:val="00732D7C"/>
    <w:rsid w:val="00785E67"/>
    <w:rsid w:val="007D3F3B"/>
    <w:rsid w:val="007F304A"/>
    <w:rsid w:val="00826F78"/>
    <w:rsid w:val="008F082C"/>
    <w:rsid w:val="00914652"/>
    <w:rsid w:val="00980FCA"/>
    <w:rsid w:val="00A208C2"/>
    <w:rsid w:val="00A4516E"/>
    <w:rsid w:val="00A67892"/>
    <w:rsid w:val="00AB24E2"/>
    <w:rsid w:val="00B02F37"/>
    <w:rsid w:val="00B67DB5"/>
    <w:rsid w:val="00C010E1"/>
    <w:rsid w:val="00CA6401"/>
    <w:rsid w:val="00D2110C"/>
    <w:rsid w:val="00D5251B"/>
    <w:rsid w:val="00E23743"/>
    <w:rsid w:val="00EC1B4F"/>
    <w:rsid w:val="00EE53CC"/>
    <w:rsid w:val="00F04404"/>
    <w:rsid w:val="00F133B6"/>
    <w:rsid w:val="00F63F19"/>
    <w:rsid w:val="00F907E8"/>
    <w:rsid w:val="00FB48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A4CE0F"/>
  <w15:chartTrackingRefBased/>
  <w15:docId w15:val="{C408D697-BDA7-40CD-913E-BA975B632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B482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B48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B482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B482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B482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B482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B482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B482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B482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B482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B482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B482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B4826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B4826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B482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B482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B482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B482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B482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FB48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B482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FB482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B482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FB482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B482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B482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B482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FB482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B4826"/>
    <w:rPr>
      <w:b/>
      <w:bCs/>
      <w:smallCaps/>
      <w:color w:val="2F5496" w:themeColor="accent1" w:themeShade="BF"/>
      <w:spacing w:val="5"/>
    </w:rPr>
  </w:style>
  <w:style w:type="paragraph" w:styleId="ae">
    <w:name w:val="No Spacing"/>
    <w:uiPriority w:val="1"/>
    <w:qFormat/>
    <w:rsid w:val="005D177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1126</Words>
  <Characters>643</Characters>
  <Application>Microsoft Office Word</Application>
  <DocSecurity>0</DocSecurity>
  <Lines>5</Lines>
  <Paragraphs>3</Paragraphs>
  <ScaleCrop>false</ScaleCrop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</dc:creator>
  <cp:keywords/>
  <dc:description/>
  <cp:lastModifiedBy>Olga</cp:lastModifiedBy>
  <cp:revision>4</cp:revision>
  <dcterms:created xsi:type="dcterms:W3CDTF">2025-09-22T21:00:00Z</dcterms:created>
  <dcterms:modified xsi:type="dcterms:W3CDTF">2025-09-29T20:23:00Z</dcterms:modified>
</cp:coreProperties>
</file>