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78B" w:rsidRPr="00F43DC2" w:rsidRDefault="00985BBA" w:rsidP="00CB2CCF">
      <w:pPr>
        <w:widowControl w:val="0"/>
        <w:spacing w:line="240" w:lineRule="auto"/>
        <w:ind w:firstLine="567"/>
        <w:jc w:val="center"/>
        <w:rPr>
          <w:rFonts w:ascii="Times New Roman" w:eastAsia="Times New Roman" w:hAnsi="Times New Roman" w:cs="Times New Roman"/>
          <w:b/>
          <w:bCs/>
          <w:sz w:val="28"/>
          <w:szCs w:val="28"/>
        </w:rPr>
      </w:pPr>
      <w:r w:rsidRPr="00F43DC2">
        <w:rPr>
          <w:rFonts w:ascii="Times New Roman" w:eastAsia="Times New Roman" w:hAnsi="Times New Roman" w:cs="Times New Roman"/>
          <w:b/>
          <w:bCs/>
          <w:sz w:val="28"/>
          <w:szCs w:val="28"/>
        </w:rPr>
        <w:t xml:space="preserve">Тема </w:t>
      </w:r>
      <w:r w:rsidR="00974FCE" w:rsidRPr="00F43DC2">
        <w:rPr>
          <w:rFonts w:ascii="Times New Roman" w:eastAsia="Times New Roman" w:hAnsi="Times New Roman" w:cs="Times New Roman"/>
          <w:b/>
          <w:bCs/>
          <w:sz w:val="28"/>
          <w:szCs w:val="28"/>
          <w:lang w:val="uk-UA"/>
        </w:rPr>
        <w:t>1</w:t>
      </w:r>
      <w:r w:rsidR="00997A62" w:rsidRPr="00F43DC2">
        <w:rPr>
          <w:rFonts w:ascii="Times New Roman" w:eastAsia="Times New Roman" w:hAnsi="Times New Roman" w:cs="Times New Roman"/>
          <w:b/>
          <w:bCs/>
          <w:sz w:val="28"/>
          <w:szCs w:val="28"/>
          <w:lang w:val="uk-UA"/>
        </w:rPr>
        <w:t>4</w:t>
      </w:r>
      <w:r w:rsidRPr="00F43DC2">
        <w:rPr>
          <w:rFonts w:ascii="Times New Roman" w:eastAsia="Times New Roman" w:hAnsi="Times New Roman" w:cs="Times New Roman"/>
          <w:b/>
          <w:bCs/>
          <w:sz w:val="28"/>
          <w:szCs w:val="28"/>
        </w:rPr>
        <w:t xml:space="preserve">. </w:t>
      </w:r>
      <w:r w:rsidR="002B178B" w:rsidRPr="00F43DC2">
        <w:rPr>
          <w:rFonts w:ascii="Times New Roman" w:eastAsia="Times New Roman" w:hAnsi="Times New Roman" w:cs="Times New Roman"/>
          <w:b/>
          <w:bCs/>
          <w:sz w:val="28"/>
          <w:szCs w:val="28"/>
        </w:rPr>
        <w:t>Порядок оцінювання потреб клієнта</w:t>
      </w:r>
    </w:p>
    <w:p w:rsidR="008F2A87" w:rsidRPr="00F43DC2" w:rsidRDefault="008F2A87" w:rsidP="00CB2CCF">
      <w:pPr>
        <w:widowControl w:val="0"/>
        <w:spacing w:line="240" w:lineRule="auto"/>
        <w:ind w:firstLine="567"/>
        <w:jc w:val="both"/>
        <w:rPr>
          <w:rFonts w:ascii="Times New Roman" w:eastAsia="Times New Roman" w:hAnsi="Times New Roman" w:cs="Times New Roman"/>
          <w:b/>
          <w:bCs/>
          <w:sz w:val="28"/>
          <w:szCs w:val="28"/>
        </w:rPr>
      </w:pPr>
      <w:bookmarkStart w:id="0" w:name="_3qo6u6f8ewd9" w:colFirst="0" w:colLast="0"/>
      <w:bookmarkEnd w:id="0"/>
      <w:r w:rsidRPr="00F43DC2">
        <w:rPr>
          <w:rFonts w:ascii="Times New Roman" w:eastAsia="Times New Roman" w:hAnsi="Times New Roman" w:cs="Times New Roman"/>
          <w:b/>
          <w:bCs/>
          <w:sz w:val="28"/>
          <w:szCs w:val="28"/>
        </w:rPr>
        <w:t>1. Визначення потреб клієнта.</w:t>
      </w:r>
    </w:p>
    <w:p w:rsidR="00CB2CCF" w:rsidRPr="00F43DC2" w:rsidRDefault="00CB2CCF" w:rsidP="00CB2CCF">
      <w:pPr>
        <w:widowControl w:val="0"/>
        <w:spacing w:line="240" w:lineRule="auto"/>
        <w:ind w:firstLine="567"/>
        <w:jc w:val="both"/>
        <w:rPr>
          <w:rFonts w:ascii="Times New Roman" w:eastAsia="Times New Roman" w:hAnsi="Times New Roman" w:cs="Times New Roman"/>
          <w:b/>
          <w:bCs/>
          <w:sz w:val="28"/>
          <w:szCs w:val="28"/>
        </w:rPr>
      </w:pPr>
      <w:r w:rsidRPr="00F43DC2">
        <w:rPr>
          <w:rFonts w:ascii="Times New Roman" w:eastAsia="Times New Roman" w:hAnsi="Times New Roman" w:cs="Times New Roman"/>
          <w:b/>
          <w:bCs/>
          <w:sz w:val="28"/>
          <w:szCs w:val="28"/>
        </w:rPr>
        <w:t>2. Інформування клієнта.</w:t>
      </w:r>
    </w:p>
    <w:p w:rsidR="00084489" w:rsidRPr="00084489" w:rsidRDefault="00084489" w:rsidP="00084489">
      <w:pPr>
        <w:pStyle w:val="2"/>
        <w:keepNext w:val="0"/>
        <w:keepLines w:val="0"/>
        <w:widowControl w:val="0"/>
        <w:spacing w:before="0" w:after="0" w:line="240" w:lineRule="auto"/>
        <w:ind w:right="-466" w:firstLine="567"/>
        <w:jc w:val="both"/>
        <w:rPr>
          <w:rFonts w:ascii="Times New Roman" w:eastAsia="Times New Roman" w:hAnsi="Times New Roman" w:cs="Times New Roman"/>
          <w:b/>
          <w:sz w:val="28"/>
          <w:szCs w:val="28"/>
          <w:lang w:val="uk-UA"/>
        </w:rPr>
      </w:pPr>
      <w:r w:rsidRPr="00F43DC2">
        <w:rPr>
          <w:rFonts w:ascii="Times New Roman" w:eastAsia="Times New Roman" w:hAnsi="Times New Roman" w:cs="Times New Roman"/>
          <w:b/>
          <w:sz w:val="28"/>
          <w:szCs w:val="28"/>
          <w:lang w:val="uk-UA"/>
        </w:rPr>
        <w:t>3</w:t>
      </w:r>
      <w:r w:rsidRPr="00F43DC2">
        <w:rPr>
          <w:rFonts w:ascii="Times New Roman" w:eastAsia="Times New Roman" w:hAnsi="Times New Roman" w:cs="Times New Roman"/>
          <w:b/>
          <w:sz w:val="28"/>
          <w:szCs w:val="28"/>
        </w:rPr>
        <w:t>. Інформаційний документ про стандартний страховий продукт</w:t>
      </w:r>
      <w:r>
        <w:rPr>
          <w:rFonts w:ascii="Times New Roman" w:eastAsia="Times New Roman" w:hAnsi="Times New Roman" w:cs="Times New Roman"/>
          <w:b/>
          <w:sz w:val="28"/>
          <w:szCs w:val="28"/>
          <w:lang w:val="uk-UA"/>
        </w:rPr>
        <w:t>.</w:t>
      </w:r>
    </w:p>
    <w:p w:rsidR="00084489" w:rsidRPr="00084489" w:rsidRDefault="00084489" w:rsidP="00084489">
      <w:pPr>
        <w:pStyle w:val="2"/>
        <w:keepNext w:val="0"/>
        <w:keepLines w:val="0"/>
        <w:widowControl w:val="0"/>
        <w:spacing w:before="0" w:after="0" w:line="240" w:lineRule="auto"/>
        <w:ind w:right="-466" w:firstLine="567"/>
        <w:jc w:val="both"/>
        <w:rPr>
          <w:rFonts w:ascii="Times New Roman" w:eastAsia="Times New Roman" w:hAnsi="Times New Roman" w:cs="Times New Roman"/>
          <w:b/>
          <w:sz w:val="28"/>
          <w:szCs w:val="28"/>
          <w:lang w:val="uk-UA"/>
        </w:rPr>
      </w:pPr>
      <w:r w:rsidRPr="00F43DC2">
        <w:rPr>
          <w:rFonts w:ascii="Times New Roman" w:eastAsia="Times New Roman" w:hAnsi="Times New Roman" w:cs="Times New Roman"/>
          <w:b/>
          <w:sz w:val="28"/>
          <w:szCs w:val="28"/>
          <w:lang w:val="uk-UA"/>
        </w:rPr>
        <w:t>4</w:t>
      </w:r>
      <w:r w:rsidRPr="00F43DC2">
        <w:rPr>
          <w:rFonts w:ascii="Times New Roman" w:eastAsia="Times New Roman" w:hAnsi="Times New Roman" w:cs="Times New Roman"/>
          <w:b/>
          <w:sz w:val="28"/>
          <w:szCs w:val="28"/>
        </w:rPr>
        <w:t>. Порядок надання консультацій</w:t>
      </w:r>
      <w:r>
        <w:rPr>
          <w:rFonts w:ascii="Times New Roman" w:eastAsia="Times New Roman" w:hAnsi="Times New Roman" w:cs="Times New Roman"/>
          <w:b/>
          <w:sz w:val="28"/>
          <w:szCs w:val="28"/>
          <w:lang w:val="uk-UA"/>
        </w:rPr>
        <w:t>.</w:t>
      </w:r>
    </w:p>
    <w:p w:rsidR="008F2A87" w:rsidRPr="00F43DC2" w:rsidRDefault="008F2A87" w:rsidP="00985BBA">
      <w:pPr>
        <w:pStyle w:val="2"/>
        <w:keepNext w:val="0"/>
        <w:keepLines w:val="0"/>
        <w:widowControl w:val="0"/>
        <w:spacing w:before="0" w:after="0" w:line="240" w:lineRule="auto"/>
        <w:ind w:right="-466" w:firstLine="567"/>
        <w:jc w:val="both"/>
        <w:rPr>
          <w:rFonts w:ascii="Times New Roman" w:eastAsia="Times New Roman" w:hAnsi="Times New Roman" w:cs="Times New Roman"/>
          <w:b/>
          <w:sz w:val="28"/>
          <w:szCs w:val="28"/>
        </w:rPr>
      </w:pPr>
    </w:p>
    <w:p w:rsidR="002B178B" w:rsidRPr="00F43DC2" w:rsidRDefault="002B178B" w:rsidP="00CB2CCF">
      <w:pPr>
        <w:widowControl w:val="0"/>
        <w:spacing w:line="240" w:lineRule="auto"/>
        <w:ind w:firstLine="567"/>
        <w:jc w:val="both"/>
        <w:rPr>
          <w:rFonts w:ascii="Times New Roman" w:eastAsia="Times New Roman" w:hAnsi="Times New Roman" w:cs="Times New Roman"/>
          <w:b/>
          <w:bCs/>
          <w:sz w:val="28"/>
          <w:szCs w:val="28"/>
        </w:rPr>
      </w:pPr>
      <w:r w:rsidRPr="00F43DC2">
        <w:rPr>
          <w:rFonts w:ascii="Times New Roman" w:eastAsia="Times New Roman" w:hAnsi="Times New Roman" w:cs="Times New Roman"/>
          <w:b/>
          <w:bCs/>
          <w:sz w:val="28"/>
          <w:szCs w:val="28"/>
        </w:rPr>
        <w:t xml:space="preserve">1. </w:t>
      </w:r>
      <w:r w:rsidR="008F2A87" w:rsidRPr="00F43DC2">
        <w:rPr>
          <w:rFonts w:ascii="Times New Roman" w:eastAsia="Times New Roman" w:hAnsi="Times New Roman" w:cs="Times New Roman"/>
          <w:b/>
          <w:bCs/>
          <w:sz w:val="28"/>
          <w:szCs w:val="28"/>
        </w:rPr>
        <w:t>Визначення потреб клієнта</w:t>
      </w:r>
    </w:p>
    <w:p w:rsidR="00084489" w:rsidRPr="00084489" w:rsidRDefault="00084489" w:rsidP="00084489">
      <w:pPr>
        <w:widowControl w:val="0"/>
        <w:spacing w:line="240" w:lineRule="auto"/>
        <w:ind w:firstLine="567"/>
        <w:jc w:val="both"/>
        <w:rPr>
          <w:rFonts w:ascii="Times New Roman" w:eastAsia="Times New Roman" w:hAnsi="Times New Roman" w:cs="Times New Roman"/>
          <w:sz w:val="28"/>
          <w:szCs w:val="28"/>
        </w:rPr>
      </w:pPr>
      <w:r w:rsidRPr="00084489">
        <w:rPr>
          <w:rFonts w:ascii="Times New Roman" w:eastAsia="Times New Roman" w:hAnsi="Times New Roman" w:cs="Times New Roman"/>
          <w:sz w:val="28"/>
          <w:szCs w:val="28"/>
        </w:rPr>
        <w:t>Кожен успішний продаж бере свій початок задовго до того, як будуть підписані офіційні документи. Етап "переддоговірні відносини", являє собою процес первинного знайомства з потенційним клієнтом та глибокого аналізу його індивідуальних потреб. Саме на цій стадії закладається основа для його обґрунтованого та усвідомленого рішення щодо вибору страхового захисту. Будь-які недоліки чи помилки, допущені на цьому етапі, можуть мати значні негативні наслідки, що вимірюються не лише фінансовими втратами, але й, що важливіше, репутаційними ризиками. Незмінним правилом тут має бути пріоритетність інтересів клієнта.</w:t>
      </w:r>
    </w:p>
    <w:p w:rsidR="002B178B" w:rsidRPr="00F43DC2" w:rsidRDefault="002B178B" w:rsidP="00985BBA">
      <w:pPr>
        <w:widowControl w:val="0"/>
        <w:spacing w:line="240" w:lineRule="auto"/>
        <w:ind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Визначення потреб та вимог клієнта є першим та ключовим етапом процесу продажу страхових продуктів.</w:t>
      </w:r>
    </w:p>
    <w:p w:rsidR="002B178B" w:rsidRPr="00F43DC2" w:rsidRDefault="002B178B" w:rsidP="00985BBA">
      <w:pPr>
        <w:widowControl w:val="0"/>
        <w:spacing w:line="240" w:lineRule="auto"/>
        <w:ind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Цей етап дозволяє:</w:t>
      </w:r>
    </w:p>
    <w:p w:rsidR="002B178B" w:rsidRPr="00F43DC2" w:rsidRDefault="002B178B" w:rsidP="0007204E">
      <w:pPr>
        <w:pStyle w:val="a3"/>
        <w:widowControl w:val="0"/>
        <w:numPr>
          <w:ilvl w:val="0"/>
          <w:numId w:val="14"/>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підібрати продукт, що відповідає реальним інтересам клієнта;</w:t>
      </w:r>
    </w:p>
    <w:p w:rsidR="002B178B" w:rsidRPr="00F43DC2" w:rsidRDefault="002B178B" w:rsidP="0007204E">
      <w:pPr>
        <w:pStyle w:val="a3"/>
        <w:widowControl w:val="0"/>
        <w:numPr>
          <w:ilvl w:val="0"/>
          <w:numId w:val="14"/>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мінімізувати заперечення на етапі укладання договору;</w:t>
      </w:r>
    </w:p>
    <w:p w:rsidR="002B178B" w:rsidRPr="00F43DC2" w:rsidRDefault="002B178B" w:rsidP="0007204E">
      <w:pPr>
        <w:pStyle w:val="a3"/>
        <w:widowControl w:val="0"/>
        <w:numPr>
          <w:ilvl w:val="0"/>
          <w:numId w:val="14"/>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підвищити рівень довіри до страховика або страхового посередника.</w:t>
      </w:r>
    </w:p>
    <w:p w:rsidR="002B178B" w:rsidRPr="00F43DC2" w:rsidRDefault="002B178B" w:rsidP="00985BBA">
      <w:pPr>
        <w:widowControl w:val="0"/>
        <w:spacing w:line="240" w:lineRule="auto"/>
        <w:ind w:firstLine="567"/>
        <w:jc w:val="both"/>
        <w:rPr>
          <w:rFonts w:ascii="Times New Roman" w:eastAsia="Times New Roman" w:hAnsi="Times New Roman" w:cs="Times New Roman"/>
          <w:sz w:val="28"/>
          <w:szCs w:val="28"/>
        </w:rPr>
      </w:pPr>
      <w:bookmarkStart w:id="1" w:name="_c2ce6mg7g77t" w:colFirst="0" w:colLast="0"/>
      <w:bookmarkEnd w:id="1"/>
      <w:r w:rsidRPr="00F43DC2">
        <w:rPr>
          <w:rFonts w:ascii="Times New Roman" w:eastAsia="Times New Roman" w:hAnsi="Times New Roman" w:cs="Times New Roman"/>
          <w:sz w:val="28"/>
          <w:szCs w:val="28"/>
        </w:rPr>
        <w:t>Згідно зі статтею 85 Закону України «Про страхування»:</w:t>
      </w:r>
    </w:p>
    <w:p w:rsidR="002B178B" w:rsidRPr="00F43DC2" w:rsidRDefault="002B178B" w:rsidP="0007204E">
      <w:pPr>
        <w:pStyle w:val="a3"/>
        <w:widowControl w:val="0"/>
        <w:numPr>
          <w:ilvl w:val="0"/>
          <w:numId w:val="14"/>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страховий продукт, що пропонується, повинен відповідати вимогам та потребам клієнта;</w:t>
      </w:r>
    </w:p>
    <w:p w:rsidR="002B178B" w:rsidRPr="00F43DC2" w:rsidRDefault="002B178B" w:rsidP="0007204E">
      <w:pPr>
        <w:pStyle w:val="a3"/>
        <w:widowControl w:val="0"/>
        <w:numPr>
          <w:ilvl w:val="0"/>
          <w:numId w:val="14"/>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до укладення договору страховик або страховий посередник зобов’язаний з’ясувати ці потреби на підставі інформації, отриманої від клієнта.</w:t>
      </w:r>
      <w:r w:rsidR="00291333">
        <w:rPr>
          <w:rFonts w:ascii="Times New Roman" w:eastAsia="Times New Roman" w:hAnsi="Times New Roman" w:cs="Times New Roman"/>
          <w:sz w:val="28"/>
          <w:szCs w:val="28"/>
          <w:lang w:val="uk-UA"/>
        </w:rPr>
        <w:t xml:space="preserve"> </w:t>
      </w:r>
      <w:r w:rsidR="00291333" w:rsidRPr="00291333">
        <w:rPr>
          <w:rFonts w:ascii="Times New Roman" w:eastAsia="Times New Roman" w:hAnsi="Times New Roman" w:cs="Times New Roman"/>
          <w:sz w:val="28"/>
          <w:szCs w:val="28"/>
        </w:rPr>
        <w:t xml:space="preserve">Необхідно провести детальне опитування, уважно та </w:t>
      </w:r>
      <w:proofErr w:type="spellStart"/>
      <w:r w:rsidR="00291333" w:rsidRPr="00291333">
        <w:rPr>
          <w:rFonts w:ascii="Times New Roman" w:eastAsia="Times New Roman" w:hAnsi="Times New Roman" w:cs="Times New Roman"/>
          <w:sz w:val="28"/>
          <w:szCs w:val="28"/>
        </w:rPr>
        <w:t>емпатично</w:t>
      </w:r>
      <w:proofErr w:type="spellEnd"/>
      <w:r w:rsidR="00291333" w:rsidRPr="00291333">
        <w:rPr>
          <w:rFonts w:ascii="Times New Roman" w:eastAsia="Times New Roman" w:hAnsi="Times New Roman" w:cs="Times New Roman"/>
          <w:sz w:val="28"/>
          <w:szCs w:val="28"/>
        </w:rPr>
        <w:t xml:space="preserve"> вислухати його очікування та побоювання. Це може бути реалізовано через особисту бесіду, використання спеціалізованих анкет для виявлення потреб, або шляхом заповнення заяви на страхування, яка також містить важливі питання.</w:t>
      </w:r>
    </w:p>
    <w:p w:rsidR="008F2A87" w:rsidRPr="00F43DC2" w:rsidRDefault="008F2A87" w:rsidP="008F2A87">
      <w:pPr>
        <w:pStyle w:val="2"/>
        <w:keepNext w:val="0"/>
        <w:keepLines w:val="0"/>
        <w:widowControl w:val="0"/>
        <w:spacing w:before="0" w:after="0" w:line="240" w:lineRule="auto"/>
        <w:ind w:right="-466" w:firstLine="567"/>
        <w:jc w:val="center"/>
        <w:rPr>
          <w:rFonts w:ascii="Times New Roman" w:eastAsia="Times New Roman" w:hAnsi="Times New Roman" w:cs="Times New Roman"/>
          <w:b/>
          <w:sz w:val="28"/>
          <w:szCs w:val="28"/>
        </w:rPr>
      </w:pPr>
      <w:bookmarkStart w:id="2" w:name="_6nyoihrvefdh"/>
      <w:bookmarkEnd w:id="2"/>
    </w:p>
    <w:p w:rsidR="002B178B" w:rsidRPr="00F43DC2" w:rsidRDefault="002B178B" w:rsidP="008F2A87">
      <w:pPr>
        <w:pStyle w:val="2"/>
        <w:keepNext w:val="0"/>
        <w:keepLines w:val="0"/>
        <w:widowControl w:val="0"/>
        <w:spacing w:before="0" w:after="0" w:line="240" w:lineRule="auto"/>
        <w:ind w:right="-466" w:firstLine="567"/>
        <w:jc w:val="center"/>
        <w:rPr>
          <w:rFonts w:ascii="Times New Roman" w:eastAsia="Times New Roman" w:hAnsi="Times New Roman" w:cs="Times New Roman"/>
          <w:b/>
          <w:i/>
          <w:iCs/>
          <w:sz w:val="28"/>
          <w:szCs w:val="28"/>
        </w:rPr>
      </w:pPr>
      <w:r w:rsidRPr="00F43DC2">
        <w:rPr>
          <w:rFonts w:ascii="Times New Roman" w:eastAsia="Times New Roman" w:hAnsi="Times New Roman" w:cs="Times New Roman"/>
          <w:b/>
          <w:i/>
          <w:iCs/>
          <w:sz w:val="28"/>
          <w:szCs w:val="28"/>
        </w:rPr>
        <w:t>Специфіка страхових продуктів та клієнтів</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97"/>
        <w:gridCol w:w="6314"/>
      </w:tblGrid>
      <w:tr w:rsidR="00F43DC2" w:rsidRPr="00291333" w:rsidTr="008F2A87">
        <w:trPr>
          <w:trHeight w:val="221"/>
        </w:trPr>
        <w:tc>
          <w:tcPr>
            <w:tcW w:w="3397" w:type="dxa"/>
            <w:tcMar>
              <w:top w:w="100" w:type="dxa"/>
              <w:left w:w="100" w:type="dxa"/>
              <w:bottom w:w="100" w:type="dxa"/>
              <w:right w:w="100" w:type="dxa"/>
            </w:tcMar>
          </w:tcPr>
          <w:p w:rsidR="002B178B" w:rsidRPr="00291333" w:rsidRDefault="002B178B" w:rsidP="00C031CE">
            <w:pPr>
              <w:widowControl w:val="0"/>
              <w:spacing w:line="240" w:lineRule="auto"/>
              <w:ind w:right="66" w:firstLine="39"/>
              <w:jc w:val="center"/>
              <w:rPr>
                <w:rFonts w:ascii="Times New Roman" w:eastAsia="Times New Roman" w:hAnsi="Times New Roman" w:cs="Times New Roman"/>
                <w:sz w:val="24"/>
                <w:szCs w:val="24"/>
              </w:rPr>
            </w:pPr>
            <w:r w:rsidRPr="00291333">
              <w:rPr>
                <w:rFonts w:ascii="Times New Roman" w:eastAsia="Times New Roman" w:hAnsi="Times New Roman" w:cs="Times New Roman"/>
                <w:b/>
                <w:sz w:val="24"/>
                <w:szCs w:val="24"/>
              </w:rPr>
              <w:t>Категорія</w:t>
            </w:r>
          </w:p>
        </w:tc>
        <w:tc>
          <w:tcPr>
            <w:tcW w:w="6314" w:type="dxa"/>
            <w:tcMar>
              <w:top w:w="100" w:type="dxa"/>
              <w:left w:w="100" w:type="dxa"/>
              <w:bottom w:w="100" w:type="dxa"/>
              <w:right w:w="100" w:type="dxa"/>
            </w:tcMar>
          </w:tcPr>
          <w:p w:rsidR="002B178B" w:rsidRPr="00291333" w:rsidRDefault="002B178B" w:rsidP="00C031CE">
            <w:pPr>
              <w:widowControl w:val="0"/>
              <w:spacing w:line="240" w:lineRule="auto"/>
              <w:ind w:right="66" w:firstLine="39"/>
              <w:jc w:val="center"/>
              <w:rPr>
                <w:rFonts w:ascii="Times New Roman" w:eastAsia="Times New Roman" w:hAnsi="Times New Roman" w:cs="Times New Roman"/>
                <w:sz w:val="24"/>
                <w:szCs w:val="24"/>
              </w:rPr>
            </w:pPr>
            <w:r w:rsidRPr="00291333">
              <w:rPr>
                <w:rFonts w:ascii="Times New Roman" w:eastAsia="Times New Roman" w:hAnsi="Times New Roman" w:cs="Times New Roman"/>
                <w:b/>
                <w:sz w:val="24"/>
                <w:szCs w:val="24"/>
              </w:rPr>
              <w:t>Опис</w:t>
            </w:r>
          </w:p>
        </w:tc>
      </w:tr>
      <w:tr w:rsidR="00F43DC2" w:rsidRPr="00291333" w:rsidTr="00291333">
        <w:trPr>
          <w:trHeight w:val="411"/>
        </w:trPr>
        <w:tc>
          <w:tcPr>
            <w:tcW w:w="3397" w:type="dxa"/>
            <w:tcMar>
              <w:top w:w="100" w:type="dxa"/>
              <w:left w:w="100" w:type="dxa"/>
              <w:bottom w:w="100" w:type="dxa"/>
              <w:right w:w="100" w:type="dxa"/>
            </w:tcMar>
          </w:tcPr>
          <w:p w:rsidR="002B178B" w:rsidRPr="00291333" w:rsidRDefault="002B178B" w:rsidP="00985BBA">
            <w:pPr>
              <w:widowControl w:val="0"/>
              <w:spacing w:line="240" w:lineRule="auto"/>
              <w:ind w:right="66" w:firstLine="39"/>
              <w:jc w:val="both"/>
              <w:rPr>
                <w:rFonts w:ascii="Times New Roman" w:eastAsia="Times New Roman" w:hAnsi="Times New Roman" w:cs="Times New Roman"/>
                <w:sz w:val="24"/>
                <w:szCs w:val="24"/>
              </w:rPr>
            </w:pPr>
            <w:r w:rsidRPr="00291333">
              <w:rPr>
                <w:rFonts w:ascii="Times New Roman" w:eastAsia="Times New Roman" w:hAnsi="Times New Roman" w:cs="Times New Roman"/>
                <w:sz w:val="24"/>
                <w:szCs w:val="24"/>
              </w:rPr>
              <w:t>Стандартні (масові) продукти</w:t>
            </w:r>
          </w:p>
        </w:tc>
        <w:tc>
          <w:tcPr>
            <w:tcW w:w="6314" w:type="dxa"/>
            <w:tcMar>
              <w:top w:w="100" w:type="dxa"/>
              <w:left w:w="100" w:type="dxa"/>
              <w:bottom w:w="100" w:type="dxa"/>
              <w:right w:w="100" w:type="dxa"/>
            </w:tcMar>
          </w:tcPr>
          <w:p w:rsidR="002B178B" w:rsidRPr="00291333" w:rsidRDefault="002B178B" w:rsidP="00985BBA">
            <w:pPr>
              <w:widowControl w:val="0"/>
              <w:spacing w:line="240" w:lineRule="auto"/>
              <w:ind w:right="66" w:firstLine="39"/>
              <w:jc w:val="both"/>
              <w:rPr>
                <w:rFonts w:ascii="Times New Roman" w:eastAsia="Times New Roman" w:hAnsi="Times New Roman" w:cs="Times New Roman"/>
                <w:sz w:val="24"/>
                <w:szCs w:val="24"/>
              </w:rPr>
            </w:pPr>
            <w:r w:rsidRPr="00291333">
              <w:rPr>
                <w:rFonts w:ascii="Times New Roman" w:eastAsia="Times New Roman" w:hAnsi="Times New Roman" w:cs="Times New Roman"/>
                <w:sz w:val="24"/>
                <w:szCs w:val="24"/>
              </w:rPr>
              <w:t>ОСЦПВ, «Зелена картка», туристичне страхування. Пропонуються за типовими потребами.</w:t>
            </w:r>
          </w:p>
        </w:tc>
      </w:tr>
      <w:tr w:rsidR="00F43DC2" w:rsidRPr="00291333" w:rsidTr="00291333">
        <w:trPr>
          <w:trHeight w:val="507"/>
        </w:trPr>
        <w:tc>
          <w:tcPr>
            <w:tcW w:w="3397" w:type="dxa"/>
            <w:tcMar>
              <w:top w:w="100" w:type="dxa"/>
              <w:left w:w="100" w:type="dxa"/>
              <w:bottom w:w="100" w:type="dxa"/>
              <w:right w:w="100" w:type="dxa"/>
            </w:tcMar>
          </w:tcPr>
          <w:p w:rsidR="002B178B" w:rsidRPr="00291333" w:rsidRDefault="002B178B" w:rsidP="00985BBA">
            <w:pPr>
              <w:widowControl w:val="0"/>
              <w:spacing w:line="240" w:lineRule="auto"/>
              <w:ind w:right="66" w:firstLine="39"/>
              <w:jc w:val="both"/>
              <w:rPr>
                <w:rFonts w:ascii="Times New Roman" w:eastAsia="Times New Roman" w:hAnsi="Times New Roman" w:cs="Times New Roman"/>
                <w:sz w:val="24"/>
                <w:szCs w:val="24"/>
              </w:rPr>
            </w:pPr>
            <w:r w:rsidRPr="00291333">
              <w:rPr>
                <w:rFonts w:ascii="Times New Roman" w:eastAsia="Times New Roman" w:hAnsi="Times New Roman" w:cs="Times New Roman"/>
                <w:sz w:val="24"/>
                <w:szCs w:val="24"/>
              </w:rPr>
              <w:t>Складні (індивідуальні) продукти</w:t>
            </w:r>
          </w:p>
        </w:tc>
        <w:tc>
          <w:tcPr>
            <w:tcW w:w="6314" w:type="dxa"/>
            <w:tcMar>
              <w:top w:w="100" w:type="dxa"/>
              <w:left w:w="100" w:type="dxa"/>
              <w:bottom w:w="100" w:type="dxa"/>
              <w:right w:w="100" w:type="dxa"/>
            </w:tcMar>
          </w:tcPr>
          <w:p w:rsidR="002B178B" w:rsidRPr="00291333" w:rsidRDefault="002B178B" w:rsidP="00985BBA">
            <w:pPr>
              <w:widowControl w:val="0"/>
              <w:spacing w:line="240" w:lineRule="auto"/>
              <w:ind w:right="66" w:firstLine="39"/>
              <w:jc w:val="both"/>
              <w:rPr>
                <w:rFonts w:ascii="Times New Roman" w:eastAsia="Times New Roman" w:hAnsi="Times New Roman" w:cs="Times New Roman"/>
                <w:sz w:val="24"/>
                <w:szCs w:val="24"/>
              </w:rPr>
            </w:pPr>
            <w:r w:rsidRPr="00291333">
              <w:rPr>
                <w:rFonts w:ascii="Times New Roman" w:eastAsia="Times New Roman" w:hAnsi="Times New Roman" w:cs="Times New Roman"/>
                <w:sz w:val="24"/>
                <w:szCs w:val="24"/>
              </w:rPr>
              <w:t>Корпоративне медичне страхування, страхування бізнес-ризиків. Потребують детального аналізу.</w:t>
            </w:r>
          </w:p>
        </w:tc>
      </w:tr>
      <w:tr w:rsidR="00F43DC2" w:rsidRPr="00291333" w:rsidTr="00291333">
        <w:trPr>
          <w:trHeight w:val="447"/>
        </w:trPr>
        <w:tc>
          <w:tcPr>
            <w:tcW w:w="3397" w:type="dxa"/>
            <w:tcMar>
              <w:top w:w="100" w:type="dxa"/>
              <w:left w:w="100" w:type="dxa"/>
              <w:bottom w:w="100" w:type="dxa"/>
              <w:right w:w="100" w:type="dxa"/>
            </w:tcMar>
          </w:tcPr>
          <w:p w:rsidR="002B178B" w:rsidRPr="00291333" w:rsidRDefault="002B178B" w:rsidP="00985BBA">
            <w:pPr>
              <w:widowControl w:val="0"/>
              <w:spacing w:line="240" w:lineRule="auto"/>
              <w:ind w:right="66" w:firstLine="39"/>
              <w:jc w:val="both"/>
              <w:rPr>
                <w:rFonts w:ascii="Times New Roman" w:eastAsia="Times New Roman" w:hAnsi="Times New Roman" w:cs="Times New Roman"/>
                <w:sz w:val="24"/>
                <w:szCs w:val="24"/>
              </w:rPr>
            </w:pPr>
            <w:r w:rsidRPr="00291333">
              <w:rPr>
                <w:rFonts w:ascii="Times New Roman" w:eastAsia="Times New Roman" w:hAnsi="Times New Roman" w:cs="Times New Roman"/>
                <w:sz w:val="24"/>
                <w:szCs w:val="24"/>
              </w:rPr>
              <w:t>Фізичні особи</w:t>
            </w:r>
          </w:p>
        </w:tc>
        <w:tc>
          <w:tcPr>
            <w:tcW w:w="6314" w:type="dxa"/>
            <w:tcMar>
              <w:top w:w="100" w:type="dxa"/>
              <w:left w:w="100" w:type="dxa"/>
              <w:bottom w:w="100" w:type="dxa"/>
              <w:right w:w="100" w:type="dxa"/>
            </w:tcMar>
          </w:tcPr>
          <w:p w:rsidR="002B178B" w:rsidRPr="00291333" w:rsidRDefault="002B178B" w:rsidP="00985BBA">
            <w:pPr>
              <w:widowControl w:val="0"/>
              <w:spacing w:line="240" w:lineRule="auto"/>
              <w:ind w:right="66" w:firstLine="39"/>
              <w:jc w:val="both"/>
              <w:rPr>
                <w:rFonts w:ascii="Times New Roman" w:eastAsia="Times New Roman" w:hAnsi="Times New Roman" w:cs="Times New Roman"/>
                <w:sz w:val="24"/>
                <w:szCs w:val="24"/>
              </w:rPr>
            </w:pPr>
            <w:r w:rsidRPr="00291333">
              <w:rPr>
                <w:rFonts w:ascii="Times New Roman" w:eastAsia="Times New Roman" w:hAnsi="Times New Roman" w:cs="Times New Roman"/>
                <w:sz w:val="24"/>
                <w:szCs w:val="24"/>
              </w:rPr>
              <w:t>Акцент на простих і зрозумілих продуктах із чіткими умовами.</w:t>
            </w:r>
          </w:p>
        </w:tc>
      </w:tr>
      <w:tr w:rsidR="00291333" w:rsidRPr="00291333" w:rsidTr="00291333">
        <w:trPr>
          <w:trHeight w:val="543"/>
        </w:trPr>
        <w:tc>
          <w:tcPr>
            <w:tcW w:w="3397" w:type="dxa"/>
            <w:tcMar>
              <w:top w:w="100" w:type="dxa"/>
              <w:left w:w="100" w:type="dxa"/>
              <w:bottom w:w="100" w:type="dxa"/>
              <w:right w:w="100" w:type="dxa"/>
            </w:tcMar>
          </w:tcPr>
          <w:p w:rsidR="002B178B" w:rsidRPr="00291333" w:rsidRDefault="002B178B" w:rsidP="00985BBA">
            <w:pPr>
              <w:widowControl w:val="0"/>
              <w:spacing w:line="240" w:lineRule="auto"/>
              <w:ind w:right="66" w:firstLine="39"/>
              <w:jc w:val="both"/>
              <w:rPr>
                <w:rFonts w:ascii="Times New Roman" w:eastAsia="Times New Roman" w:hAnsi="Times New Roman" w:cs="Times New Roman"/>
                <w:sz w:val="24"/>
                <w:szCs w:val="24"/>
              </w:rPr>
            </w:pPr>
            <w:r w:rsidRPr="00291333">
              <w:rPr>
                <w:rFonts w:ascii="Times New Roman" w:eastAsia="Times New Roman" w:hAnsi="Times New Roman" w:cs="Times New Roman"/>
                <w:sz w:val="24"/>
                <w:szCs w:val="24"/>
              </w:rPr>
              <w:t>Юридичні особи</w:t>
            </w:r>
          </w:p>
        </w:tc>
        <w:tc>
          <w:tcPr>
            <w:tcW w:w="6314" w:type="dxa"/>
            <w:tcMar>
              <w:top w:w="100" w:type="dxa"/>
              <w:left w:w="100" w:type="dxa"/>
              <w:bottom w:w="100" w:type="dxa"/>
              <w:right w:w="100" w:type="dxa"/>
            </w:tcMar>
          </w:tcPr>
          <w:p w:rsidR="002B178B" w:rsidRPr="00291333" w:rsidRDefault="002B178B" w:rsidP="00985BBA">
            <w:pPr>
              <w:widowControl w:val="0"/>
              <w:spacing w:line="240" w:lineRule="auto"/>
              <w:ind w:right="66" w:firstLine="39"/>
              <w:jc w:val="both"/>
              <w:rPr>
                <w:rFonts w:ascii="Times New Roman" w:eastAsia="Times New Roman" w:hAnsi="Times New Roman" w:cs="Times New Roman"/>
                <w:sz w:val="24"/>
                <w:szCs w:val="24"/>
              </w:rPr>
            </w:pPr>
            <w:r w:rsidRPr="00291333">
              <w:rPr>
                <w:rFonts w:ascii="Times New Roman" w:eastAsia="Times New Roman" w:hAnsi="Times New Roman" w:cs="Times New Roman"/>
                <w:sz w:val="24"/>
                <w:szCs w:val="24"/>
              </w:rPr>
              <w:t>Врахування специфіки бізнесу, ризиків діяльності та обсягів страхових програм.</w:t>
            </w:r>
          </w:p>
        </w:tc>
      </w:tr>
    </w:tbl>
    <w:p w:rsidR="00985BBA" w:rsidRPr="00F43DC2" w:rsidRDefault="00985BBA" w:rsidP="00985BBA">
      <w:pPr>
        <w:pStyle w:val="2"/>
        <w:keepNext w:val="0"/>
        <w:keepLines w:val="0"/>
        <w:widowControl w:val="0"/>
        <w:spacing w:before="0" w:after="0" w:line="240" w:lineRule="auto"/>
        <w:ind w:right="-466" w:firstLine="567"/>
        <w:jc w:val="both"/>
        <w:rPr>
          <w:rFonts w:ascii="Times New Roman" w:eastAsia="Times New Roman" w:hAnsi="Times New Roman" w:cs="Times New Roman"/>
          <w:b/>
          <w:sz w:val="28"/>
          <w:szCs w:val="28"/>
        </w:rPr>
      </w:pPr>
      <w:bookmarkStart w:id="3" w:name="_jn2wcossasvo" w:colFirst="0" w:colLast="0"/>
      <w:bookmarkEnd w:id="3"/>
    </w:p>
    <w:p w:rsidR="002B178B" w:rsidRPr="00F43DC2" w:rsidRDefault="002B178B" w:rsidP="008F2A87">
      <w:pPr>
        <w:pStyle w:val="2"/>
        <w:keepNext w:val="0"/>
        <w:keepLines w:val="0"/>
        <w:widowControl w:val="0"/>
        <w:spacing w:before="0" w:after="0" w:line="240" w:lineRule="auto"/>
        <w:ind w:right="-466" w:firstLine="567"/>
        <w:jc w:val="center"/>
        <w:rPr>
          <w:rFonts w:ascii="Times New Roman" w:eastAsia="Times New Roman" w:hAnsi="Times New Roman" w:cs="Times New Roman"/>
          <w:b/>
          <w:i/>
          <w:iCs/>
          <w:sz w:val="28"/>
          <w:szCs w:val="28"/>
        </w:rPr>
      </w:pPr>
      <w:r w:rsidRPr="00F43DC2">
        <w:rPr>
          <w:rFonts w:ascii="Times New Roman" w:eastAsia="Times New Roman" w:hAnsi="Times New Roman" w:cs="Times New Roman"/>
          <w:b/>
          <w:i/>
          <w:iCs/>
          <w:sz w:val="28"/>
          <w:szCs w:val="28"/>
        </w:rPr>
        <w:lastRenderedPageBreak/>
        <w:t>Основні способи визначення потреб клієнта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30"/>
        <w:gridCol w:w="6946"/>
      </w:tblGrid>
      <w:tr w:rsidR="00F43DC2" w:rsidRPr="00291333" w:rsidTr="00291333">
        <w:trPr>
          <w:trHeight w:val="135"/>
        </w:trPr>
        <w:tc>
          <w:tcPr>
            <w:tcW w:w="2830" w:type="dxa"/>
            <w:tcMar>
              <w:top w:w="100" w:type="dxa"/>
              <w:left w:w="100" w:type="dxa"/>
              <w:bottom w:w="100" w:type="dxa"/>
              <w:right w:w="100" w:type="dxa"/>
            </w:tcMar>
          </w:tcPr>
          <w:p w:rsidR="002B178B" w:rsidRPr="00291333" w:rsidRDefault="002B178B" w:rsidP="00C031CE">
            <w:pPr>
              <w:widowControl w:val="0"/>
              <w:spacing w:line="240" w:lineRule="auto"/>
              <w:ind w:right="21" w:firstLine="39"/>
              <w:jc w:val="center"/>
              <w:rPr>
                <w:rFonts w:ascii="Times New Roman" w:eastAsia="Times New Roman" w:hAnsi="Times New Roman" w:cs="Times New Roman"/>
                <w:sz w:val="24"/>
                <w:szCs w:val="24"/>
              </w:rPr>
            </w:pPr>
            <w:r w:rsidRPr="00291333">
              <w:rPr>
                <w:rFonts w:ascii="Times New Roman" w:eastAsia="Times New Roman" w:hAnsi="Times New Roman" w:cs="Times New Roman"/>
                <w:b/>
                <w:sz w:val="24"/>
                <w:szCs w:val="24"/>
              </w:rPr>
              <w:t>Метод</w:t>
            </w:r>
          </w:p>
        </w:tc>
        <w:tc>
          <w:tcPr>
            <w:tcW w:w="6946" w:type="dxa"/>
            <w:tcMar>
              <w:top w:w="100" w:type="dxa"/>
              <w:left w:w="100" w:type="dxa"/>
              <w:bottom w:w="100" w:type="dxa"/>
              <w:right w:w="100" w:type="dxa"/>
            </w:tcMar>
          </w:tcPr>
          <w:p w:rsidR="002B178B" w:rsidRPr="00291333" w:rsidRDefault="002B178B" w:rsidP="00C031CE">
            <w:pPr>
              <w:widowControl w:val="0"/>
              <w:spacing w:line="240" w:lineRule="auto"/>
              <w:ind w:right="21" w:firstLine="39"/>
              <w:jc w:val="center"/>
              <w:rPr>
                <w:rFonts w:ascii="Times New Roman" w:eastAsia="Times New Roman" w:hAnsi="Times New Roman" w:cs="Times New Roman"/>
                <w:sz w:val="24"/>
                <w:szCs w:val="24"/>
              </w:rPr>
            </w:pPr>
            <w:r w:rsidRPr="00291333">
              <w:rPr>
                <w:rFonts w:ascii="Times New Roman" w:eastAsia="Times New Roman" w:hAnsi="Times New Roman" w:cs="Times New Roman"/>
                <w:b/>
                <w:sz w:val="24"/>
                <w:szCs w:val="24"/>
              </w:rPr>
              <w:t>Суть</w:t>
            </w:r>
          </w:p>
        </w:tc>
      </w:tr>
      <w:tr w:rsidR="00F43DC2" w:rsidRPr="00291333" w:rsidTr="00291333">
        <w:trPr>
          <w:trHeight w:val="354"/>
        </w:trPr>
        <w:tc>
          <w:tcPr>
            <w:tcW w:w="2830" w:type="dxa"/>
            <w:tcMar>
              <w:top w:w="100" w:type="dxa"/>
              <w:left w:w="100" w:type="dxa"/>
              <w:bottom w:w="100" w:type="dxa"/>
              <w:right w:w="100" w:type="dxa"/>
            </w:tcMar>
          </w:tcPr>
          <w:p w:rsidR="002B178B" w:rsidRPr="00291333" w:rsidRDefault="002B178B" w:rsidP="00985BBA">
            <w:pPr>
              <w:widowControl w:val="0"/>
              <w:spacing w:line="240" w:lineRule="auto"/>
              <w:ind w:right="21" w:firstLine="39"/>
              <w:jc w:val="both"/>
              <w:rPr>
                <w:rFonts w:ascii="Times New Roman" w:eastAsia="Times New Roman" w:hAnsi="Times New Roman" w:cs="Times New Roman"/>
                <w:sz w:val="24"/>
                <w:szCs w:val="24"/>
              </w:rPr>
            </w:pPr>
            <w:r w:rsidRPr="00291333">
              <w:rPr>
                <w:rFonts w:ascii="Times New Roman" w:eastAsia="Times New Roman" w:hAnsi="Times New Roman" w:cs="Times New Roman"/>
                <w:sz w:val="24"/>
                <w:szCs w:val="24"/>
              </w:rPr>
              <w:t>Вивчення страхового досвіду</w:t>
            </w:r>
          </w:p>
        </w:tc>
        <w:tc>
          <w:tcPr>
            <w:tcW w:w="6946" w:type="dxa"/>
            <w:tcMar>
              <w:top w:w="100" w:type="dxa"/>
              <w:left w:w="100" w:type="dxa"/>
              <w:bottom w:w="100" w:type="dxa"/>
              <w:right w:w="100" w:type="dxa"/>
            </w:tcMar>
          </w:tcPr>
          <w:p w:rsidR="002B178B" w:rsidRPr="00291333" w:rsidRDefault="002B178B" w:rsidP="00985BBA">
            <w:pPr>
              <w:widowControl w:val="0"/>
              <w:spacing w:line="240" w:lineRule="auto"/>
              <w:ind w:right="21" w:firstLine="39"/>
              <w:jc w:val="both"/>
              <w:rPr>
                <w:rFonts w:ascii="Times New Roman" w:eastAsia="Times New Roman" w:hAnsi="Times New Roman" w:cs="Times New Roman"/>
                <w:sz w:val="24"/>
                <w:szCs w:val="24"/>
              </w:rPr>
            </w:pPr>
            <w:r w:rsidRPr="00291333">
              <w:rPr>
                <w:rFonts w:ascii="Times New Roman" w:eastAsia="Times New Roman" w:hAnsi="Times New Roman" w:cs="Times New Roman"/>
                <w:sz w:val="24"/>
                <w:szCs w:val="24"/>
              </w:rPr>
              <w:t>Аналіз попередніх договорів, наявність страхових випадків, виявлення прогалин у захисті.</w:t>
            </w:r>
          </w:p>
        </w:tc>
      </w:tr>
      <w:tr w:rsidR="00F43DC2" w:rsidRPr="00291333" w:rsidTr="00291333">
        <w:trPr>
          <w:trHeight w:val="449"/>
        </w:trPr>
        <w:tc>
          <w:tcPr>
            <w:tcW w:w="2830" w:type="dxa"/>
            <w:tcMar>
              <w:top w:w="100" w:type="dxa"/>
              <w:left w:w="100" w:type="dxa"/>
              <w:bottom w:w="100" w:type="dxa"/>
              <w:right w:w="100" w:type="dxa"/>
            </w:tcMar>
          </w:tcPr>
          <w:p w:rsidR="002B178B" w:rsidRPr="00291333" w:rsidRDefault="002B178B" w:rsidP="00985BBA">
            <w:pPr>
              <w:widowControl w:val="0"/>
              <w:spacing w:line="240" w:lineRule="auto"/>
              <w:ind w:right="21" w:firstLine="39"/>
              <w:jc w:val="both"/>
              <w:rPr>
                <w:rFonts w:ascii="Times New Roman" w:eastAsia="Times New Roman" w:hAnsi="Times New Roman" w:cs="Times New Roman"/>
                <w:sz w:val="24"/>
                <w:szCs w:val="24"/>
              </w:rPr>
            </w:pPr>
            <w:r w:rsidRPr="00291333">
              <w:rPr>
                <w:rFonts w:ascii="Times New Roman" w:eastAsia="Times New Roman" w:hAnsi="Times New Roman" w:cs="Times New Roman"/>
                <w:sz w:val="24"/>
                <w:szCs w:val="24"/>
              </w:rPr>
              <w:t>Анкетування клієнта</w:t>
            </w:r>
          </w:p>
        </w:tc>
        <w:tc>
          <w:tcPr>
            <w:tcW w:w="6946" w:type="dxa"/>
            <w:tcMar>
              <w:top w:w="100" w:type="dxa"/>
              <w:left w:w="100" w:type="dxa"/>
              <w:bottom w:w="100" w:type="dxa"/>
              <w:right w:w="100" w:type="dxa"/>
            </w:tcMar>
          </w:tcPr>
          <w:p w:rsidR="002B178B" w:rsidRPr="00291333" w:rsidRDefault="002B178B" w:rsidP="00985BBA">
            <w:pPr>
              <w:widowControl w:val="0"/>
              <w:spacing w:line="240" w:lineRule="auto"/>
              <w:ind w:right="21" w:firstLine="39"/>
              <w:jc w:val="both"/>
              <w:rPr>
                <w:rFonts w:ascii="Times New Roman" w:eastAsia="Times New Roman" w:hAnsi="Times New Roman" w:cs="Times New Roman"/>
                <w:sz w:val="24"/>
                <w:szCs w:val="24"/>
              </w:rPr>
            </w:pPr>
            <w:r w:rsidRPr="00291333">
              <w:rPr>
                <w:rFonts w:ascii="Times New Roman" w:eastAsia="Times New Roman" w:hAnsi="Times New Roman" w:cs="Times New Roman"/>
                <w:sz w:val="24"/>
                <w:szCs w:val="24"/>
              </w:rPr>
              <w:t>Визначення фінансового стану, особливостей об’єкта страхування, цілей (захист майна, здоров’я, накопичення).</w:t>
            </w:r>
          </w:p>
        </w:tc>
      </w:tr>
      <w:tr w:rsidR="00291333" w:rsidRPr="00291333" w:rsidTr="00C031CE">
        <w:trPr>
          <w:trHeight w:val="593"/>
        </w:trPr>
        <w:tc>
          <w:tcPr>
            <w:tcW w:w="2830" w:type="dxa"/>
            <w:tcMar>
              <w:top w:w="100" w:type="dxa"/>
              <w:left w:w="100" w:type="dxa"/>
              <w:bottom w:w="100" w:type="dxa"/>
              <w:right w:w="100" w:type="dxa"/>
            </w:tcMar>
          </w:tcPr>
          <w:p w:rsidR="002B178B" w:rsidRPr="00291333" w:rsidRDefault="002B178B" w:rsidP="00985BBA">
            <w:pPr>
              <w:widowControl w:val="0"/>
              <w:spacing w:line="240" w:lineRule="auto"/>
              <w:ind w:right="21" w:firstLine="39"/>
              <w:jc w:val="both"/>
              <w:rPr>
                <w:rFonts w:ascii="Times New Roman" w:eastAsia="Times New Roman" w:hAnsi="Times New Roman" w:cs="Times New Roman"/>
                <w:sz w:val="24"/>
                <w:szCs w:val="24"/>
              </w:rPr>
            </w:pPr>
            <w:r w:rsidRPr="00291333">
              <w:rPr>
                <w:rFonts w:ascii="Times New Roman" w:eastAsia="Times New Roman" w:hAnsi="Times New Roman" w:cs="Times New Roman"/>
                <w:sz w:val="24"/>
                <w:szCs w:val="24"/>
              </w:rPr>
              <w:t>Інтерв’ю / особиста консультація</w:t>
            </w:r>
          </w:p>
        </w:tc>
        <w:tc>
          <w:tcPr>
            <w:tcW w:w="6946" w:type="dxa"/>
            <w:tcMar>
              <w:top w:w="100" w:type="dxa"/>
              <w:left w:w="100" w:type="dxa"/>
              <w:bottom w:w="100" w:type="dxa"/>
              <w:right w:w="100" w:type="dxa"/>
            </w:tcMar>
          </w:tcPr>
          <w:p w:rsidR="002B178B" w:rsidRPr="00291333" w:rsidRDefault="002B178B" w:rsidP="00985BBA">
            <w:pPr>
              <w:widowControl w:val="0"/>
              <w:spacing w:line="240" w:lineRule="auto"/>
              <w:ind w:right="21" w:firstLine="39"/>
              <w:jc w:val="both"/>
              <w:rPr>
                <w:rFonts w:ascii="Times New Roman" w:eastAsia="Times New Roman" w:hAnsi="Times New Roman" w:cs="Times New Roman"/>
                <w:sz w:val="24"/>
                <w:szCs w:val="24"/>
              </w:rPr>
            </w:pPr>
            <w:r w:rsidRPr="00291333">
              <w:rPr>
                <w:rFonts w:ascii="Times New Roman" w:eastAsia="Times New Roman" w:hAnsi="Times New Roman" w:cs="Times New Roman"/>
                <w:sz w:val="24"/>
                <w:szCs w:val="24"/>
              </w:rPr>
              <w:t>Уточнення запитів, аналіз ризиків, індивідуальний підбір покриття.</w:t>
            </w:r>
          </w:p>
        </w:tc>
      </w:tr>
    </w:tbl>
    <w:p w:rsidR="00985BBA" w:rsidRPr="00F43DC2" w:rsidRDefault="00985BBA" w:rsidP="00985BBA">
      <w:pPr>
        <w:pStyle w:val="2"/>
        <w:keepNext w:val="0"/>
        <w:keepLines w:val="0"/>
        <w:widowControl w:val="0"/>
        <w:spacing w:before="0" w:after="0" w:line="240" w:lineRule="auto"/>
        <w:ind w:right="-466" w:firstLine="567"/>
        <w:jc w:val="both"/>
        <w:rPr>
          <w:rFonts w:ascii="Times New Roman" w:eastAsia="Times New Roman" w:hAnsi="Times New Roman" w:cs="Times New Roman"/>
          <w:b/>
          <w:sz w:val="28"/>
          <w:szCs w:val="28"/>
        </w:rPr>
      </w:pPr>
      <w:bookmarkStart w:id="4" w:name="_6ugl72za6a0v" w:colFirst="0" w:colLast="0"/>
      <w:bookmarkEnd w:id="4"/>
    </w:p>
    <w:p w:rsidR="002B178B" w:rsidRPr="00F43DC2" w:rsidRDefault="002B178B" w:rsidP="00985BBA">
      <w:pPr>
        <w:pStyle w:val="2"/>
        <w:keepNext w:val="0"/>
        <w:keepLines w:val="0"/>
        <w:widowControl w:val="0"/>
        <w:spacing w:before="0" w:after="0" w:line="240" w:lineRule="auto"/>
        <w:ind w:right="-466" w:firstLine="567"/>
        <w:jc w:val="both"/>
        <w:rPr>
          <w:rFonts w:ascii="Times New Roman" w:eastAsia="Times New Roman" w:hAnsi="Times New Roman" w:cs="Times New Roman"/>
          <w:b/>
          <w:i/>
          <w:iCs/>
          <w:sz w:val="28"/>
          <w:szCs w:val="28"/>
        </w:rPr>
      </w:pPr>
      <w:r w:rsidRPr="00F43DC2">
        <w:rPr>
          <w:rFonts w:ascii="Times New Roman" w:eastAsia="Times New Roman" w:hAnsi="Times New Roman" w:cs="Times New Roman"/>
          <w:b/>
          <w:i/>
          <w:iCs/>
          <w:sz w:val="28"/>
          <w:szCs w:val="28"/>
        </w:rPr>
        <w:t>Оцінка потреб фізичних осіб</w:t>
      </w:r>
    </w:p>
    <w:p w:rsidR="002B178B" w:rsidRPr="00F43DC2" w:rsidRDefault="00C031CE" w:rsidP="00C031CE">
      <w:pPr>
        <w:widowControl w:val="0"/>
        <w:spacing w:line="240" w:lineRule="auto"/>
        <w:ind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lang w:val="uk-UA"/>
        </w:rPr>
        <w:t xml:space="preserve">1) </w:t>
      </w:r>
      <w:r w:rsidR="002B178B" w:rsidRPr="00F43DC2">
        <w:rPr>
          <w:rFonts w:ascii="Times New Roman" w:eastAsia="Times New Roman" w:hAnsi="Times New Roman" w:cs="Times New Roman"/>
          <w:i/>
          <w:iCs/>
          <w:sz w:val="28"/>
          <w:szCs w:val="28"/>
        </w:rPr>
        <w:t>Життєві події</w:t>
      </w:r>
      <w:r w:rsidR="002B178B" w:rsidRPr="00F43DC2">
        <w:rPr>
          <w:rFonts w:ascii="Times New Roman" w:eastAsia="Times New Roman" w:hAnsi="Times New Roman" w:cs="Times New Roman"/>
          <w:sz w:val="28"/>
          <w:szCs w:val="28"/>
        </w:rPr>
        <w:t>: одруження, народження дітей, наявність утриманців (страхування життя та здоров’я).</w:t>
      </w:r>
    </w:p>
    <w:p w:rsidR="002B178B" w:rsidRPr="00F43DC2" w:rsidRDefault="00C031CE" w:rsidP="00C031CE">
      <w:pPr>
        <w:widowControl w:val="0"/>
        <w:spacing w:line="240" w:lineRule="auto"/>
        <w:ind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lang w:val="uk-UA"/>
        </w:rPr>
        <w:t xml:space="preserve">2) </w:t>
      </w:r>
      <w:r w:rsidR="002B178B" w:rsidRPr="00F43DC2">
        <w:rPr>
          <w:rFonts w:ascii="Times New Roman" w:eastAsia="Times New Roman" w:hAnsi="Times New Roman" w:cs="Times New Roman"/>
          <w:i/>
          <w:iCs/>
          <w:sz w:val="28"/>
          <w:szCs w:val="28"/>
        </w:rPr>
        <w:t>Хобі та стиль життя</w:t>
      </w:r>
      <w:r w:rsidR="002B178B" w:rsidRPr="00F43DC2">
        <w:rPr>
          <w:rFonts w:ascii="Times New Roman" w:eastAsia="Times New Roman" w:hAnsi="Times New Roman" w:cs="Times New Roman"/>
          <w:sz w:val="28"/>
          <w:szCs w:val="28"/>
        </w:rPr>
        <w:t>: часті подорожі – медичне та туристичне страхування.</w:t>
      </w:r>
    </w:p>
    <w:p w:rsidR="002B178B" w:rsidRPr="00F43DC2" w:rsidRDefault="00C031CE" w:rsidP="00C031CE">
      <w:pPr>
        <w:widowControl w:val="0"/>
        <w:spacing w:line="240" w:lineRule="auto"/>
        <w:ind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lang w:val="uk-UA"/>
        </w:rPr>
        <w:t xml:space="preserve">3) </w:t>
      </w:r>
      <w:r w:rsidR="002B178B" w:rsidRPr="00F43DC2">
        <w:rPr>
          <w:rFonts w:ascii="Times New Roman" w:eastAsia="Times New Roman" w:hAnsi="Times New Roman" w:cs="Times New Roman"/>
          <w:i/>
          <w:iCs/>
          <w:sz w:val="28"/>
          <w:szCs w:val="28"/>
        </w:rPr>
        <w:t>Майбутні плани</w:t>
      </w:r>
      <w:r w:rsidR="002B178B" w:rsidRPr="00F43DC2">
        <w:rPr>
          <w:rFonts w:ascii="Times New Roman" w:eastAsia="Times New Roman" w:hAnsi="Times New Roman" w:cs="Times New Roman"/>
          <w:sz w:val="28"/>
          <w:szCs w:val="28"/>
        </w:rPr>
        <w:t>: купівля житла, авто у кредит – потреба в іпотечному страхуванні, КАСКО.</w:t>
      </w:r>
    </w:p>
    <w:p w:rsidR="002B178B" w:rsidRPr="00F43DC2" w:rsidRDefault="00C031CE" w:rsidP="00C031CE">
      <w:pPr>
        <w:widowControl w:val="0"/>
        <w:spacing w:line="240" w:lineRule="auto"/>
        <w:ind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lang w:val="uk-UA"/>
        </w:rPr>
        <w:t xml:space="preserve">4) </w:t>
      </w:r>
      <w:r w:rsidR="002B178B" w:rsidRPr="00F43DC2">
        <w:rPr>
          <w:rFonts w:ascii="Times New Roman" w:eastAsia="Times New Roman" w:hAnsi="Times New Roman" w:cs="Times New Roman"/>
          <w:i/>
          <w:iCs/>
          <w:sz w:val="28"/>
          <w:szCs w:val="28"/>
        </w:rPr>
        <w:t>Пенсійне забезпечення</w:t>
      </w:r>
      <w:r w:rsidR="002B178B" w:rsidRPr="00F43DC2">
        <w:rPr>
          <w:rFonts w:ascii="Times New Roman" w:eastAsia="Times New Roman" w:hAnsi="Times New Roman" w:cs="Times New Roman"/>
          <w:sz w:val="28"/>
          <w:szCs w:val="28"/>
        </w:rPr>
        <w:t>: накопичувальні програми.</w:t>
      </w:r>
    </w:p>
    <w:p w:rsidR="002B178B" w:rsidRPr="00F43DC2" w:rsidRDefault="00C031CE" w:rsidP="00C031CE">
      <w:pPr>
        <w:widowControl w:val="0"/>
        <w:spacing w:line="240" w:lineRule="auto"/>
        <w:ind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lang w:val="uk-UA"/>
        </w:rPr>
        <w:t xml:space="preserve">5) </w:t>
      </w:r>
      <w:r w:rsidR="002B178B" w:rsidRPr="00F43DC2">
        <w:rPr>
          <w:rFonts w:ascii="Times New Roman" w:eastAsia="Times New Roman" w:hAnsi="Times New Roman" w:cs="Times New Roman"/>
          <w:i/>
          <w:iCs/>
          <w:sz w:val="28"/>
          <w:szCs w:val="28"/>
        </w:rPr>
        <w:t>Професійні ризики</w:t>
      </w:r>
      <w:r w:rsidR="002B178B" w:rsidRPr="00F43DC2">
        <w:rPr>
          <w:rFonts w:ascii="Times New Roman" w:eastAsia="Times New Roman" w:hAnsi="Times New Roman" w:cs="Times New Roman"/>
          <w:sz w:val="28"/>
          <w:szCs w:val="28"/>
        </w:rPr>
        <w:t>:</w:t>
      </w:r>
    </w:p>
    <w:p w:rsidR="002B178B" w:rsidRPr="00F43DC2" w:rsidRDefault="00C031CE" w:rsidP="00C031CE">
      <w:pPr>
        <w:widowControl w:val="0"/>
        <w:spacing w:line="240" w:lineRule="auto"/>
        <w:ind w:left="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lang w:val="uk-UA"/>
        </w:rPr>
        <w:t xml:space="preserve">- </w:t>
      </w:r>
      <w:r w:rsidR="002B178B" w:rsidRPr="00F43DC2">
        <w:rPr>
          <w:rFonts w:ascii="Times New Roman" w:eastAsia="Times New Roman" w:hAnsi="Times New Roman" w:cs="Times New Roman"/>
          <w:sz w:val="28"/>
          <w:szCs w:val="28"/>
        </w:rPr>
        <w:t>відрядження, закордонні подорожі – медичне страхування;</w:t>
      </w:r>
    </w:p>
    <w:p w:rsidR="002B178B" w:rsidRPr="00F43DC2" w:rsidRDefault="00C031CE" w:rsidP="00C031CE">
      <w:pPr>
        <w:widowControl w:val="0"/>
        <w:spacing w:line="240" w:lineRule="auto"/>
        <w:ind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lang w:val="uk-UA"/>
        </w:rPr>
        <w:t xml:space="preserve">- </w:t>
      </w:r>
      <w:r w:rsidR="002B178B" w:rsidRPr="00F43DC2">
        <w:rPr>
          <w:rFonts w:ascii="Times New Roman" w:eastAsia="Times New Roman" w:hAnsi="Times New Roman" w:cs="Times New Roman"/>
          <w:sz w:val="28"/>
          <w:szCs w:val="28"/>
        </w:rPr>
        <w:t>професії з підвищеною відповідальністю (лікарі, юристи, нотаріуси) – страхування професійної відповідальності.</w:t>
      </w:r>
    </w:p>
    <w:p w:rsidR="002B178B" w:rsidRPr="00F43DC2" w:rsidRDefault="002B178B" w:rsidP="00985BBA">
      <w:pPr>
        <w:pStyle w:val="2"/>
        <w:keepNext w:val="0"/>
        <w:keepLines w:val="0"/>
        <w:widowControl w:val="0"/>
        <w:spacing w:before="0" w:after="0" w:line="240" w:lineRule="auto"/>
        <w:ind w:right="-466" w:firstLine="567"/>
        <w:jc w:val="both"/>
        <w:rPr>
          <w:rFonts w:ascii="Times New Roman" w:eastAsia="Times New Roman" w:hAnsi="Times New Roman" w:cs="Times New Roman"/>
          <w:b/>
          <w:i/>
          <w:iCs/>
          <w:sz w:val="28"/>
          <w:szCs w:val="28"/>
        </w:rPr>
      </w:pPr>
      <w:bookmarkStart w:id="5" w:name="_mpqif15ohzqi" w:colFirst="0" w:colLast="0"/>
      <w:bookmarkEnd w:id="5"/>
      <w:r w:rsidRPr="00F43DC2">
        <w:rPr>
          <w:rFonts w:ascii="Times New Roman" w:eastAsia="Times New Roman" w:hAnsi="Times New Roman" w:cs="Times New Roman"/>
          <w:b/>
          <w:i/>
          <w:iCs/>
          <w:sz w:val="28"/>
          <w:szCs w:val="28"/>
        </w:rPr>
        <w:t>Оцінка потреб юридичних осіб</w:t>
      </w:r>
    </w:p>
    <w:p w:rsidR="002B178B" w:rsidRPr="00F43DC2" w:rsidRDefault="00C031CE" w:rsidP="00985BBA">
      <w:pPr>
        <w:pStyle w:val="3"/>
        <w:keepNext w:val="0"/>
        <w:keepLines w:val="0"/>
        <w:widowControl w:val="0"/>
        <w:spacing w:before="0" w:after="0" w:line="240" w:lineRule="auto"/>
        <w:ind w:right="-466" w:firstLine="567"/>
        <w:jc w:val="both"/>
        <w:rPr>
          <w:rFonts w:ascii="Times New Roman" w:eastAsia="Times New Roman" w:hAnsi="Times New Roman" w:cs="Times New Roman"/>
          <w:b/>
          <w:color w:val="auto"/>
        </w:rPr>
      </w:pPr>
      <w:bookmarkStart w:id="6" w:name="_81x0nge9cmk4" w:colFirst="0" w:colLast="0"/>
      <w:bookmarkEnd w:id="6"/>
      <w:r w:rsidRPr="00F43DC2">
        <w:rPr>
          <w:rFonts w:ascii="Times New Roman" w:eastAsia="Times New Roman" w:hAnsi="Times New Roman" w:cs="Times New Roman"/>
          <w:bCs/>
          <w:color w:val="auto"/>
          <w:lang w:val="uk-UA"/>
        </w:rPr>
        <w:t>1.</w:t>
      </w:r>
      <w:r w:rsidRPr="00F43DC2">
        <w:rPr>
          <w:rFonts w:ascii="Times New Roman" w:eastAsia="Times New Roman" w:hAnsi="Times New Roman" w:cs="Times New Roman"/>
          <w:b/>
          <w:color w:val="auto"/>
          <w:lang w:val="uk-UA"/>
        </w:rPr>
        <w:t xml:space="preserve"> </w:t>
      </w:r>
      <w:r w:rsidR="002B178B" w:rsidRPr="00F43DC2">
        <w:rPr>
          <w:rFonts w:ascii="Times New Roman" w:eastAsia="Times New Roman" w:hAnsi="Times New Roman" w:cs="Times New Roman"/>
          <w:b/>
          <w:color w:val="auto"/>
        </w:rPr>
        <w:t>Специфіка діяльності компанії та галузі:</w:t>
      </w:r>
    </w:p>
    <w:p w:rsidR="002B178B" w:rsidRPr="00F43DC2" w:rsidRDefault="002B178B" w:rsidP="0007204E">
      <w:pPr>
        <w:pStyle w:val="a3"/>
        <w:widowControl w:val="0"/>
        <w:numPr>
          <w:ilvl w:val="0"/>
          <w:numId w:val="15"/>
        </w:numPr>
        <w:tabs>
          <w:tab w:val="left" w:pos="851"/>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i/>
          <w:iCs/>
          <w:sz w:val="28"/>
          <w:szCs w:val="28"/>
        </w:rPr>
        <w:t>виробництво</w:t>
      </w:r>
      <w:r w:rsidRPr="00F43DC2">
        <w:rPr>
          <w:rFonts w:ascii="Times New Roman" w:eastAsia="Times New Roman" w:hAnsi="Times New Roman" w:cs="Times New Roman"/>
          <w:sz w:val="28"/>
          <w:szCs w:val="28"/>
        </w:rPr>
        <w:t xml:space="preserve"> – страхування обладнання, сировини, готової продукції;</w:t>
      </w:r>
    </w:p>
    <w:p w:rsidR="002B178B" w:rsidRPr="00F43DC2" w:rsidRDefault="002B178B" w:rsidP="0007204E">
      <w:pPr>
        <w:pStyle w:val="a3"/>
        <w:widowControl w:val="0"/>
        <w:numPr>
          <w:ilvl w:val="0"/>
          <w:numId w:val="15"/>
        </w:numPr>
        <w:tabs>
          <w:tab w:val="left" w:pos="851"/>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i/>
          <w:iCs/>
          <w:sz w:val="28"/>
          <w:szCs w:val="28"/>
        </w:rPr>
        <w:t>транспортна логістика</w:t>
      </w:r>
      <w:r w:rsidRPr="00F43DC2">
        <w:rPr>
          <w:rFonts w:ascii="Times New Roman" w:eastAsia="Times New Roman" w:hAnsi="Times New Roman" w:cs="Times New Roman"/>
          <w:sz w:val="28"/>
          <w:szCs w:val="28"/>
        </w:rPr>
        <w:t xml:space="preserve"> – страхування транспорту, вантажів;</w:t>
      </w:r>
    </w:p>
    <w:p w:rsidR="002B178B" w:rsidRPr="00F43DC2" w:rsidRDefault="002B178B" w:rsidP="0007204E">
      <w:pPr>
        <w:pStyle w:val="a3"/>
        <w:widowControl w:val="0"/>
        <w:numPr>
          <w:ilvl w:val="0"/>
          <w:numId w:val="15"/>
        </w:numPr>
        <w:tabs>
          <w:tab w:val="left" w:pos="851"/>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i/>
          <w:iCs/>
          <w:sz w:val="28"/>
          <w:szCs w:val="28"/>
        </w:rPr>
        <w:t>сільське господарство</w:t>
      </w:r>
      <w:r w:rsidRPr="00F43DC2">
        <w:rPr>
          <w:rFonts w:ascii="Times New Roman" w:eastAsia="Times New Roman" w:hAnsi="Times New Roman" w:cs="Times New Roman"/>
          <w:sz w:val="28"/>
          <w:szCs w:val="28"/>
        </w:rPr>
        <w:t xml:space="preserve"> – страхування врожаїв, худоби;</w:t>
      </w:r>
    </w:p>
    <w:p w:rsidR="002B178B" w:rsidRPr="00F43DC2" w:rsidRDefault="002B178B" w:rsidP="0007204E">
      <w:pPr>
        <w:pStyle w:val="a3"/>
        <w:widowControl w:val="0"/>
        <w:numPr>
          <w:ilvl w:val="0"/>
          <w:numId w:val="15"/>
        </w:numPr>
        <w:tabs>
          <w:tab w:val="left" w:pos="851"/>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i/>
          <w:iCs/>
          <w:sz w:val="28"/>
          <w:szCs w:val="28"/>
        </w:rPr>
        <w:t>будівництво</w:t>
      </w:r>
      <w:r w:rsidRPr="00F43DC2">
        <w:rPr>
          <w:rFonts w:ascii="Times New Roman" w:eastAsia="Times New Roman" w:hAnsi="Times New Roman" w:cs="Times New Roman"/>
          <w:sz w:val="28"/>
          <w:szCs w:val="28"/>
        </w:rPr>
        <w:t xml:space="preserve"> – страхування об’єктів і техніки;</w:t>
      </w:r>
    </w:p>
    <w:p w:rsidR="002B178B" w:rsidRPr="00F43DC2" w:rsidRDefault="002B178B" w:rsidP="0007204E">
      <w:pPr>
        <w:pStyle w:val="a3"/>
        <w:widowControl w:val="0"/>
        <w:numPr>
          <w:ilvl w:val="0"/>
          <w:numId w:val="15"/>
        </w:numPr>
        <w:tabs>
          <w:tab w:val="left" w:pos="851"/>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i/>
          <w:iCs/>
          <w:sz w:val="28"/>
          <w:szCs w:val="28"/>
        </w:rPr>
        <w:t>фінансовий сектор</w:t>
      </w:r>
      <w:r w:rsidRPr="00F43DC2">
        <w:rPr>
          <w:rFonts w:ascii="Times New Roman" w:eastAsia="Times New Roman" w:hAnsi="Times New Roman" w:cs="Times New Roman"/>
          <w:sz w:val="28"/>
          <w:szCs w:val="28"/>
        </w:rPr>
        <w:t xml:space="preserve"> – страхування від шахрайства та фінансових ризиків.</w:t>
      </w:r>
    </w:p>
    <w:p w:rsidR="00985BBA" w:rsidRPr="00F43DC2" w:rsidRDefault="00C031CE" w:rsidP="00985BBA">
      <w:pPr>
        <w:widowControl w:val="0"/>
        <w:spacing w:line="240" w:lineRule="auto"/>
        <w:ind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bCs/>
          <w:sz w:val="28"/>
          <w:szCs w:val="28"/>
          <w:lang w:val="uk-UA"/>
        </w:rPr>
        <w:t>2.</w:t>
      </w:r>
      <w:r w:rsidRPr="00F43DC2">
        <w:rPr>
          <w:rFonts w:ascii="Times New Roman" w:eastAsia="Times New Roman" w:hAnsi="Times New Roman" w:cs="Times New Roman"/>
          <w:b/>
          <w:sz w:val="28"/>
          <w:szCs w:val="28"/>
          <w:lang w:val="uk-UA"/>
        </w:rPr>
        <w:t xml:space="preserve"> </w:t>
      </w:r>
      <w:r w:rsidR="002B178B" w:rsidRPr="00F43DC2">
        <w:rPr>
          <w:rFonts w:ascii="Times New Roman" w:eastAsia="Times New Roman" w:hAnsi="Times New Roman" w:cs="Times New Roman"/>
          <w:b/>
          <w:sz w:val="28"/>
          <w:szCs w:val="28"/>
        </w:rPr>
        <w:t>Людський ресурс:</w:t>
      </w:r>
      <w:r w:rsidR="002B178B" w:rsidRPr="00F43DC2">
        <w:rPr>
          <w:rFonts w:ascii="Times New Roman" w:eastAsia="Times New Roman" w:hAnsi="Times New Roman" w:cs="Times New Roman"/>
          <w:sz w:val="28"/>
          <w:szCs w:val="28"/>
        </w:rPr>
        <w:t xml:space="preserve"> страхування персоналу, медичне страхування, виробничі травми. </w:t>
      </w:r>
    </w:p>
    <w:p w:rsidR="002B178B" w:rsidRPr="00F43DC2" w:rsidRDefault="00C031CE" w:rsidP="00985BBA">
      <w:pPr>
        <w:widowControl w:val="0"/>
        <w:spacing w:line="240" w:lineRule="auto"/>
        <w:ind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bCs/>
          <w:sz w:val="28"/>
          <w:szCs w:val="28"/>
          <w:lang w:val="uk-UA"/>
        </w:rPr>
        <w:t>3.</w:t>
      </w:r>
      <w:r w:rsidRPr="00F43DC2">
        <w:rPr>
          <w:rFonts w:ascii="Times New Roman" w:eastAsia="Times New Roman" w:hAnsi="Times New Roman" w:cs="Times New Roman"/>
          <w:b/>
          <w:sz w:val="28"/>
          <w:szCs w:val="28"/>
          <w:lang w:val="uk-UA"/>
        </w:rPr>
        <w:t xml:space="preserve"> </w:t>
      </w:r>
      <w:r w:rsidR="002B178B" w:rsidRPr="00F43DC2">
        <w:rPr>
          <w:rFonts w:ascii="Times New Roman" w:eastAsia="Times New Roman" w:hAnsi="Times New Roman" w:cs="Times New Roman"/>
          <w:b/>
          <w:sz w:val="28"/>
          <w:szCs w:val="28"/>
        </w:rPr>
        <w:t>Інфраструктура:</w:t>
      </w:r>
      <w:r w:rsidR="002B178B" w:rsidRPr="00F43DC2">
        <w:rPr>
          <w:rFonts w:ascii="Times New Roman" w:eastAsia="Times New Roman" w:hAnsi="Times New Roman" w:cs="Times New Roman"/>
          <w:sz w:val="28"/>
          <w:szCs w:val="28"/>
        </w:rPr>
        <w:t xml:space="preserve"> страхування майна, транспорту, обладнання, технологічних ліній.</w:t>
      </w:r>
    </w:p>
    <w:p w:rsidR="002B178B" w:rsidRPr="00F43DC2" w:rsidRDefault="002B178B" w:rsidP="00985BBA">
      <w:pPr>
        <w:widowControl w:val="0"/>
        <w:spacing w:line="240" w:lineRule="auto"/>
        <w:ind w:firstLine="567"/>
        <w:jc w:val="both"/>
        <w:rPr>
          <w:rFonts w:ascii="Times New Roman" w:eastAsia="Times New Roman" w:hAnsi="Times New Roman" w:cs="Times New Roman"/>
          <w:sz w:val="28"/>
          <w:szCs w:val="28"/>
        </w:rPr>
      </w:pPr>
      <w:bookmarkStart w:id="7" w:name="_27ghrkhqgg57" w:colFirst="0" w:colLast="0"/>
      <w:bookmarkEnd w:id="7"/>
      <w:r w:rsidRPr="00F43DC2">
        <w:rPr>
          <w:rFonts w:ascii="Times New Roman" w:eastAsia="Times New Roman" w:hAnsi="Times New Roman" w:cs="Times New Roman"/>
          <w:sz w:val="28"/>
          <w:szCs w:val="28"/>
        </w:rPr>
        <w:t>Етап визначення потреб та вимог клієнта є основою якісного страхування.</w:t>
      </w:r>
    </w:p>
    <w:p w:rsidR="002B178B" w:rsidRPr="00F43DC2" w:rsidRDefault="002B178B" w:rsidP="00985BBA">
      <w:pPr>
        <w:widowControl w:val="0"/>
        <w:spacing w:line="240" w:lineRule="auto"/>
        <w:ind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Він гарантує:</w:t>
      </w:r>
    </w:p>
    <w:p w:rsidR="002B178B" w:rsidRPr="00F43DC2" w:rsidRDefault="002B178B" w:rsidP="0007204E">
      <w:pPr>
        <w:pStyle w:val="a3"/>
        <w:widowControl w:val="0"/>
        <w:numPr>
          <w:ilvl w:val="0"/>
          <w:numId w:val="15"/>
        </w:numPr>
        <w:tabs>
          <w:tab w:val="left" w:pos="851"/>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оптимальне страхове покриття;</w:t>
      </w:r>
    </w:p>
    <w:p w:rsidR="002B178B" w:rsidRPr="00F43DC2" w:rsidRDefault="002B178B" w:rsidP="0007204E">
      <w:pPr>
        <w:pStyle w:val="a3"/>
        <w:widowControl w:val="0"/>
        <w:numPr>
          <w:ilvl w:val="0"/>
          <w:numId w:val="15"/>
        </w:numPr>
        <w:tabs>
          <w:tab w:val="left" w:pos="851"/>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задоволення очікувань клієнта;</w:t>
      </w:r>
    </w:p>
    <w:p w:rsidR="002B178B" w:rsidRPr="00F43DC2" w:rsidRDefault="002B178B" w:rsidP="0007204E">
      <w:pPr>
        <w:pStyle w:val="a3"/>
        <w:widowControl w:val="0"/>
        <w:numPr>
          <w:ilvl w:val="0"/>
          <w:numId w:val="15"/>
        </w:numPr>
        <w:tabs>
          <w:tab w:val="left" w:pos="851"/>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довгострокові та взаємовигідні відносини між клієнтом і страховиком;</w:t>
      </w:r>
    </w:p>
    <w:p w:rsidR="002B178B" w:rsidRPr="00F43DC2" w:rsidRDefault="002B178B" w:rsidP="0007204E">
      <w:pPr>
        <w:pStyle w:val="a3"/>
        <w:widowControl w:val="0"/>
        <w:numPr>
          <w:ilvl w:val="0"/>
          <w:numId w:val="15"/>
        </w:numPr>
        <w:tabs>
          <w:tab w:val="left" w:pos="851"/>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підвищення прозорості, довіри та стабільності на ринку страхових послуг.</w:t>
      </w:r>
    </w:p>
    <w:p w:rsidR="00985BBA" w:rsidRPr="00F43DC2" w:rsidRDefault="00985BBA" w:rsidP="00972B9A">
      <w:pPr>
        <w:widowControl w:val="0"/>
        <w:spacing w:line="240" w:lineRule="auto"/>
        <w:ind w:firstLine="567"/>
        <w:jc w:val="both"/>
        <w:rPr>
          <w:rFonts w:ascii="Times New Roman" w:eastAsia="Times New Roman" w:hAnsi="Times New Roman" w:cs="Times New Roman"/>
          <w:b/>
          <w:sz w:val="28"/>
          <w:szCs w:val="28"/>
        </w:rPr>
      </w:pPr>
      <w:bookmarkStart w:id="8" w:name="_sjqrpqsac844" w:colFirst="0" w:colLast="0"/>
      <w:bookmarkEnd w:id="8"/>
    </w:p>
    <w:p w:rsidR="002B178B" w:rsidRPr="00F43DC2" w:rsidRDefault="00CB2CCF" w:rsidP="00CB2CCF">
      <w:pPr>
        <w:widowControl w:val="0"/>
        <w:spacing w:line="240" w:lineRule="auto"/>
        <w:ind w:firstLine="567"/>
        <w:jc w:val="both"/>
        <w:rPr>
          <w:rFonts w:ascii="Times New Roman" w:eastAsia="Times New Roman" w:hAnsi="Times New Roman" w:cs="Times New Roman"/>
          <w:b/>
          <w:sz w:val="28"/>
          <w:szCs w:val="28"/>
        </w:rPr>
      </w:pPr>
      <w:r w:rsidRPr="00F43DC2">
        <w:rPr>
          <w:rFonts w:ascii="Times New Roman" w:eastAsia="Times New Roman" w:hAnsi="Times New Roman" w:cs="Times New Roman"/>
          <w:b/>
          <w:sz w:val="28"/>
          <w:szCs w:val="28"/>
        </w:rPr>
        <w:t>2</w:t>
      </w:r>
      <w:r w:rsidR="002B178B" w:rsidRPr="00F43DC2">
        <w:rPr>
          <w:rFonts w:ascii="Times New Roman" w:eastAsia="Times New Roman" w:hAnsi="Times New Roman" w:cs="Times New Roman"/>
          <w:b/>
          <w:sz w:val="28"/>
          <w:szCs w:val="28"/>
        </w:rPr>
        <w:t>. Інформування клієнта</w:t>
      </w:r>
    </w:p>
    <w:p w:rsidR="002B178B" w:rsidRPr="00F43DC2" w:rsidRDefault="002B178B" w:rsidP="00985BBA">
      <w:pPr>
        <w:widowControl w:val="0"/>
        <w:spacing w:line="240" w:lineRule="auto"/>
        <w:ind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Перед укладенням договору страхування страховик або страховий посередник зобов’язаний надати клієнту вичерпну інформацію:</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про страховий продукт, що пропонується;</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lastRenderedPageBreak/>
        <w:t>про самого страховика, який реалізує продукт;</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про страхового посередника, якщо договір укладається через нього.</w:t>
      </w:r>
    </w:p>
    <w:p w:rsidR="002B178B" w:rsidRPr="00F43DC2" w:rsidRDefault="002B178B" w:rsidP="00985BBA">
      <w:pPr>
        <w:widowControl w:val="0"/>
        <w:spacing w:line="240" w:lineRule="auto"/>
        <w:ind w:firstLine="567"/>
        <w:jc w:val="both"/>
        <w:rPr>
          <w:rFonts w:ascii="Times New Roman" w:eastAsia="Times New Roman" w:hAnsi="Times New Roman" w:cs="Times New Roman"/>
          <w:bCs/>
          <w:sz w:val="28"/>
          <w:szCs w:val="28"/>
        </w:rPr>
      </w:pPr>
      <w:r w:rsidRPr="00F43DC2">
        <w:rPr>
          <w:rFonts w:ascii="Times New Roman" w:eastAsia="Times New Roman" w:hAnsi="Times New Roman" w:cs="Times New Roman"/>
          <w:bCs/>
          <w:sz w:val="28"/>
          <w:szCs w:val="28"/>
        </w:rPr>
        <w:t>Інформація може бути надана у паперовій або електронній формі, зокрема через:</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електронну пошту;</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proofErr w:type="spellStart"/>
      <w:r w:rsidRPr="00F43DC2">
        <w:rPr>
          <w:rFonts w:ascii="Times New Roman" w:eastAsia="Times New Roman" w:hAnsi="Times New Roman" w:cs="Times New Roman"/>
          <w:sz w:val="28"/>
          <w:szCs w:val="28"/>
        </w:rPr>
        <w:t>вебсайт</w:t>
      </w:r>
      <w:proofErr w:type="spellEnd"/>
      <w:r w:rsidRPr="00F43DC2">
        <w:rPr>
          <w:rFonts w:ascii="Times New Roman" w:eastAsia="Times New Roman" w:hAnsi="Times New Roman" w:cs="Times New Roman"/>
          <w:sz w:val="28"/>
          <w:szCs w:val="28"/>
        </w:rPr>
        <w:t xml:space="preserve"> страховика або посередника;</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особистий кабінет клієнта чи програмний застосунок;</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інші способи за домовленістю.</w:t>
      </w:r>
    </w:p>
    <w:p w:rsidR="002B178B" w:rsidRPr="00F43DC2" w:rsidRDefault="002B178B" w:rsidP="00985BBA">
      <w:pPr>
        <w:pStyle w:val="2"/>
        <w:keepNext w:val="0"/>
        <w:keepLines w:val="0"/>
        <w:widowControl w:val="0"/>
        <w:spacing w:before="0" w:after="0" w:line="240" w:lineRule="auto"/>
        <w:ind w:right="-466" w:firstLine="567"/>
        <w:jc w:val="both"/>
        <w:rPr>
          <w:rFonts w:ascii="Times New Roman" w:eastAsia="Times New Roman" w:hAnsi="Times New Roman" w:cs="Times New Roman"/>
          <w:b/>
          <w:i/>
          <w:iCs/>
          <w:sz w:val="28"/>
          <w:szCs w:val="28"/>
        </w:rPr>
      </w:pPr>
      <w:bookmarkStart w:id="9" w:name="_3ux08jmji6rl" w:colFirst="0" w:colLast="0"/>
      <w:bookmarkEnd w:id="9"/>
      <w:r w:rsidRPr="00F43DC2">
        <w:rPr>
          <w:rFonts w:ascii="Times New Roman" w:eastAsia="Times New Roman" w:hAnsi="Times New Roman" w:cs="Times New Roman"/>
          <w:b/>
          <w:i/>
          <w:iCs/>
          <w:sz w:val="28"/>
          <w:szCs w:val="28"/>
        </w:rPr>
        <w:t>Інформація про страховий продукт</w:t>
      </w:r>
    </w:p>
    <w:p w:rsidR="002B178B" w:rsidRPr="00F43DC2" w:rsidRDefault="002B178B" w:rsidP="00985BBA">
      <w:pPr>
        <w:widowControl w:val="0"/>
        <w:spacing w:line="240" w:lineRule="auto"/>
        <w:ind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Страховик/посередник до укладення договору повинен повідомити:</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порядок визначення та розмір страхової суми і страхових виплат;</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перелік страхових ризиків;</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 xml:space="preserve">порядок визначення можливих </w:t>
      </w:r>
      <w:proofErr w:type="spellStart"/>
      <w:r w:rsidRPr="00F43DC2">
        <w:rPr>
          <w:rFonts w:ascii="Times New Roman" w:eastAsia="Times New Roman" w:hAnsi="Times New Roman" w:cs="Times New Roman"/>
          <w:sz w:val="28"/>
          <w:szCs w:val="28"/>
        </w:rPr>
        <w:t>вигод</w:t>
      </w:r>
      <w:proofErr w:type="spellEnd"/>
      <w:r w:rsidRPr="00F43DC2">
        <w:rPr>
          <w:rFonts w:ascii="Times New Roman" w:eastAsia="Times New Roman" w:hAnsi="Times New Roman" w:cs="Times New Roman"/>
          <w:sz w:val="28"/>
          <w:szCs w:val="28"/>
        </w:rPr>
        <w:t>, що перевищують страхову суму;</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строки та порядок сплати страхової премії;</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умови дострокового припинення договору і визначення викупної суми;</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порядок оподаткування виплат;</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строк дії договору;</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інші умови залежно від специфіки страхового продукту.</w:t>
      </w:r>
    </w:p>
    <w:p w:rsidR="00F43DC2" w:rsidRPr="00F43DC2" w:rsidRDefault="00F43DC2" w:rsidP="00F43DC2">
      <w:pPr>
        <w:shd w:val="clear" w:color="auto" w:fill="FFFFFF"/>
        <w:spacing w:line="240" w:lineRule="auto"/>
        <w:ind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Нерідко страховий продукт може пропонуватися у комплексі з іншим, нестраховим товаром чи послугою (наприклад, картка технічної допомоги в дорозі разом із полісом туристичного страхування, або договір страхування разом із банківським кредитом). Що важливо знати та враховувати у таких ситуаціях (відповідно до статті 86 Закону України "Про страхування" та Положення Національного банку України № 173):</w:t>
      </w:r>
    </w:p>
    <w:p w:rsidR="00F43DC2" w:rsidRPr="00F43DC2" w:rsidRDefault="00F43DC2" w:rsidP="00F43DC2">
      <w:pPr>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1) </w:t>
      </w:r>
      <w:r w:rsidRPr="00F43DC2">
        <w:rPr>
          <w:rFonts w:ascii="Times New Roman" w:eastAsia="Times New Roman" w:hAnsi="Times New Roman" w:cs="Times New Roman"/>
          <w:sz w:val="28"/>
          <w:szCs w:val="28"/>
        </w:rPr>
        <w:t>Обов'язково поінформуйте клієнта про те, чи існує можливість придбати власне страховий продукт окремо від супутнього товару чи послуги.</w:t>
      </w:r>
    </w:p>
    <w:p w:rsidR="00F43DC2" w:rsidRPr="00F43DC2" w:rsidRDefault="00F43DC2" w:rsidP="00F43DC2">
      <w:pPr>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2) </w:t>
      </w:r>
      <w:r w:rsidRPr="00F43DC2">
        <w:rPr>
          <w:rFonts w:ascii="Times New Roman" w:eastAsia="Times New Roman" w:hAnsi="Times New Roman" w:cs="Times New Roman"/>
          <w:sz w:val="28"/>
          <w:szCs w:val="28"/>
        </w:rPr>
        <w:t>Надайте детальний опис та вартість кожної окремої складової такого "пакету" пропозицій.</w:t>
      </w:r>
    </w:p>
    <w:p w:rsidR="00F43DC2" w:rsidRPr="00F43DC2" w:rsidRDefault="00F43DC2" w:rsidP="00F43DC2">
      <w:pPr>
        <w:shd w:val="clear" w:color="auto" w:fill="FFFFFF"/>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3) </w:t>
      </w:r>
      <w:r w:rsidRPr="00F43DC2">
        <w:rPr>
          <w:rFonts w:ascii="Times New Roman" w:eastAsia="Times New Roman" w:hAnsi="Times New Roman" w:cs="Times New Roman"/>
          <w:sz w:val="28"/>
          <w:szCs w:val="28"/>
        </w:rPr>
        <w:t>Роз'ясніть, яким чином придбання страхового продукту у складі пакету впливає на умови страхування (наприклад, на обсяг страхового покриття, страхову суму чи інші параметри).</w:t>
      </w:r>
    </w:p>
    <w:p w:rsidR="00F43DC2" w:rsidRPr="00F43DC2" w:rsidRDefault="00F43DC2" w:rsidP="00F43DC2">
      <w:pPr>
        <w:shd w:val="clear" w:color="auto" w:fill="FFFFFF"/>
        <w:spacing w:line="240" w:lineRule="auto"/>
        <w:ind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Якщо ж, навпаки, нестраховий товар чи послуга пропонується разом із додатковою страховою послугою (наприклад, програма розширеної гарантії на побутову техніку, яка за своєю суттю є формою страхування), клієнту також має бути надана можливість придбати ці товари чи послуги окремо.</w:t>
      </w:r>
    </w:p>
    <w:p w:rsidR="002B178B" w:rsidRPr="00F43DC2" w:rsidRDefault="002B178B" w:rsidP="00985BBA">
      <w:pPr>
        <w:pStyle w:val="2"/>
        <w:keepNext w:val="0"/>
        <w:keepLines w:val="0"/>
        <w:widowControl w:val="0"/>
        <w:spacing w:before="0" w:after="0" w:line="240" w:lineRule="auto"/>
        <w:ind w:right="-466" w:firstLine="567"/>
        <w:jc w:val="both"/>
        <w:rPr>
          <w:rFonts w:ascii="Times New Roman" w:eastAsia="Times New Roman" w:hAnsi="Times New Roman" w:cs="Times New Roman"/>
          <w:b/>
          <w:i/>
          <w:iCs/>
          <w:sz w:val="28"/>
          <w:szCs w:val="28"/>
        </w:rPr>
      </w:pPr>
      <w:bookmarkStart w:id="10" w:name="_4qy0vjzbq9lk" w:colFirst="0" w:colLast="0"/>
      <w:bookmarkEnd w:id="10"/>
      <w:r w:rsidRPr="00F43DC2">
        <w:rPr>
          <w:rFonts w:ascii="Times New Roman" w:eastAsia="Times New Roman" w:hAnsi="Times New Roman" w:cs="Times New Roman"/>
          <w:b/>
          <w:i/>
          <w:iCs/>
          <w:sz w:val="28"/>
          <w:szCs w:val="28"/>
        </w:rPr>
        <w:t>Інформація про страховика</w:t>
      </w:r>
    </w:p>
    <w:p w:rsidR="002B178B" w:rsidRPr="00F43DC2" w:rsidRDefault="002B178B" w:rsidP="00985BBA">
      <w:pPr>
        <w:widowControl w:val="0"/>
        <w:spacing w:line="240" w:lineRule="auto"/>
        <w:ind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Страховик зобов’язаний повідомити клієнта про:</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найменування, місцезнаходження, ідентифікаційний код;</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наявність ліцензії на здійснення діяльності та спосіб перевірки її актуальності;</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перелік послуг, що можуть надаватися;</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умови консультування клієнтів;</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розмір та вид винагороди працівників, що беруть участь у реалізації продукту;</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інформацію про додаткові платежі, якщо вони є;</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lastRenderedPageBreak/>
        <w:t>механізми та способи захисту прав споживачів;</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порядок розгляду скарг і звернень клієнтів.</w:t>
      </w:r>
    </w:p>
    <w:p w:rsidR="002B178B" w:rsidRPr="00F43DC2" w:rsidRDefault="002B178B" w:rsidP="00985BBA">
      <w:pPr>
        <w:pStyle w:val="2"/>
        <w:keepNext w:val="0"/>
        <w:keepLines w:val="0"/>
        <w:widowControl w:val="0"/>
        <w:spacing w:before="0" w:after="0" w:line="240" w:lineRule="auto"/>
        <w:ind w:right="-466" w:firstLine="567"/>
        <w:jc w:val="both"/>
        <w:rPr>
          <w:rFonts w:ascii="Times New Roman" w:eastAsia="Times New Roman" w:hAnsi="Times New Roman" w:cs="Times New Roman"/>
          <w:b/>
          <w:i/>
          <w:iCs/>
          <w:sz w:val="28"/>
          <w:szCs w:val="28"/>
        </w:rPr>
      </w:pPr>
      <w:bookmarkStart w:id="11" w:name="_37ae1c2neve" w:colFirst="0" w:colLast="0"/>
      <w:bookmarkEnd w:id="11"/>
      <w:r w:rsidRPr="00F43DC2">
        <w:rPr>
          <w:rFonts w:ascii="Times New Roman" w:eastAsia="Times New Roman" w:hAnsi="Times New Roman" w:cs="Times New Roman"/>
          <w:b/>
          <w:i/>
          <w:iCs/>
          <w:sz w:val="28"/>
          <w:szCs w:val="28"/>
        </w:rPr>
        <w:t>Інформація про страхового посередника</w:t>
      </w:r>
    </w:p>
    <w:p w:rsidR="002B178B" w:rsidRPr="00F43DC2" w:rsidRDefault="002B178B" w:rsidP="00985BBA">
      <w:pPr>
        <w:widowControl w:val="0"/>
        <w:spacing w:line="240" w:lineRule="auto"/>
        <w:ind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 xml:space="preserve">Страховий агент, </w:t>
      </w:r>
      <w:proofErr w:type="spellStart"/>
      <w:r w:rsidRPr="00F43DC2">
        <w:rPr>
          <w:rFonts w:ascii="Times New Roman" w:eastAsia="Times New Roman" w:hAnsi="Times New Roman" w:cs="Times New Roman"/>
          <w:sz w:val="28"/>
          <w:szCs w:val="28"/>
        </w:rPr>
        <w:t>субагент</w:t>
      </w:r>
      <w:proofErr w:type="spellEnd"/>
      <w:r w:rsidRPr="00F43DC2">
        <w:rPr>
          <w:rFonts w:ascii="Times New Roman" w:eastAsia="Times New Roman" w:hAnsi="Times New Roman" w:cs="Times New Roman"/>
          <w:sz w:val="28"/>
          <w:szCs w:val="28"/>
        </w:rPr>
        <w:t xml:space="preserve"> або брокер повинен розкрити клієнту:</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повне найменування, ПІБ (для фізичних осіб), код у ЄДРПОУ або паспортні дані;</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підтвердження, що він є страховим посередником, та свої повноваження;</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номер запису у Реєстрі посередників та посилання для перевірки;</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інформацію про страхові компанії, з якими укладені договори;</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чи має посередник істотну участь у страховій компанії, чи, навпаки, страховик є власником частки у посереднику;</w:t>
      </w:r>
    </w:p>
    <w:p w:rsidR="002B178B" w:rsidRPr="00084489"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вид винагороди за укладення договору (оплата клієнтом, винагорода від страховика, інші вигоди)</w:t>
      </w:r>
      <w:r w:rsidR="00084489">
        <w:rPr>
          <w:rFonts w:ascii="Times New Roman" w:eastAsia="Times New Roman" w:hAnsi="Times New Roman" w:cs="Times New Roman"/>
          <w:sz w:val="28"/>
          <w:szCs w:val="28"/>
          <w:lang w:val="uk-UA"/>
        </w:rPr>
        <w:t>;</w:t>
      </w:r>
    </w:p>
    <w:p w:rsidR="00084489" w:rsidRPr="00084489" w:rsidRDefault="00084489"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інформацію</w:t>
      </w:r>
      <w:r w:rsidRPr="00084489">
        <w:rPr>
          <w:rFonts w:ascii="Times New Roman" w:eastAsia="Times New Roman" w:hAnsi="Times New Roman" w:cs="Times New Roman"/>
          <w:sz w:val="28"/>
          <w:szCs w:val="28"/>
        </w:rPr>
        <w:t xml:space="preserve"> про будь-які додаткові платежі чи збори,</w:t>
      </w:r>
      <w:r>
        <w:rPr>
          <w:rFonts w:ascii="Times New Roman" w:eastAsia="Times New Roman" w:hAnsi="Times New Roman" w:cs="Times New Roman"/>
          <w:sz w:val="28"/>
          <w:szCs w:val="28"/>
          <w:lang w:val="uk-UA"/>
        </w:rPr>
        <w:t xml:space="preserve"> </w:t>
      </w:r>
      <w:r w:rsidRPr="00084489">
        <w:rPr>
          <w:rFonts w:ascii="Times New Roman" w:eastAsia="Times New Roman" w:hAnsi="Times New Roman" w:cs="Times New Roman"/>
          <w:sz w:val="28"/>
          <w:szCs w:val="28"/>
        </w:rPr>
        <w:t>які клієнт може бути зобов'язаний сплатити після укладення договору страхування (окрім основної страхової премії)</w:t>
      </w:r>
      <w:r>
        <w:rPr>
          <w:rFonts w:ascii="Times New Roman" w:eastAsia="Times New Roman" w:hAnsi="Times New Roman" w:cs="Times New Roman"/>
          <w:sz w:val="28"/>
          <w:szCs w:val="28"/>
          <w:lang w:val="uk-UA"/>
        </w:rPr>
        <w:t>;</w:t>
      </w:r>
    </w:p>
    <w:p w:rsidR="00084489" w:rsidRPr="00F43DC2" w:rsidRDefault="00084489"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084489">
        <w:rPr>
          <w:rFonts w:ascii="Times New Roman" w:eastAsia="Times New Roman" w:hAnsi="Times New Roman" w:cs="Times New Roman"/>
          <w:sz w:val="28"/>
          <w:szCs w:val="28"/>
        </w:rPr>
        <w:t>вичерпну</w:t>
      </w:r>
      <w:r>
        <w:rPr>
          <w:rFonts w:ascii="Times New Roman" w:eastAsia="Times New Roman" w:hAnsi="Times New Roman" w:cs="Times New Roman"/>
          <w:sz w:val="28"/>
          <w:szCs w:val="28"/>
          <w:lang w:val="uk-UA"/>
        </w:rPr>
        <w:t xml:space="preserve"> </w:t>
      </w:r>
      <w:r w:rsidRPr="00084489">
        <w:rPr>
          <w:rFonts w:ascii="Times New Roman" w:eastAsia="Times New Roman" w:hAnsi="Times New Roman" w:cs="Times New Roman"/>
          <w:sz w:val="28"/>
          <w:szCs w:val="28"/>
        </w:rPr>
        <w:t>інформацію</w:t>
      </w:r>
      <w:r w:rsidRPr="00084489">
        <w:rPr>
          <w:rFonts w:ascii="Times New Roman" w:eastAsia="Times New Roman" w:hAnsi="Times New Roman" w:cs="Times New Roman"/>
          <w:sz w:val="28"/>
          <w:szCs w:val="28"/>
        </w:rPr>
        <w:t xml:space="preserve"> про існуючі механізми захисту прав клієнтів,</w:t>
      </w:r>
      <w:r>
        <w:rPr>
          <w:rFonts w:ascii="Times New Roman" w:eastAsia="Times New Roman" w:hAnsi="Times New Roman" w:cs="Times New Roman"/>
          <w:sz w:val="28"/>
          <w:szCs w:val="28"/>
          <w:lang w:val="uk-UA"/>
        </w:rPr>
        <w:t xml:space="preserve"> </w:t>
      </w:r>
      <w:r w:rsidRPr="00084489">
        <w:rPr>
          <w:rFonts w:ascii="Times New Roman" w:eastAsia="Times New Roman" w:hAnsi="Times New Roman" w:cs="Times New Roman"/>
          <w:sz w:val="28"/>
          <w:szCs w:val="28"/>
        </w:rPr>
        <w:t>можливість позасудового розгляду скарг та претензій, а також надання актуальних контактних даних для звернень та отримання консультацій.</w:t>
      </w:r>
    </w:p>
    <w:p w:rsidR="00985BBA" w:rsidRDefault="00084489" w:rsidP="00084489">
      <w:pPr>
        <w:widowControl w:val="0"/>
        <w:spacing w:line="240" w:lineRule="auto"/>
        <w:ind w:firstLine="567"/>
        <w:jc w:val="both"/>
        <w:rPr>
          <w:rFonts w:ascii="Times New Roman" w:eastAsia="Times New Roman" w:hAnsi="Times New Roman" w:cs="Times New Roman"/>
          <w:sz w:val="28"/>
          <w:szCs w:val="28"/>
        </w:rPr>
      </w:pPr>
      <w:bookmarkStart w:id="12" w:name="_6074f62b4eig" w:colFirst="0" w:colLast="0"/>
      <w:bookmarkEnd w:id="12"/>
      <w:r w:rsidRPr="00084489">
        <w:rPr>
          <w:rFonts w:ascii="Times New Roman" w:eastAsia="Times New Roman" w:hAnsi="Times New Roman" w:cs="Times New Roman"/>
          <w:sz w:val="28"/>
          <w:szCs w:val="28"/>
        </w:rPr>
        <w:t>Страховий брокер, у свою чергу, додатково надає інформацію про</w:t>
      </w:r>
      <w:r>
        <w:rPr>
          <w:rFonts w:ascii="Times New Roman" w:eastAsia="Times New Roman" w:hAnsi="Times New Roman" w:cs="Times New Roman"/>
          <w:sz w:val="28"/>
          <w:szCs w:val="28"/>
          <w:lang w:val="uk-UA"/>
        </w:rPr>
        <w:t xml:space="preserve"> </w:t>
      </w:r>
      <w:r w:rsidRPr="00084489">
        <w:rPr>
          <w:rFonts w:ascii="Times New Roman" w:eastAsia="Times New Roman" w:hAnsi="Times New Roman" w:cs="Times New Roman"/>
          <w:sz w:val="28"/>
          <w:szCs w:val="28"/>
        </w:rPr>
        <w:t>порядок супроводження та підтримки споживача на етапі врегулювання страхових випадків</w:t>
      </w:r>
      <w:r>
        <w:rPr>
          <w:rFonts w:ascii="Times New Roman" w:eastAsia="Times New Roman" w:hAnsi="Times New Roman" w:cs="Times New Roman"/>
          <w:sz w:val="28"/>
          <w:szCs w:val="28"/>
          <w:lang w:val="uk-UA"/>
        </w:rPr>
        <w:t xml:space="preserve"> </w:t>
      </w:r>
      <w:r w:rsidRPr="00084489">
        <w:rPr>
          <w:rFonts w:ascii="Times New Roman" w:eastAsia="Times New Roman" w:hAnsi="Times New Roman" w:cs="Times New Roman"/>
          <w:sz w:val="28"/>
          <w:szCs w:val="28"/>
        </w:rPr>
        <w:t>(якщо надання такої послуги входить до переліку його функцій та зобов'язань перед клієнтом).</w:t>
      </w:r>
    </w:p>
    <w:p w:rsidR="00084489" w:rsidRPr="00084489" w:rsidRDefault="00084489" w:rsidP="00084489">
      <w:pPr>
        <w:widowControl w:val="0"/>
        <w:spacing w:line="240" w:lineRule="auto"/>
        <w:ind w:firstLine="567"/>
        <w:jc w:val="both"/>
        <w:rPr>
          <w:rFonts w:ascii="Times New Roman" w:eastAsia="Times New Roman" w:hAnsi="Times New Roman" w:cs="Times New Roman"/>
          <w:sz w:val="28"/>
          <w:szCs w:val="28"/>
        </w:rPr>
      </w:pPr>
      <w:r w:rsidRPr="00084489">
        <w:rPr>
          <w:rFonts w:ascii="Times New Roman" w:eastAsia="Times New Roman" w:hAnsi="Times New Roman" w:cs="Times New Roman"/>
          <w:sz w:val="28"/>
          <w:szCs w:val="28"/>
        </w:rPr>
        <w:t>Інформація як про страховика, так і про страхового посередника надається клієнту в паперовій формі або за допомогою електронних засобів комунікації. Це може включати надсилання на електронну пошту, надання посилання на відповідний розділ веб-сайту (за його наявності), забезпечення доступу через персональний онлайн-кабінет клієнта чи мобільний додаток, або ж іншим попередньо погодженим з клієнтом способом, який дозволяє достовірно зафіксувати та підтвердити факт надання зазначеної інформації.</w:t>
      </w:r>
    </w:p>
    <w:p w:rsidR="00084489" w:rsidRPr="00084489" w:rsidRDefault="00084489" w:rsidP="00084489">
      <w:pPr>
        <w:widowControl w:val="0"/>
        <w:spacing w:line="240" w:lineRule="auto"/>
        <w:ind w:firstLine="567"/>
        <w:jc w:val="both"/>
        <w:rPr>
          <w:rFonts w:ascii="Times New Roman" w:eastAsia="Times New Roman" w:hAnsi="Times New Roman" w:cs="Times New Roman"/>
          <w:sz w:val="28"/>
          <w:szCs w:val="28"/>
        </w:rPr>
      </w:pPr>
    </w:p>
    <w:p w:rsidR="002B178B" w:rsidRPr="00F43DC2" w:rsidRDefault="000C507C" w:rsidP="00985BBA">
      <w:pPr>
        <w:pStyle w:val="2"/>
        <w:keepNext w:val="0"/>
        <w:keepLines w:val="0"/>
        <w:widowControl w:val="0"/>
        <w:spacing w:before="0" w:after="0" w:line="240" w:lineRule="auto"/>
        <w:ind w:right="-466" w:firstLine="567"/>
        <w:jc w:val="both"/>
        <w:rPr>
          <w:rFonts w:ascii="Times New Roman" w:eastAsia="Times New Roman" w:hAnsi="Times New Roman" w:cs="Times New Roman"/>
          <w:b/>
          <w:sz w:val="28"/>
          <w:szCs w:val="28"/>
        </w:rPr>
      </w:pPr>
      <w:r w:rsidRPr="00F43DC2">
        <w:rPr>
          <w:rFonts w:ascii="Times New Roman" w:eastAsia="Times New Roman" w:hAnsi="Times New Roman" w:cs="Times New Roman"/>
          <w:b/>
          <w:sz w:val="28"/>
          <w:szCs w:val="28"/>
          <w:lang w:val="uk-UA"/>
        </w:rPr>
        <w:t>3</w:t>
      </w:r>
      <w:r w:rsidR="002B178B" w:rsidRPr="00F43DC2">
        <w:rPr>
          <w:rFonts w:ascii="Times New Roman" w:eastAsia="Times New Roman" w:hAnsi="Times New Roman" w:cs="Times New Roman"/>
          <w:b/>
          <w:sz w:val="28"/>
          <w:szCs w:val="28"/>
        </w:rPr>
        <w:t>. Інформаційний документ про стандартний страховий продукт</w:t>
      </w:r>
    </w:p>
    <w:p w:rsidR="002B178B" w:rsidRDefault="002B178B" w:rsidP="00985BBA">
      <w:pPr>
        <w:widowControl w:val="0"/>
        <w:spacing w:line="240" w:lineRule="auto"/>
        <w:ind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Для кожного стандартного продукту страховик розробляє та затверджує уніфікований документ</w:t>
      </w:r>
      <w:r w:rsidR="00291333">
        <w:rPr>
          <w:rFonts w:ascii="Times New Roman" w:eastAsia="Times New Roman" w:hAnsi="Times New Roman" w:cs="Times New Roman"/>
          <w:sz w:val="28"/>
          <w:szCs w:val="28"/>
          <w:lang w:val="uk-UA"/>
        </w:rPr>
        <w:t xml:space="preserve"> – </w:t>
      </w:r>
      <w:r w:rsidR="00291333" w:rsidRPr="00291333">
        <w:rPr>
          <w:rFonts w:ascii="Times New Roman" w:eastAsia="Times New Roman" w:hAnsi="Times New Roman" w:cs="Times New Roman"/>
          <w:b/>
          <w:bCs/>
          <w:i/>
          <w:iCs/>
          <w:sz w:val="28"/>
          <w:szCs w:val="28"/>
        </w:rPr>
        <w:t>Інформаційний документ про стандартний страховий продукт</w:t>
      </w:r>
      <w:r w:rsidR="00291333" w:rsidRPr="00291333">
        <w:rPr>
          <w:rFonts w:ascii="Times New Roman" w:eastAsia="Times New Roman" w:hAnsi="Times New Roman" w:cs="Times New Roman"/>
          <w:sz w:val="28"/>
          <w:szCs w:val="28"/>
        </w:rPr>
        <w:t xml:space="preserve">, або скорочено </w:t>
      </w:r>
      <w:r w:rsidR="00291333" w:rsidRPr="00291333">
        <w:rPr>
          <w:rFonts w:ascii="Times New Roman" w:eastAsia="Times New Roman" w:hAnsi="Times New Roman" w:cs="Times New Roman"/>
          <w:b/>
          <w:bCs/>
          <w:i/>
          <w:iCs/>
          <w:sz w:val="28"/>
          <w:szCs w:val="28"/>
        </w:rPr>
        <w:t>IPID</w:t>
      </w:r>
      <w:r w:rsidR="00291333" w:rsidRPr="00291333">
        <w:rPr>
          <w:rFonts w:ascii="Times New Roman" w:eastAsia="Times New Roman" w:hAnsi="Times New Roman" w:cs="Times New Roman"/>
          <w:sz w:val="28"/>
          <w:szCs w:val="28"/>
        </w:rPr>
        <w:t xml:space="preserve"> (ай-під). Це, по суті, стандартизований, короткий та викладений зрозумілою мовою "паспорт" страхового продукту.</w:t>
      </w:r>
    </w:p>
    <w:p w:rsidR="00291333" w:rsidRPr="00291333" w:rsidRDefault="00291333" w:rsidP="00291333">
      <w:pPr>
        <w:widowControl w:val="0"/>
        <w:spacing w:line="240" w:lineRule="auto"/>
        <w:ind w:firstLine="567"/>
        <w:jc w:val="both"/>
        <w:rPr>
          <w:rFonts w:ascii="Times New Roman" w:eastAsia="Times New Roman" w:hAnsi="Times New Roman" w:cs="Times New Roman"/>
          <w:sz w:val="28"/>
          <w:szCs w:val="28"/>
        </w:rPr>
      </w:pPr>
      <w:r w:rsidRPr="00291333">
        <w:rPr>
          <w:rFonts w:ascii="Times New Roman" w:eastAsia="Times New Roman" w:hAnsi="Times New Roman" w:cs="Times New Roman"/>
          <w:sz w:val="28"/>
          <w:szCs w:val="28"/>
        </w:rPr>
        <w:t>Розробка IPID є відповідальністю страхової компанії. Вона ж його затверджує та заб</w:t>
      </w:r>
      <w:bookmarkStart w:id="13" w:name="_GoBack"/>
      <w:bookmarkEnd w:id="13"/>
      <w:r w:rsidRPr="00291333">
        <w:rPr>
          <w:rFonts w:ascii="Times New Roman" w:eastAsia="Times New Roman" w:hAnsi="Times New Roman" w:cs="Times New Roman"/>
          <w:sz w:val="28"/>
          <w:szCs w:val="28"/>
        </w:rPr>
        <w:t>езпечує розміщення на своєму офіційному веб-сайті.</w:t>
      </w:r>
      <w:r>
        <w:rPr>
          <w:rFonts w:ascii="Times New Roman" w:eastAsia="Times New Roman" w:hAnsi="Times New Roman" w:cs="Times New Roman"/>
          <w:sz w:val="28"/>
          <w:szCs w:val="28"/>
          <w:lang w:val="uk-UA"/>
        </w:rPr>
        <w:t xml:space="preserve"> </w:t>
      </w:r>
      <w:r w:rsidRPr="00291333">
        <w:rPr>
          <w:rFonts w:ascii="Times New Roman" w:eastAsia="Times New Roman" w:hAnsi="Times New Roman" w:cs="Times New Roman"/>
          <w:sz w:val="28"/>
          <w:szCs w:val="28"/>
        </w:rPr>
        <w:t>IPID повинен бути лаконічним, структурованим, написаним простою та зрозумілою для пересічного споживача мовою, і, що важливо, надаватися клієнтам безкоштовно.</w:t>
      </w:r>
    </w:p>
    <w:p w:rsidR="00291333" w:rsidRPr="00F43DC2" w:rsidRDefault="00291333" w:rsidP="00291333">
      <w:pPr>
        <w:widowControl w:val="0"/>
        <w:spacing w:line="240" w:lineRule="auto"/>
        <w:ind w:firstLine="567"/>
        <w:jc w:val="both"/>
        <w:rPr>
          <w:rFonts w:ascii="Times New Roman" w:eastAsia="Times New Roman" w:hAnsi="Times New Roman" w:cs="Times New Roman"/>
          <w:sz w:val="28"/>
          <w:szCs w:val="28"/>
        </w:rPr>
      </w:pPr>
      <w:r w:rsidRPr="00291333">
        <w:rPr>
          <w:rFonts w:ascii="Times New Roman" w:eastAsia="Times New Roman" w:hAnsi="Times New Roman" w:cs="Times New Roman"/>
          <w:sz w:val="28"/>
          <w:szCs w:val="28"/>
        </w:rPr>
        <w:t>Форму та вимоги до змісту IPID затверджує Національний банк України.</w:t>
      </w:r>
    </w:p>
    <w:p w:rsidR="002B178B" w:rsidRPr="00F43DC2" w:rsidRDefault="002B178B" w:rsidP="00985BBA">
      <w:pPr>
        <w:widowControl w:val="0"/>
        <w:spacing w:line="240" w:lineRule="auto"/>
        <w:ind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Він повинен містити:</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назву продукту, клас страхування;</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опис ризиків та обмежень;</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lastRenderedPageBreak/>
        <w:t>розмір страхової суми, ліміти відповідальності;</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порядок сплати премії;</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виключення з покриття;</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обов’язки сторін, порядок дій у разі настання страхового випадку;</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підстави припинення дії договору;</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іншу обов’язкову інформацію.</w:t>
      </w:r>
    </w:p>
    <w:p w:rsidR="002B178B" w:rsidRPr="00F43DC2" w:rsidRDefault="002B178B" w:rsidP="00985BBA">
      <w:pPr>
        <w:widowControl w:val="0"/>
        <w:spacing w:line="240" w:lineRule="auto"/>
        <w:ind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Документ має бути доступним на сайті страховика або посередника, а також у паперовій чи електронній формі.</w:t>
      </w:r>
    </w:p>
    <w:p w:rsidR="00985BBA" w:rsidRPr="00F43DC2" w:rsidRDefault="00985BBA" w:rsidP="00985BBA">
      <w:pPr>
        <w:pStyle w:val="2"/>
        <w:keepNext w:val="0"/>
        <w:keepLines w:val="0"/>
        <w:widowControl w:val="0"/>
        <w:spacing w:before="0" w:after="0" w:line="240" w:lineRule="auto"/>
        <w:ind w:right="-466" w:firstLine="567"/>
        <w:jc w:val="both"/>
        <w:rPr>
          <w:rFonts w:ascii="Times New Roman" w:eastAsia="Times New Roman" w:hAnsi="Times New Roman" w:cs="Times New Roman"/>
          <w:b/>
          <w:sz w:val="28"/>
          <w:szCs w:val="28"/>
        </w:rPr>
      </w:pPr>
      <w:bookmarkStart w:id="14" w:name="_4plwsuyq4z4" w:colFirst="0" w:colLast="0"/>
      <w:bookmarkEnd w:id="14"/>
    </w:p>
    <w:p w:rsidR="002B178B" w:rsidRPr="00F43DC2" w:rsidRDefault="000C507C" w:rsidP="00985BBA">
      <w:pPr>
        <w:pStyle w:val="2"/>
        <w:keepNext w:val="0"/>
        <w:keepLines w:val="0"/>
        <w:widowControl w:val="0"/>
        <w:spacing w:before="0" w:after="0" w:line="240" w:lineRule="auto"/>
        <w:ind w:right="-466" w:firstLine="567"/>
        <w:jc w:val="both"/>
        <w:rPr>
          <w:rFonts w:ascii="Times New Roman" w:eastAsia="Times New Roman" w:hAnsi="Times New Roman" w:cs="Times New Roman"/>
          <w:b/>
          <w:sz w:val="28"/>
          <w:szCs w:val="28"/>
        </w:rPr>
      </w:pPr>
      <w:r w:rsidRPr="00F43DC2">
        <w:rPr>
          <w:rFonts w:ascii="Times New Roman" w:eastAsia="Times New Roman" w:hAnsi="Times New Roman" w:cs="Times New Roman"/>
          <w:b/>
          <w:sz w:val="28"/>
          <w:szCs w:val="28"/>
          <w:lang w:val="uk-UA"/>
        </w:rPr>
        <w:t>4</w:t>
      </w:r>
      <w:r w:rsidR="002B178B" w:rsidRPr="00F43DC2">
        <w:rPr>
          <w:rFonts w:ascii="Times New Roman" w:eastAsia="Times New Roman" w:hAnsi="Times New Roman" w:cs="Times New Roman"/>
          <w:b/>
          <w:sz w:val="28"/>
          <w:szCs w:val="28"/>
        </w:rPr>
        <w:t>. Порядок надання консультацій</w:t>
      </w:r>
    </w:p>
    <w:p w:rsidR="002B178B" w:rsidRPr="00F43DC2" w:rsidRDefault="002B178B" w:rsidP="00985BBA">
      <w:pPr>
        <w:widowControl w:val="0"/>
        <w:spacing w:line="240" w:lineRule="auto"/>
        <w:ind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Страховик або посередник зобов’язаний надати клієнту безоплатну консультацію щодо умов продукту, що пропонується.</w:t>
      </w:r>
    </w:p>
    <w:p w:rsidR="002B178B" w:rsidRPr="00F43DC2" w:rsidRDefault="002B178B" w:rsidP="00985BBA">
      <w:pPr>
        <w:widowControl w:val="0"/>
        <w:spacing w:line="240" w:lineRule="auto"/>
        <w:ind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Консультація може бути:</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письмова,</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усна (особиста зустріч, телефон),</w:t>
      </w:r>
    </w:p>
    <w:p w:rsidR="002B178B" w:rsidRPr="00F43DC2" w:rsidRDefault="002B178B" w:rsidP="0007204E">
      <w:pPr>
        <w:pStyle w:val="a3"/>
        <w:widowControl w:val="0"/>
        <w:numPr>
          <w:ilvl w:val="0"/>
          <w:numId w:val="15"/>
        </w:numPr>
        <w:tabs>
          <w:tab w:val="left" w:pos="993"/>
        </w:tabs>
        <w:spacing w:line="240" w:lineRule="auto"/>
        <w:ind w:left="0"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онлайн (через сайт чи застосунок).</w:t>
      </w:r>
    </w:p>
    <w:p w:rsidR="002B178B" w:rsidRPr="00F43DC2" w:rsidRDefault="002B178B" w:rsidP="00985BBA">
      <w:pPr>
        <w:widowControl w:val="0"/>
        <w:spacing w:line="240" w:lineRule="auto"/>
        <w:ind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Рекомендації повинні відповідати індивідуальним потребам клієнта. У випадку страхування життя консультація є обов’язковою; для інших класів – за рішенням страховика або на запит клієнта.</w:t>
      </w:r>
    </w:p>
    <w:p w:rsidR="002B178B" w:rsidRPr="00F43DC2" w:rsidRDefault="002B178B" w:rsidP="00985BBA">
      <w:pPr>
        <w:widowControl w:val="0"/>
        <w:spacing w:line="240" w:lineRule="auto"/>
        <w:ind w:firstLine="567"/>
        <w:jc w:val="both"/>
        <w:rPr>
          <w:rFonts w:ascii="Times New Roman" w:eastAsia="Times New Roman" w:hAnsi="Times New Roman" w:cs="Times New Roman"/>
          <w:sz w:val="28"/>
          <w:szCs w:val="28"/>
        </w:rPr>
      </w:pPr>
      <w:bookmarkStart w:id="15" w:name="_qc35arllaogr" w:colFirst="0" w:colLast="0"/>
      <w:bookmarkEnd w:id="15"/>
      <w:r w:rsidRPr="00F43DC2">
        <w:rPr>
          <w:rFonts w:ascii="Times New Roman" w:eastAsia="Times New Roman" w:hAnsi="Times New Roman" w:cs="Times New Roman"/>
          <w:sz w:val="28"/>
          <w:szCs w:val="28"/>
        </w:rPr>
        <w:t>Перед укладенням договору страхування страховик або страховий посередник повинен забезпечити можливість надання консультацій різними способами, враховуючи зручність для клієнта.</w:t>
      </w:r>
    </w:p>
    <w:p w:rsidR="002B178B" w:rsidRPr="00F43DC2" w:rsidRDefault="002B178B" w:rsidP="00985BBA">
      <w:pPr>
        <w:pStyle w:val="3"/>
        <w:keepNext w:val="0"/>
        <w:keepLines w:val="0"/>
        <w:widowControl w:val="0"/>
        <w:spacing w:before="0" w:after="0" w:line="240" w:lineRule="auto"/>
        <w:ind w:right="-466" w:firstLine="567"/>
        <w:jc w:val="both"/>
        <w:rPr>
          <w:rFonts w:ascii="Times New Roman" w:eastAsia="Times New Roman" w:hAnsi="Times New Roman" w:cs="Times New Roman"/>
          <w:b/>
          <w:i/>
          <w:iCs/>
          <w:color w:val="auto"/>
        </w:rPr>
      </w:pPr>
      <w:bookmarkStart w:id="16" w:name="_6gjr5hh55zt5" w:colFirst="0" w:colLast="0"/>
      <w:bookmarkEnd w:id="16"/>
      <w:r w:rsidRPr="00F43DC2">
        <w:rPr>
          <w:rFonts w:ascii="Times New Roman" w:eastAsia="Times New Roman" w:hAnsi="Times New Roman" w:cs="Times New Roman"/>
          <w:b/>
          <w:i/>
          <w:iCs/>
          <w:color w:val="auto"/>
        </w:rPr>
        <w:t>1. Онлайн консультація</w:t>
      </w:r>
    </w:p>
    <w:p w:rsidR="002B178B" w:rsidRPr="00F43DC2" w:rsidRDefault="002B178B" w:rsidP="00985BBA">
      <w:pPr>
        <w:widowControl w:val="0"/>
        <w:spacing w:line="240" w:lineRule="auto"/>
        <w:ind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Може включати відправку інформаційних матеріалів, презентацій і пропозицій з розрахунками на електронну пошту.</w:t>
      </w:r>
      <w:r w:rsidR="000C507C" w:rsidRPr="00F43DC2">
        <w:rPr>
          <w:rFonts w:ascii="Times New Roman" w:eastAsia="Times New Roman" w:hAnsi="Times New Roman" w:cs="Times New Roman"/>
          <w:sz w:val="28"/>
          <w:szCs w:val="28"/>
          <w:lang w:val="uk-UA"/>
        </w:rPr>
        <w:t xml:space="preserve"> </w:t>
      </w:r>
      <w:r w:rsidRPr="00F43DC2">
        <w:rPr>
          <w:rFonts w:ascii="Times New Roman" w:eastAsia="Times New Roman" w:hAnsi="Times New Roman" w:cs="Times New Roman"/>
          <w:sz w:val="28"/>
          <w:szCs w:val="28"/>
        </w:rPr>
        <w:t>Також можлива організація відеоконференцій для безпосереднього обговорення умов у режимі реального часу.</w:t>
      </w:r>
      <w:r w:rsidR="000C507C" w:rsidRPr="00F43DC2">
        <w:rPr>
          <w:rFonts w:ascii="Times New Roman" w:eastAsia="Times New Roman" w:hAnsi="Times New Roman" w:cs="Times New Roman"/>
          <w:sz w:val="28"/>
          <w:szCs w:val="28"/>
          <w:lang w:val="uk-UA"/>
        </w:rPr>
        <w:t xml:space="preserve"> </w:t>
      </w:r>
      <w:r w:rsidRPr="00F43DC2">
        <w:rPr>
          <w:rFonts w:ascii="Times New Roman" w:eastAsia="Times New Roman" w:hAnsi="Times New Roman" w:cs="Times New Roman"/>
          <w:sz w:val="28"/>
          <w:szCs w:val="28"/>
        </w:rPr>
        <w:t>Онлайн консультація є найбільш зручним способом для первинного ознайомлення клієнта з матеріалами.</w:t>
      </w:r>
    </w:p>
    <w:p w:rsidR="002B178B" w:rsidRPr="00F43DC2" w:rsidRDefault="002B178B" w:rsidP="00985BBA">
      <w:pPr>
        <w:pStyle w:val="3"/>
        <w:keepNext w:val="0"/>
        <w:keepLines w:val="0"/>
        <w:widowControl w:val="0"/>
        <w:spacing w:before="0" w:after="0" w:line="240" w:lineRule="auto"/>
        <w:ind w:right="-466" w:firstLine="567"/>
        <w:jc w:val="both"/>
        <w:rPr>
          <w:rFonts w:ascii="Times New Roman" w:eastAsia="Times New Roman" w:hAnsi="Times New Roman" w:cs="Times New Roman"/>
          <w:b/>
          <w:i/>
          <w:iCs/>
          <w:color w:val="auto"/>
        </w:rPr>
      </w:pPr>
      <w:bookmarkStart w:id="17" w:name="_t20iplvce3gs" w:colFirst="0" w:colLast="0"/>
      <w:bookmarkEnd w:id="17"/>
      <w:r w:rsidRPr="00F43DC2">
        <w:rPr>
          <w:rFonts w:ascii="Times New Roman" w:eastAsia="Times New Roman" w:hAnsi="Times New Roman" w:cs="Times New Roman"/>
          <w:b/>
          <w:i/>
          <w:iCs/>
          <w:color w:val="auto"/>
        </w:rPr>
        <w:t>2. Консультація по телефону</w:t>
      </w:r>
    </w:p>
    <w:p w:rsidR="002B178B" w:rsidRPr="00F43DC2" w:rsidRDefault="002B178B" w:rsidP="00985BBA">
      <w:pPr>
        <w:widowControl w:val="0"/>
        <w:spacing w:line="240" w:lineRule="auto"/>
        <w:ind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Дозволяє швидко обговорити деталі страхового продукту, отримати відповіді на запитання клієнта без необхідності особистої зустрічі.</w:t>
      </w:r>
      <w:r w:rsidR="000C507C" w:rsidRPr="00F43DC2">
        <w:rPr>
          <w:rFonts w:ascii="Times New Roman" w:eastAsia="Times New Roman" w:hAnsi="Times New Roman" w:cs="Times New Roman"/>
          <w:sz w:val="28"/>
          <w:szCs w:val="28"/>
          <w:lang w:val="uk-UA"/>
        </w:rPr>
        <w:t xml:space="preserve"> </w:t>
      </w:r>
      <w:r w:rsidRPr="00F43DC2">
        <w:rPr>
          <w:rFonts w:ascii="Times New Roman" w:eastAsia="Times New Roman" w:hAnsi="Times New Roman" w:cs="Times New Roman"/>
          <w:sz w:val="28"/>
          <w:szCs w:val="28"/>
        </w:rPr>
        <w:t>Зручний спосіб для оперативного реагування та уточнень.</w:t>
      </w:r>
      <w:r w:rsidR="000C507C" w:rsidRPr="00F43DC2">
        <w:rPr>
          <w:rFonts w:ascii="Times New Roman" w:eastAsia="Times New Roman" w:hAnsi="Times New Roman" w:cs="Times New Roman"/>
          <w:sz w:val="28"/>
          <w:szCs w:val="28"/>
          <w:lang w:val="uk-UA"/>
        </w:rPr>
        <w:t xml:space="preserve"> </w:t>
      </w:r>
      <w:r w:rsidRPr="00F43DC2">
        <w:rPr>
          <w:rFonts w:ascii="Times New Roman" w:eastAsia="Times New Roman" w:hAnsi="Times New Roman" w:cs="Times New Roman"/>
          <w:sz w:val="28"/>
          <w:szCs w:val="28"/>
        </w:rPr>
        <w:t>Може поєднуватися з методами онлайн консультації (наприклад, одночасна відправка матеріалів і паралельне обговорення телефоном).</w:t>
      </w:r>
    </w:p>
    <w:p w:rsidR="002B178B" w:rsidRPr="00F43DC2" w:rsidRDefault="002B178B" w:rsidP="00985BBA">
      <w:pPr>
        <w:pStyle w:val="3"/>
        <w:keepNext w:val="0"/>
        <w:keepLines w:val="0"/>
        <w:widowControl w:val="0"/>
        <w:spacing w:before="0" w:after="0" w:line="240" w:lineRule="auto"/>
        <w:ind w:right="-466" w:firstLine="567"/>
        <w:jc w:val="both"/>
        <w:rPr>
          <w:rFonts w:ascii="Times New Roman" w:eastAsia="Times New Roman" w:hAnsi="Times New Roman" w:cs="Times New Roman"/>
          <w:b/>
          <w:i/>
          <w:iCs/>
          <w:color w:val="auto"/>
        </w:rPr>
      </w:pPr>
      <w:bookmarkStart w:id="18" w:name="_t3diz2iaecic" w:colFirst="0" w:colLast="0"/>
      <w:bookmarkEnd w:id="18"/>
      <w:r w:rsidRPr="00F43DC2">
        <w:rPr>
          <w:rFonts w:ascii="Times New Roman" w:eastAsia="Times New Roman" w:hAnsi="Times New Roman" w:cs="Times New Roman"/>
          <w:b/>
          <w:i/>
          <w:iCs/>
          <w:color w:val="auto"/>
        </w:rPr>
        <w:t>3. Особиста зустріч</w:t>
      </w:r>
    </w:p>
    <w:p w:rsidR="002B178B" w:rsidRPr="00F43DC2" w:rsidRDefault="002B178B" w:rsidP="00985BBA">
      <w:pPr>
        <w:widowControl w:val="0"/>
        <w:spacing w:line="240" w:lineRule="auto"/>
        <w:ind w:firstLine="567"/>
        <w:jc w:val="both"/>
        <w:rPr>
          <w:rFonts w:ascii="Times New Roman" w:eastAsia="Times New Roman" w:hAnsi="Times New Roman" w:cs="Times New Roman"/>
          <w:sz w:val="28"/>
          <w:szCs w:val="28"/>
        </w:rPr>
      </w:pPr>
      <w:r w:rsidRPr="00F43DC2">
        <w:rPr>
          <w:rFonts w:ascii="Times New Roman" w:eastAsia="Times New Roman" w:hAnsi="Times New Roman" w:cs="Times New Roman"/>
          <w:sz w:val="28"/>
          <w:szCs w:val="28"/>
        </w:rPr>
        <w:t>Зустріч відбувається в офісі страховика або у зручному для клієнта місці. Дозволяє детально з’ясувати потреби клієнта, надати індивідуальні рекомендації та відповісти на всі запитання. Є найбільш ефективною формою консультації, що враховує індивідуальні особливості клієнта.</w:t>
      </w:r>
    </w:p>
    <w:p w:rsidR="00F12C76" w:rsidRPr="00F43DC2" w:rsidRDefault="00F12C76" w:rsidP="00985BBA">
      <w:pPr>
        <w:spacing w:line="240" w:lineRule="auto"/>
        <w:ind w:firstLine="567"/>
        <w:jc w:val="both"/>
        <w:rPr>
          <w:rFonts w:ascii="Times New Roman" w:hAnsi="Times New Roman" w:cs="Times New Roman"/>
          <w:sz w:val="28"/>
          <w:szCs w:val="28"/>
        </w:rPr>
      </w:pPr>
    </w:p>
    <w:sectPr w:rsidR="00F12C76" w:rsidRPr="00F43DC2" w:rsidSect="00985BBA">
      <w:headerReference w:type="default" r:id="rId7"/>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99A" w:rsidRDefault="0064799A" w:rsidP="008F2A87">
      <w:pPr>
        <w:spacing w:line="240" w:lineRule="auto"/>
      </w:pPr>
      <w:r>
        <w:separator/>
      </w:r>
    </w:p>
  </w:endnote>
  <w:endnote w:type="continuationSeparator" w:id="0">
    <w:p w:rsidR="0064799A" w:rsidRDefault="0064799A" w:rsidP="008F2A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99A" w:rsidRDefault="0064799A" w:rsidP="008F2A87">
      <w:pPr>
        <w:spacing w:line="240" w:lineRule="auto"/>
      </w:pPr>
      <w:r>
        <w:separator/>
      </w:r>
    </w:p>
  </w:footnote>
  <w:footnote w:type="continuationSeparator" w:id="0">
    <w:p w:rsidR="0064799A" w:rsidRDefault="0064799A" w:rsidP="008F2A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6857821"/>
      <w:docPartObj>
        <w:docPartGallery w:val="Page Numbers (Top of Page)"/>
        <w:docPartUnique/>
      </w:docPartObj>
    </w:sdtPr>
    <w:sdtEndPr>
      <w:rPr>
        <w:rFonts w:ascii="Times New Roman" w:hAnsi="Times New Roman" w:cs="Times New Roman"/>
      </w:rPr>
    </w:sdtEndPr>
    <w:sdtContent>
      <w:p w:rsidR="008F2A87" w:rsidRPr="008F2A87" w:rsidRDefault="008F2A87">
        <w:pPr>
          <w:pStyle w:val="a4"/>
          <w:jc w:val="right"/>
          <w:rPr>
            <w:rFonts w:ascii="Times New Roman" w:hAnsi="Times New Roman" w:cs="Times New Roman"/>
          </w:rPr>
        </w:pPr>
        <w:r w:rsidRPr="008F2A87">
          <w:rPr>
            <w:rFonts w:ascii="Times New Roman" w:hAnsi="Times New Roman" w:cs="Times New Roman"/>
          </w:rPr>
          <w:fldChar w:fldCharType="begin"/>
        </w:r>
        <w:r w:rsidRPr="008F2A87">
          <w:rPr>
            <w:rFonts w:ascii="Times New Roman" w:hAnsi="Times New Roman" w:cs="Times New Roman"/>
          </w:rPr>
          <w:instrText>PAGE   \* MERGEFORMAT</w:instrText>
        </w:r>
        <w:r w:rsidRPr="008F2A87">
          <w:rPr>
            <w:rFonts w:ascii="Times New Roman" w:hAnsi="Times New Roman" w:cs="Times New Roman"/>
          </w:rPr>
          <w:fldChar w:fldCharType="separate"/>
        </w:r>
        <w:r w:rsidRPr="008F2A87">
          <w:rPr>
            <w:rFonts w:ascii="Times New Roman" w:hAnsi="Times New Roman" w:cs="Times New Roman"/>
            <w:lang w:val="uk-UA"/>
          </w:rPr>
          <w:t>2</w:t>
        </w:r>
        <w:r w:rsidRPr="008F2A87">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941F7"/>
    <w:multiLevelType w:val="multilevel"/>
    <w:tmpl w:val="B61E1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0104E4"/>
    <w:multiLevelType w:val="multilevel"/>
    <w:tmpl w:val="BB2AE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9759F0"/>
    <w:multiLevelType w:val="hybridMultilevel"/>
    <w:tmpl w:val="E4A29B4E"/>
    <w:lvl w:ilvl="0" w:tplc="8F0EA4F8">
      <w:start w:val="1"/>
      <w:numFmt w:val="bullet"/>
      <w:lvlText w:val="−"/>
      <w:lvlJc w:val="left"/>
      <w:pPr>
        <w:ind w:left="1287" w:hanging="360"/>
      </w:pPr>
      <w:rPr>
        <w:rFonts w:ascii="Times New Roman" w:hAnsi="Times New Roman" w:hint="default"/>
        <w:b w:val="0"/>
        <w:i w:val="0"/>
        <w:sz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20F91C4E"/>
    <w:multiLevelType w:val="multilevel"/>
    <w:tmpl w:val="10306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4A287E"/>
    <w:multiLevelType w:val="multilevel"/>
    <w:tmpl w:val="2A6CC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C75459"/>
    <w:multiLevelType w:val="multilevel"/>
    <w:tmpl w:val="5AE68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E8A3355"/>
    <w:multiLevelType w:val="multilevel"/>
    <w:tmpl w:val="24649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9E7053B"/>
    <w:multiLevelType w:val="multilevel"/>
    <w:tmpl w:val="9022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E305B3"/>
    <w:multiLevelType w:val="multilevel"/>
    <w:tmpl w:val="94DC3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17849FF"/>
    <w:multiLevelType w:val="multilevel"/>
    <w:tmpl w:val="FF363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6DA696C"/>
    <w:multiLevelType w:val="hybridMultilevel"/>
    <w:tmpl w:val="A44C6D48"/>
    <w:lvl w:ilvl="0" w:tplc="8F0EA4F8">
      <w:start w:val="1"/>
      <w:numFmt w:val="bullet"/>
      <w:lvlText w:val="−"/>
      <w:lvlJc w:val="left"/>
      <w:pPr>
        <w:ind w:left="1287" w:hanging="360"/>
      </w:pPr>
      <w:rPr>
        <w:rFonts w:ascii="Times New Roman" w:hAnsi="Times New Roman" w:hint="default"/>
        <w:b w:val="0"/>
        <w:i w:val="0"/>
        <w:sz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6AE63D9C"/>
    <w:multiLevelType w:val="multilevel"/>
    <w:tmpl w:val="9AB48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B6C5509"/>
    <w:multiLevelType w:val="multilevel"/>
    <w:tmpl w:val="28302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B817FB6"/>
    <w:multiLevelType w:val="multilevel"/>
    <w:tmpl w:val="928EC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919138A"/>
    <w:multiLevelType w:val="multilevel"/>
    <w:tmpl w:val="9398A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3150E8"/>
    <w:multiLevelType w:val="hybridMultilevel"/>
    <w:tmpl w:val="30E4216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15:restartNumberingAfterBreak="0">
    <w:nsid w:val="7C4E0783"/>
    <w:multiLevelType w:val="multilevel"/>
    <w:tmpl w:val="A9B65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4"/>
  </w:num>
  <w:num w:numId="3">
    <w:abstractNumId w:val="6"/>
  </w:num>
  <w:num w:numId="4">
    <w:abstractNumId w:val="11"/>
  </w:num>
  <w:num w:numId="5">
    <w:abstractNumId w:val="5"/>
  </w:num>
  <w:num w:numId="6">
    <w:abstractNumId w:val="13"/>
  </w:num>
  <w:num w:numId="7">
    <w:abstractNumId w:val="12"/>
  </w:num>
  <w:num w:numId="8">
    <w:abstractNumId w:val="16"/>
  </w:num>
  <w:num w:numId="9">
    <w:abstractNumId w:val="3"/>
  </w:num>
  <w:num w:numId="10">
    <w:abstractNumId w:val="0"/>
  </w:num>
  <w:num w:numId="11">
    <w:abstractNumId w:val="1"/>
  </w:num>
  <w:num w:numId="12">
    <w:abstractNumId w:val="9"/>
  </w:num>
  <w:num w:numId="13">
    <w:abstractNumId w:val="15"/>
  </w:num>
  <w:num w:numId="14">
    <w:abstractNumId w:val="10"/>
  </w:num>
  <w:num w:numId="15">
    <w:abstractNumId w:val="2"/>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78B"/>
    <w:rsid w:val="0007204E"/>
    <w:rsid w:val="00084489"/>
    <w:rsid w:val="000C507C"/>
    <w:rsid w:val="00291333"/>
    <w:rsid w:val="002B178B"/>
    <w:rsid w:val="003127F2"/>
    <w:rsid w:val="0064799A"/>
    <w:rsid w:val="00673E8B"/>
    <w:rsid w:val="006C0B77"/>
    <w:rsid w:val="007F67B1"/>
    <w:rsid w:val="008242FF"/>
    <w:rsid w:val="00870751"/>
    <w:rsid w:val="008E5921"/>
    <w:rsid w:val="008F2A87"/>
    <w:rsid w:val="00922C48"/>
    <w:rsid w:val="009635BD"/>
    <w:rsid w:val="00972B9A"/>
    <w:rsid w:val="00974FCE"/>
    <w:rsid w:val="00985BBA"/>
    <w:rsid w:val="00997A62"/>
    <w:rsid w:val="00A45E4F"/>
    <w:rsid w:val="00B915B7"/>
    <w:rsid w:val="00C031CE"/>
    <w:rsid w:val="00C2236E"/>
    <w:rsid w:val="00CB2CCF"/>
    <w:rsid w:val="00EA59DF"/>
    <w:rsid w:val="00EE4070"/>
    <w:rsid w:val="00F12C76"/>
    <w:rsid w:val="00F43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28241"/>
  <w15:chartTrackingRefBased/>
  <w15:docId w15:val="{3996267F-073C-47CD-846A-452C0007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B178B"/>
    <w:pPr>
      <w:spacing w:after="0" w:line="276" w:lineRule="auto"/>
    </w:pPr>
    <w:rPr>
      <w:rFonts w:ascii="Arial" w:eastAsia="Arial" w:hAnsi="Arial" w:cs="Arial"/>
      <w:lang w:val="uk" w:eastAsia="uk-UA"/>
    </w:rPr>
  </w:style>
  <w:style w:type="paragraph" w:styleId="1">
    <w:name w:val="heading 1"/>
    <w:basedOn w:val="a"/>
    <w:next w:val="a"/>
    <w:link w:val="10"/>
    <w:uiPriority w:val="9"/>
    <w:qFormat/>
    <w:rsid w:val="002B178B"/>
    <w:pPr>
      <w:keepNext/>
      <w:keepLines/>
      <w:spacing w:before="400" w:after="120"/>
      <w:outlineLvl w:val="0"/>
    </w:pPr>
    <w:rPr>
      <w:sz w:val="40"/>
      <w:szCs w:val="40"/>
    </w:rPr>
  </w:style>
  <w:style w:type="paragraph" w:styleId="2">
    <w:name w:val="heading 2"/>
    <w:basedOn w:val="a"/>
    <w:next w:val="a"/>
    <w:link w:val="20"/>
    <w:uiPriority w:val="9"/>
    <w:unhideWhenUsed/>
    <w:qFormat/>
    <w:rsid w:val="002B178B"/>
    <w:pPr>
      <w:keepNext/>
      <w:keepLines/>
      <w:spacing w:before="360" w:after="120"/>
      <w:outlineLvl w:val="1"/>
    </w:pPr>
    <w:rPr>
      <w:sz w:val="32"/>
      <w:szCs w:val="32"/>
    </w:rPr>
  </w:style>
  <w:style w:type="paragraph" w:styleId="3">
    <w:name w:val="heading 3"/>
    <w:basedOn w:val="a"/>
    <w:next w:val="a"/>
    <w:link w:val="30"/>
    <w:uiPriority w:val="9"/>
    <w:unhideWhenUsed/>
    <w:qFormat/>
    <w:rsid w:val="002B178B"/>
    <w:pPr>
      <w:keepNext/>
      <w:keepLines/>
      <w:spacing w:before="320" w:after="80"/>
      <w:outlineLvl w:val="2"/>
    </w:pPr>
    <w:rPr>
      <w:color w:val="434343"/>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178B"/>
    <w:rPr>
      <w:rFonts w:ascii="Arial" w:eastAsia="Arial" w:hAnsi="Arial" w:cs="Arial"/>
      <w:sz w:val="40"/>
      <w:szCs w:val="40"/>
      <w:lang w:val="uk" w:eastAsia="uk-UA"/>
    </w:rPr>
  </w:style>
  <w:style w:type="character" w:customStyle="1" w:styleId="20">
    <w:name w:val="Заголовок 2 Знак"/>
    <w:basedOn w:val="a0"/>
    <w:link w:val="2"/>
    <w:uiPriority w:val="9"/>
    <w:rsid w:val="002B178B"/>
    <w:rPr>
      <w:rFonts w:ascii="Arial" w:eastAsia="Arial" w:hAnsi="Arial" w:cs="Arial"/>
      <w:sz w:val="32"/>
      <w:szCs w:val="32"/>
      <w:lang w:val="uk" w:eastAsia="uk-UA"/>
    </w:rPr>
  </w:style>
  <w:style w:type="character" w:customStyle="1" w:styleId="30">
    <w:name w:val="Заголовок 3 Знак"/>
    <w:basedOn w:val="a0"/>
    <w:link w:val="3"/>
    <w:uiPriority w:val="9"/>
    <w:rsid w:val="002B178B"/>
    <w:rPr>
      <w:rFonts w:ascii="Arial" w:eastAsia="Arial" w:hAnsi="Arial" w:cs="Arial"/>
      <w:color w:val="434343"/>
      <w:sz w:val="28"/>
      <w:szCs w:val="28"/>
      <w:lang w:val="uk" w:eastAsia="uk-UA"/>
    </w:rPr>
  </w:style>
  <w:style w:type="paragraph" w:styleId="a3">
    <w:name w:val="List Paragraph"/>
    <w:basedOn w:val="a"/>
    <w:uiPriority w:val="34"/>
    <w:qFormat/>
    <w:rsid w:val="0007204E"/>
    <w:pPr>
      <w:ind w:left="720"/>
      <w:contextualSpacing/>
    </w:pPr>
  </w:style>
  <w:style w:type="paragraph" w:styleId="a4">
    <w:name w:val="header"/>
    <w:basedOn w:val="a"/>
    <w:link w:val="a5"/>
    <w:uiPriority w:val="99"/>
    <w:unhideWhenUsed/>
    <w:rsid w:val="008F2A87"/>
    <w:pPr>
      <w:tabs>
        <w:tab w:val="center" w:pos="4677"/>
        <w:tab w:val="right" w:pos="9355"/>
      </w:tabs>
      <w:spacing w:line="240" w:lineRule="auto"/>
    </w:pPr>
  </w:style>
  <w:style w:type="character" w:customStyle="1" w:styleId="a5">
    <w:name w:val="Верхній колонтитул Знак"/>
    <w:basedOn w:val="a0"/>
    <w:link w:val="a4"/>
    <w:uiPriority w:val="99"/>
    <w:rsid w:val="008F2A87"/>
    <w:rPr>
      <w:rFonts w:ascii="Arial" w:eastAsia="Arial" w:hAnsi="Arial" w:cs="Arial"/>
      <w:lang w:val="uk" w:eastAsia="uk-UA"/>
    </w:rPr>
  </w:style>
  <w:style w:type="paragraph" w:styleId="a6">
    <w:name w:val="footer"/>
    <w:basedOn w:val="a"/>
    <w:link w:val="a7"/>
    <w:uiPriority w:val="99"/>
    <w:unhideWhenUsed/>
    <w:rsid w:val="008F2A87"/>
    <w:pPr>
      <w:tabs>
        <w:tab w:val="center" w:pos="4677"/>
        <w:tab w:val="right" w:pos="9355"/>
      </w:tabs>
      <w:spacing w:line="240" w:lineRule="auto"/>
    </w:pPr>
  </w:style>
  <w:style w:type="character" w:customStyle="1" w:styleId="a7">
    <w:name w:val="Нижній колонтитул Знак"/>
    <w:basedOn w:val="a0"/>
    <w:link w:val="a6"/>
    <w:uiPriority w:val="99"/>
    <w:rsid w:val="008F2A87"/>
    <w:rPr>
      <w:rFonts w:ascii="Arial" w:eastAsia="Arial" w:hAnsi="Arial" w:cs="Arial"/>
      <w:lang w:val="uk"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6938</Words>
  <Characters>3956</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6</cp:revision>
  <dcterms:created xsi:type="dcterms:W3CDTF">2025-09-23T17:28:00Z</dcterms:created>
  <dcterms:modified xsi:type="dcterms:W3CDTF">2025-09-23T18:05:00Z</dcterms:modified>
</cp:coreProperties>
</file>