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7A" w:rsidRDefault="00B7067A" w:rsidP="00B7067A">
      <w:pPr>
        <w:widowControl w:val="0"/>
        <w:spacing w:after="240" w:line="240" w:lineRule="auto"/>
        <w:ind w:firstLine="709"/>
        <w:jc w:val="center"/>
        <w:rPr>
          <w:rFonts w:ascii="Times New Roman" w:eastAsia="Times New Roman" w:hAnsi="Times New Roman"/>
          <w:b/>
          <w:sz w:val="32"/>
          <w:szCs w:val="32"/>
          <w:lang w:val="uk-UA" w:bidi="en-US"/>
        </w:rPr>
      </w:pPr>
      <w:r>
        <w:rPr>
          <w:rFonts w:ascii="Times New Roman" w:eastAsia="Times New Roman" w:hAnsi="Times New Roman"/>
          <w:b/>
          <w:sz w:val="32"/>
          <w:szCs w:val="32"/>
          <w:lang w:val="uk-UA" w:bidi="en-US"/>
        </w:rPr>
        <w:t>ТЕМА 2: ОБГРУНТУВАННЯ ДОЦІЛЬНОСТІ ПРОЕКТУ</w:t>
      </w:r>
    </w:p>
    <w:p w:rsidR="00B7067A" w:rsidRDefault="00B7067A" w:rsidP="00B7067A">
      <w:pPr>
        <w:widowControl w:val="0"/>
        <w:spacing w:after="240" w:line="240" w:lineRule="auto"/>
        <w:ind w:firstLine="709"/>
        <w:jc w:val="center"/>
        <w:rPr>
          <w:rFonts w:ascii="Times New Roman" w:eastAsia="Times New Roman" w:hAnsi="Times New Roman"/>
          <w:b/>
          <w:bCs/>
          <w:sz w:val="28"/>
          <w:szCs w:val="28"/>
          <w:lang w:val="uk-UA" w:bidi="en-US"/>
        </w:rPr>
      </w:pPr>
    </w:p>
    <w:p w:rsidR="00B7067A" w:rsidRDefault="00B7067A" w:rsidP="00B7067A">
      <w:pPr>
        <w:widowControl w:val="0"/>
        <w:numPr>
          <w:ilvl w:val="1"/>
          <w:numId w:val="1"/>
        </w:numPr>
        <w:spacing w:after="0" w:line="240" w:lineRule="auto"/>
        <w:contextualSpacing/>
        <w:jc w:val="both"/>
        <w:rPr>
          <w:rFonts w:ascii="Times New Roman" w:eastAsia="Times New Roman" w:hAnsi="Times New Roman"/>
          <w:b/>
          <w:bCs/>
          <w:i/>
          <w:sz w:val="28"/>
          <w:szCs w:val="28"/>
          <w:lang w:val="uk-UA" w:bidi="en-US"/>
        </w:rPr>
      </w:pPr>
      <w:r>
        <w:rPr>
          <w:rFonts w:ascii="Times New Roman" w:eastAsia="Times New Roman" w:hAnsi="Times New Roman"/>
          <w:b/>
          <w:bCs/>
          <w:i/>
          <w:sz w:val="28"/>
          <w:szCs w:val="28"/>
          <w:lang w:val="uk-UA" w:bidi="en-US"/>
        </w:rPr>
        <w:t>Формування інвестиційного задуму проекту.</w:t>
      </w:r>
    </w:p>
    <w:p w:rsidR="00B7067A" w:rsidRDefault="00B7067A" w:rsidP="00B7067A">
      <w:pPr>
        <w:widowControl w:val="0"/>
        <w:spacing w:after="0" w:line="240" w:lineRule="auto"/>
        <w:ind w:left="709"/>
        <w:jc w:val="both"/>
        <w:rPr>
          <w:rFonts w:ascii="Times New Roman" w:eastAsia="Times New Roman" w:hAnsi="Times New Roman"/>
          <w:b/>
          <w:bCs/>
          <w:i/>
          <w:sz w:val="28"/>
          <w:szCs w:val="28"/>
          <w:lang w:val="uk-UA" w:bidi="en-US"/>
        </w:rPr>
      </w:pPr>
      <w:r>
        <w:rPr>
          <w:rFonts w:ascii="Times New Roman" w:eastAsia="Times New Roman" w:hAnsi="Times New Roman"/>
          <w:b/>
          <w:bCs/>
          <w:i/>
          <w:sz w:val="28"/>
          <w:szCs w:val="28"/>
          <w:lang w:val="uk-UA" w:bidi="en-US"/>
        </w:rPr>
        <w:t>2.2 Оцінка життєздатності проекту.</w:t>
      </w:r>
    </w:p>
    <w:p w:rsidR="00B7067A" w:rsidRDefault="00B7067A" w:rsidP="00B7067A">
      <w:pPr>
        <w:widowControl w:val="0"/>
        <w:spacing w:after="0" w:line="240" w:lineRule="auto"/>
        <w:ind w:firstLine="709"/>
        <w:jc w:val="both"/>
        <w:rPr>
          <w:rFonts w:ascii="Times New Roman" w:eastAsia="Times New Roman" w:hAnsi="Times New Roman"/>
          <w:b/>
          <w:bCs/>
          <w:i/>
          <w:sz w:val="28"/>
          <w:szCs w:val="28"/>
          <w:lang w:val="uk-UA" w:bidi="en-US"/>
        </w:rPr>
      </w:pPr>
      <w:r>
        <w:rPr>
          <w:rFonts w:ascii="Times New Roman" w:eastAsia="Times New Roman" w:hAnsi="Times New Roman"/>
          <w:b/>
          <w:bCs/>
          <w:i/>
          <w:sz w:val="28"/>
          <w:szCs w:val="28"/>
          <w:lang w:val="uk-UA" w:bidi="en-US"/>
        </w:rPr>
        <w:t>2.3  Аналіз проекту на основі комплексної експертизи.</w:t>
      </w:r>
    </w:p>
    <w:p w:rsidR="00B7067A" w:rsidRDefault="00B7067A" w:rsidP="00B7067A">
      <w:pPr>
        <w:widowControl w:val="0"/>
        <w:spacing w:after="0" w:line="240" w:lineRule="auto"/>
        <w:ind w:firstLine="1134"/>
        <w:jc w:val="both"/>
        <w:rPr>
          <w:rFonts w:ascii="Times New Roman" w:eastAsia="Times New Roman" w:hAnsi="Times New Roman"/>
          <w:b/>
          <w:bCs/>
          <w:i/>
          <w:sz w:val="28"/>
          <w:szCs w:val="28"/>
          <w:lang w:val="uk-UA" w:bidi="en-US"/>
        </w:rPr>
      </w:pPr>
      <w:r>
        <w:rPr>
          <w:rFonts w:ascii="Times New Roman" w:eastAsia="Times New Roman" w:hAnsi="Times New Roman"/>
          <w:b/>
          <w:bCs/>
          <w:i/>
          <w:sz w:val="28"/>
          <w:szCs w:val="28"/>
          <w:lang w:val="uk-UA" w:bidi="en-US"/>
        </w:rPr>
        <w:t>Критерії оцінки проектної ефективності.</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p>
    <w:p w:rsidR="00B7067A" w:rsidRDefault="00B7067A" w:rsidP="00B7067A">
      <w:pPr>
        <w:widowControl w:val="0"/>
        <w:spacing w:after="240" w:line="240" w:lineRule="auto"/>
        <w:ind w:firstLine="709"/>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2.1.  Формування інвестиційного задуму проекту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Причинами появи проектів є незадоволений попит, надлишкові ресурси, ініціатива підприємців, реакція на політичний тиск, інтереси кредиторів тощо. Очевидно, що ці самі причини відбивають у найзагальнішому вигляді цілі проекту. Ідеї, за допомогою яких можна досягти цих цілей, мають бути піддані попередній експертизі. Після цього попередньо ставляться завдання проекту. Вони мають бути чітко сформульовані, бо тільки за цієї умови можна сформувати основні характеристики проекту: наявність альтернативних технічних і технологічних можливостей; попит на продукцію проекту; тривалість проекту, зокрема його інвестиційної фази; рівень базових і прогнозованих цін на продукцію (послуги); перспективи експорту продукції; складність проекту; можливість отримання дозвільної документації; інвестиційний клімат у районі реалізації проекту; співвідношення витрат на реалізацію проекту і його результатів. На основі цих та інших показників попередньо аналізують можливості реалізації проекту (зазвичай за допомогою нескладної експертної системи).</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Якщо виявляється, що проект перспективний, визначають потрібну для його розробки інформацію. Результати, які отримують на етапі формування ідеї проекту, оформлюють у вигляді так званого резюме проекту - аналітичної записки з викладом суті проекту.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Ідея проекту вважається визначеною за таких умов:</w:t>
      </w:r>
      <w:r>
        <w:rPr>
          <w:rFonts w:ascii="Times New Roman" w:eastAsia="Times New Roman" w:hAnsi="Times New Roman"/>
          <w:bCs/>
          <w:sz w:val="28"/>
          <w:szCs w:val="28"/>
          <w:lang w:val="uk-UA" w:bidi="en-US"/>
        </w:rPr>
        <w:t xml:space="preserve"> </w:t>
      </w:r>
    </w:p>
    <w:p w:rsidR="00B7067A" w:rsidRDefault="00B7067A" w:rsidP="00B7067A">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якщо визначено основні варіанти й альтернативи проекту; </w:t>
      </w:r>
    </w:p>
    <w:p w:rsidR="00B7067A" w:rsidRDefault="00B7067A" w:rsidP="00B7067A">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виявлено основні проблеми щодо його здійснення; </w:t>
      </w:r>
    </w:p>
    <w:p w:rsidR="00B7067A" w:rsidRDefault="00B7067A" w:rsidP="00B7067A">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вибір варіантів проекту підкріплений приблизною оцінкою витрат і результатів; </w:t>
      </w:r>
    </w:p>
    <w:p w:rsidR="00B7067A" w:rsidRDefault="00B7067A" w:rsidP="00B7067A">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є підстави очікувати, що проект буде профінансовано;</w:t>
      </w:r>
    </w:p>
    <w:p w:rsidR="00B7067A" w:rsidRDefault="00B7067A" w:rsidP="00B7067A">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створено конкретну програму розробки проекту.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Основними критеріями прийняття ідеї проекту є</w:t>
      </w:r>
      <w:r>
        <w:rPr>
          <w:rFonts w:ascii="Times New Roman" w:eastAsia="Times New Roman" w:hAnsi="Times New Roman"/>
          <w:bCs/>
          <w:sz w:val="28"/>
          <w:szCs w:val="28"/>
          <w:lang w:val="uk-UA" w:bidi="en-US"/>
        </w:rPr>
        <w:t>:</w:t>
      </w:r>
    </w:p>
    <w:p w:rsidR="00B7067A" w:rsidRDefault="00B7067A" w:rsidP="00B7067A">
      <w:pPr>
        <w:widowControl w:val="0"/>
        <w:numPr>
          <w:ilvl w:val="0"/>
          <w:numId w:val="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технічна і технологічна можливість його реалізації; </w:t>
      </w:r>
    </w:p>
    <w:p w:rsidR="00B7067A" w:rsidRDefault="00B7067A" w:rsidP="00B7067A">
      <w:pPr>
        <w:widowControl w:val="0"/>
        <w:numPr>
          <w:ilvl w:val="0"/>
          <w:numId w:val="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довгострокова життєздатність; </w:t>
      </w:r>
    </w:p>
    <w:p w:rsidR="00B7067A" w:rsidRDefault="00B7067A" w:rsidP="00B7067A">
      <w:pPr>
        <w:widowControl w:val="0"/>
        <w:numPr>
          <w:ilvl w:val="0"/>
          <w:numId w:val="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економічна ефективність; </w:t>
      </w:r>
    </w:p>
    <w:p w:rsidR="00B7067A" w:rsidRDefault="00B7067A" w:rsidP="00B7067A">
      <w:pPr>
        <w:widowControl w:val="0"/>
        <w:numPr>
          <w:ilvl w:val="0"/>
          <w:numId w:val="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політична, фахова і екологічна прийнятність; </w:t>
      </w:r>
    </w:p>
    <w:p w:rsidR="00B7067A" w:rsidRDefault="00B7067A" w:rsidP="00B7067A">
      <w:pPr>
        <w:widowControl w:val="0"/>
        <w:numPr>
          <w:ilvl w:val="0"/>
          <w:numId w:val="3"/>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відповідне організаційне й адміністративне забезпечення.</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Аналіз інвестиційних можливостей </w:t>
      </w:r>
      <w:r>
        <w:rPr>
          <w:rFonts w:ascii="Times New Roman" w:eastAsia="Times New Roman" w:hAnsi="Times New Roman"/>
          <w:bCs/>
          <w:sz w:val="28"/>
          <w:szCs w:val="28"/>
          <w:lang w:val="uk-UA" w:bidi="en-US"/>
        </w:rPr>
        <w:t xml:space="preserve">передбачає;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 xml:space="preserve">вивчення прогнозів щодо економічного та соціального розвитку регіону, де реалізовуватиметься проект;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формування інвестиційного задуму інвестора й вивчення можливостей його втілення; </w:t>
      </w:r>
      <w:proofErr w:type="spellStart"/>
      <w:r>
        <w:rPr>
          <w:rFonts w:ascii="Times New Roman" w:eastAsia="Times New Roman" w:hAnsi="Times New Roman"/>
          <w:bCs/>
          <w:sz w:val="28"/>
          <w:szCs w:val="28"/>
          <w:lang w:val="uk-UA" w:bidi="en-US"/>
        </w:rPr>
        <w:t>передпроектне</w:t>
      </w:r>
      <w:proofErr w:type="spellEnd"/>
      <w:r>
        <w:rPr>
          <w:rFonts w:ascii="Times New Roman" w:eastAsia="Times New Roman" w:hAnsi="Times New Roman"/>
          <w:bCs/>
          <w:sz w:val="28"/>
          <w:szCs w:val="28"/>
          <w:lang w:val="uk-UA" w:bidi="en-US"/>
        </w:rPr>
        <w:t xml:space="preserve"> обґрунтування інвестицій;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аналіз альтернативних варіантів і вибір найдоцільнішого;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підготовку варіантів намірів;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розробку попереднього плану проекту;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вибір та узгодження місця розміщення об’єкта;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екологічне обґрунтування та експертизу проекту; </w:t>
      </w:r>
    </w:p>
    <w:p w:rsidR="00B7067A" w:rsidRDefault="00B7067A" w:rsidP="00B7067A">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прийняття попереднього інвестиційного рішення та формування завдання на розробку ТЕО інвестицій.</w:t>
      </w:r>
    </w:p>
    <w:p w:rsidR="00B7067A" w:rsidRDefault="00B7067A" w:rsidP="00B7067A">
      <w:pPr>
        <w:widowControl w:val="0"/>
        <w:spacing w:after="0" w:line="240" w:lineRule="auto"/>
        <w:ind w:firstLine="709"/>
        <w:jc w:val="both"/>
        <w:rPr>
          <w:rFonts w:ascii="Times New Roman" w:eastAsia="Times New Roman" w:hAnsi="Times New Roman"/>
          <w:bCs/>
          <w:sz w:val="28"/>
          <w:szCs w:val="28"/>
          <w:lang w:bidi="en-US"/>
        </w:rPr>
      </w:pPr>
    </w:p>
    <w:p w:rsidR="00B7067A" w:rsidRDefault="00B7067A" w:rsidP="00B7067A">
      <w:pPr>
        <w:widowControl w:val="0"/>
        <w:numPr>
          <w:ilvl w:val="1"/>
          <w:numId w:val="5"/>
        </w:numPr>
        <w:spacing w:after="240" w:line="240" w:lineRule="auto"/>
        <w:ind w:hanging="11"/>
        <w:contextualSpacing/>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 xml:space="preserve"> Оцінка життєздатності проекту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
          <w:bCs/>
          <w:i/>
          <w:sz w:val="28"/>
          <w:szCs w:val="28"/>
          <w:lang w:val="uk-UA" w:bidi="en-US"/>
        </w:rPr>
        <w:t>Життєздатність проекту</w:t>
      </w:r>
      <w:r>
        <w:rPr>
          <w:rFonts w:ascii="Times New Roman" w:eastAsia="Times New Roman" w:hAnsi="Times New Roman"/>
          <w:bCs/>
          <w:sz w:val="28"/>
          <w:szCs w:val="28"/>
          <w:lang w:val="uk-UA" w:bidi="en-US"/>
        </w:rPr>
        <w:t xml:space="preserve"> оцінюють шляхом порівняння його варіантів щодо вартості, термінів реалізації та прибутковості. У результаті інвестор (замовник) має переконатися, що вироблена в результаті реалізації проекту продукція протягом життєвого циклу матиме стабільний попит, достатній для призначення ціни, яка б забезпечила покриття витрат на експлуатацію й обслуговування об’єктів проекту,сплату заборгованостей і окупність капіталовкладень.</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
          <w:bCs/>
          <w:i/>
          <w:sz w:val="28"/>
          <w:szCs w:val="28"/>
          <w:lang w:val="uk-UA" w:bidi="en-US"/>
        </w:rPr>
        <w:t>Життєздатність проекту</w:t>
      </w:r>
      <w:r>
        <w:rPr>
          <w:rFonts w:ascii="Times New Roman" w:eastAsia="Times New Roman" w:hAnsi="Times New Roman"/>
          <w:bCs/>
          <w:sz w:val="28"/>
          <w:szCs w:val="28"/>
          <w:lang w:val="uk-UA" w:bidi="en-US"/>
        </w:rPr>
        <w:t xml:space="preserve"> оцінюють при обґрунтуванні інвестицій на основі вихідних даних, номенклатури продукції, потужності підприємства, основних технологічних рішень, забезпечення підприємства ресурсами, місця його розташування, основних будівельних рішень, оцінки впливу на навколишнє середовище, а також оцінки кадрів і соціального розвитку. Цей етап під керівництвом замовника (інвестора) виконують проектна та консультативна організації. Його результат - оцінка життєздатності варіантів проекту, висновки за матеріалами обґрунтувань і документи для прийняття попереднього інвестиційного рішення.</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Аналіз і оцінювання життєздатності проекту</w:t>
      </w:r>
      <w:r>
        <w:rPr>
          <w:rFonts w:ascii="Times New Roman" w:eastAsia="Times New Roman" w:hAnsi="Times New Roman"/>
          <w:bCs/>
          <w:sz w:val="28"/>
          <w:szCs w:val="28"/>
          <w:lang w:val="uk-UA" w:bidi="en-US"/>
        </w:rPr>
        <w:t xml:space="preserve"> мають виявити, чи можна забезпечити необхідну динаміку інвестицій, а також здатність проекту генерувати прибутки, достатні для компенсації його інвесторам вкладених ними ресурсів і взятого на себе ризику. Базою порівняння за наявності як альтернативних, так і єдиного варіанта проекту беруть ситуацію "без проекту". Це означає, що показники проекту реконструкції підприємства порівнюватимуть з показниками </w:t>
      </w:r>
      <w:proofErr w:type="spellStart"/>
      <w:r>
        <w:rPr>
          <w:rFonts w:ascii="Times New Roman" w:eastAsia="Times New Roman" w:hAnsi="Times New Roman"/>
          <w:bCs/>
          <w:sz w:val="28"/>
          <w:szCs w:val="28"/>
          <w:lang w:val="uk-UA" w:bidi="en-US"/>
        </w:rPr>
        <w:t>підприемства</w:t>
      </w:r>
      <w:proofErr w:type="spellEnd"/>
      <w:r>
        <w:rPr>
          <w:rFonts w:ascii="Times New Roman" w:eastAsia="Times New Roman" w:hAnsi="Times New Roman"/>
          <w:bCs/>
          <w:sz w:val="28"/>
          <w:szCs w:val="28"/>
          <w:lang w:val="uk-UA" w:bidi="en-US"/>
        </w:rPr>
        <w:t>, у разі будівництва нового підприємства проект порівнюватиметься із ситуацією "без його будівництва". За часів СРСР було прийнято порівнювати ситуації до і після проекту. Зазначені підходи різняться тим, що у процесі виробництва навіть "без проекту" істотно змінюються структура і розміри інвестицій, що при традиційному підході не завжди було можна визначити і це призводило до значних помилок у підрахунку результатів і витрат, які відносилися на рахунок проекту.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Життєздатність проекту аналізують і оцінюють у два етапи: з </w:t>
      </w:r>
      <w:r>
        <w:rPr>
          <w:rFonts w:ascii="Times New Roman" w:eastAsia="Times New Roman" w:hAnsi="Times New Roman"/>
          <w:bCs/>
          <w:sz w:val="28"/>
          <w:szCs w:val="28"/>
          <w:lang w:val="uk-UA" w:bidi="en-US"/>
        </w:rPr>
        <w:lastRenderedPageBreak/>
        <w:t xml:space="preserve">альтернативних варіантів проекту вибирають життєздатніший; щодо вибраного варіанта аналізують методи фінансування та структуру інвестицій, які забезпечать максимальну життєздатність проекту.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p>
    <w:p w:rsidR="00B7067A" w:rsidRDefault="00B7067A" w:rsidP="00B7067A">
      <w:pPr>
        <w:widowControl w:val="0"/>
        <w:numPr>
          <w:ilvl w:val="1"/>
          <w:numId w:val="5"/>
        </w:numPr>
        <w:spacing w:after="240" w:line="240" w:lineRule="auto"/>
        <w:ind w:left="1418" w:hanging="709"/>
        <w:contextualSpacing/>
        <w:jc w:val="both"/>
        <w:rPr>
          <w:rFonts w:ascii="Times New Roman" w:eastAsia="Times New Roman" w:hAnsi="Times New Roman"/>
          <w:b/>
          <w:bCs/>
          <w:sz w:val="28"/>
          <w:szCs w:val="28"/>
          <w:lang w:val="uk-UA" w:bidi="en-US"/>
        </w:rPr>
      </w:pPr>
      <w:r>
        <w:rPr>
          <w:rFonts w:ascii="Times New Roman" w:eastAsia="Times New Roman" w:hAnsi="Times New Roman"/>
          <w:b/>
          <w:bCs/>
          <w:sz w:val="28"/>
          <w:szCs w:val="28"/>
          <w:lang w:val="uk-UA" w:bidi="en-US"/>
        </w:rPr>
        <w:t>Аналіз проекту на основі комплексної експертизи. Критерії оцінки проектної ефективності</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Питання економічної ефективності при плануванні проектів розглядаються в різних масштабах та на різних стадіях планування. Відповідно розрізняють і методи, що застосовуються на окремих етапах планування та оцінки:</w:t>
      </w:r>
    </w:p>
    <w:p w:rsidR="00B7067A" w:rsidRDefault="00B7067A" w:rsidP="00B7067A">
      <w:pPr>
        <w:widowControl w:val="0"/>
        <w:numPr>
          <w:ilvl w:val="0"/>
          <w:numId w:val="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на етапі проведення технічного аналізу та при плануванні фінансування проекту, коли відомі не всі умови підприємницької діяльності, вибір здійснюється на практиці за допомогою спрощеного </w:t>
      </w:r>
      <w:r>
        <w:rPr>
          <w:rFonts w:ascii="Times New Roman" w:eastAsia="Times New Roman" w:hAnsi="Times New Roman"/>
          <w:bCs/>
          <w:i/>
          <w:iCs/>
          <w:sz w:val="28"/>
          <w:szCs w:val="28"/>
          <w:lang w:val="uk-UA" w:bidi="en-US"/>
        </w:rPr>
        <w:t>часткового аналізу;</w:t>
      </w:r>
    </w:p>
    <w:p w:rsidR="00B7067A" w:rsidRDefault="00B7067A" w:rsidP="00B7067A">
      <w:pPr>
        <w:widowControl w:val="0"/>
        <w:numPr>
          <w:ilvl w:val="0"/>
          <w:numId w:val="6"/>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на вирішальній стадії оцінки необхідно розглянути проект у цілому, беручи до уваги результати часткового аналізу, а потім прийняти позитивне або відхиляюче проект-рішення.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Це здійснюється за допомогою </w:t>
      </w:r>
      <w:r>
        <w:rPr>
          <w:rFonts w:ascii="Times New Roman" w:eastAsia="Times New Roman" w:hAnsi="Times New Roman"/>
          <w:bCs/>
          <w:i/>
          <w:iCs/>
          <w:sz w:val="28"/>
          <w:szCs w:val="28"/>
          <w:lang w:val="uk-UA" w:bidi="en-US"/>
        </w:rPr>
        <w:t xml:space="preserve">глобальних моделей. </w:t>
      </w:r>
      <w:r>
        <w:rPr>
          <w:rFonts w:ascii="Times New Roman" w:eastAsia="Times New Roman" w:hAnsi="Times New Roman"/>
          <w:bCs/>
          <w:sz w:val="28"/>
          <w:szCs w:val="28"/>
          <w:lang w:val="uk-UA" w:bidi="en-US"/>
        </w:rPr>
        <w:t>Глобальними вони називаються тому, що дозволяють враховувати всі умови фінансової сфери.</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Ефективність проекту характеризується системою показників, які виражають співвідношення вигід і витрат проекту з погляду його</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учасників.</w:t>
      </w:r>
    </w:p>
    <w:p w:rsidR="00B7067A" w:rsidRDefault="00B7067A" w:rsidP="00B7067A">
      <w:pPr>
        <w:widowControl w:val="0"/>
        <w:spacing w:after="0" w:line="240" w:lineRule="auto"/>
        <w:ind w:firstLine="709"/>
        <w:jc w:val="both"/>
        <w:rPr>
          <w:rFonts w:ascii="Times New Roman" w:eastAsia="Times New Roman" w:hAnsi="Times New Roman"/>
          <w:bCs/>
          <w:i/>
          <w:sz w:val="28"/>
          <w:szCs w:val="28"/>
          <w:lang w:val="uk-UA" w:bidi="en-US"/>
        </w:rPr>
      </w:pPr>
      <w:r>
        <w:rPr>
          <w:rFonts w:ascii="Times New Roman" w:eastAsia="Times New Roman" w:hAnsi="Times New Roman"/>
          <w:bCs/>
          <w:sz w:val="28"/>
          <w:szCs w:val="28"/>
          <w:lang w:val="uk-UA" w:bidi="en-US"/>
        </w:rPr>
        <w:t xml:space="preserve">Виділяють такі </w:t>
      </w:r>
      <w:r>
        <w:rPr>
          <w:rFonts w:ascii="Times New Roman" w:eastAsia="Times New Roman" w:hAnsi="Times New Roman"/>
          <w:bCs/>
          <w:i/>
          <w:sz w:val="28"/>
          <w:szCs w:val="28"/>
          <w:lang w:val="uk-UA" w:bidi="en-US"/>
        </w:rPr>
        <w:t>показники ефективності проекту:</w:t>
      </w:r>
    </w:p>
    <w:p w:rsidR="00B7067A" w:rsidRDefault="00B7067A" w:rsidP="00B7067A">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
          <w:bCs/>
          <w:i/>
          <w:iCs/>
          <w:sz w:val="28"/>
          <w:szCs w:val="28"/>
          <w:lang w:val="uk-UA" w:bidi="en-US"/>
        </w:rPr>
        <w:t xml:space="preserve">показники комерційної ефективності, </w:t>
      </w:r>
      <w:r>
        <w:rPr>
          <w:rFonts w:ascii="Times New Roman" w:eastAsia="Times New Roman" w:hAnsi="Times New Roman"/>
          <w:bCs/>
          <w:sz w:val="28"/>
          <w:szCs w:val="28"/>
          <w:lang w:val="uk-UA" w:bidi="en-US"/>
        </w:rPr>
        <w:t>які враховують фінансові наслідки реалізації проекту для його безпосередніх учасників;</w:t>
      </w:r>
    </w:p>
    <w:p w:rsidR="00B7067A" w:rsidRDefault="00B7067A" w:rsidP="00B7067A">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
          <w:bCs/>
          <w:i/>
          <w:iCs/>
          <w:sz w:val="28"/>
          <w:szCs w:val="28"/>
          <w:lang w:val="uk-UA" w:bidi="en-US"/>
        </w:rPr>
        <w:t xml:space="preserve">показники економічної ефективності, </w:t>
      </w:r>
      <w:r>
        <w:rPr>
          <w:rFonts w:ascii="Times New Roman" w:eastAsia="Times New Roman" w:hAnsi="Times New Roman"/>
          <w:bCs/>
          <w:sz w:val="28"/>
          <w:szCs w:val="28"/>
          <w:lang w:val="uk-UA" w:bidi="en-US"/>
        </w:rPr>
        <w:t>які враховують народногосподарські вигоди й витрати проекту, включаючи оцінку екологічних та соціальних наслідків, і допускають грошовий вимір;</w:t>
      </w:r>
    </w:p>
    <w:p w:rsidR="00B7067A" w:rsidRDefault="00B7067A" w:rsidP="00B7067A">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
          <w:bCs/>
          <w:i/>
          <w:iCs/>
          <w:sz w:val="28"/>
          <w:szCs w:val="28"/>
          <w:lang w:val="uk-UA" w:bidi="en-US"/>
        </w:rPr>
        <w:t xml:space="preserve">показники бюджетної ефективності, </w:t>
      </w:r>
      <w:r>
        <w:rPr>
          <w:rFonts w:ascii="Times New Roman" w:eastAsia="Times New Roman" w:hAnsi="Times New Roman"/>
          <w:bCs/>
          <w:sz w:val="28"/>
          <w:szCs w:val="28"/>
          <w:lang w:val="uk-UA" w:bidi="en-US"/>
        </w:rPr>
        <w:t>які відображають фінансові наслідки здійснення проекту для державного та місцевого бюджетів.</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Для розрахунку цих показників можуть використовуватись однакові формули, але значення вихідних показників для розрахунків істотно відрізнятимуться.</w:t>
      </w:r>
    </w:p>
    <w:p w:rsidR="00B7067A" w:rsidRDefault="00B7067A" w:rsidP="00B7067A">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val="uk-UA" w:bidi="en-US"/>
        </w:rPr>
        <w:t>Залежно від тривалості циклу проекту оцінка показників ефективності може бути різною. Показники комерційної ефективності можуть розраховуватися не тільки на весь цикл проекту, а й на місяць, квартал, рік.</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Розрізняють три основні </w:t>
      </w:r>
      <w:r>
        <w:rPr>
          <w:rFonts w:ascii="Times New Roman" w:eastAsia="Times New Roman" w:hAnsi="Times New Roman"/>
          <w:bCs/>
          <w:i/>
          <w:iCs/>
          <w:sz w:val="28"/>
          <w:szCs w:val="28"/>
          <w:lang w:val="uk-UA" w:bidi="en-US"/>
        </w:rPr>
        <w:t xml:space="preserve">методи визначення ефективності проектів на початкових етапах проведення технічного аналізу, </w:t>
      </w:r>
      <w:r>
        <w:rPr>
          <w:rFonts w:ascii="Times New Roman" w:eastAsia="Times New Roman" w:hAnsi="Times New Roman"/>
          <w:bCs/>
          <w:sz w:val="28"/>
          <w:szCs w:val="28"/>
          <w:lang w:val="uk-UA" w:bidi="en-US"/>
        </w:rPr>
        <w:t>які не враховують фактор часу або враховують його неповністю:</w:t>
      </w:r>
    </w:p>
    <w:p w:rsidR="00B7067A" w:rsidRDefault="00B7067A" w:rsidP="00B7067A">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порівняння витрат;</w:t>
      </w:r>
    </w:p>
    <w:p w:rsidR="00B7067A" w:rsidRDefault="00B7067A" w:rsidP="00B7067A">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порівняння прибутку;</w:t>
      </w:r>
    </w:p>
    <w:p w:rsidR="00B7067A" w:rsidRDefault="00B7067A" w:rsidP="00B7067A">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порівняння рентабельності, до якого належить як спеціальний випадок статистичний метод окупності (pay-</w:t>
      </w:r>
      <w:proofErr w:type="spellStart"/>
      <w:r>
        <w:rPr>
          <w:rFonts w:ascii="Times New Roman" w:eastAsia="Times New Roman" w:hAnsi="Times New Roman"/>
          <w:bCs/>
          <w:sz w:val="28"/>
          <w:szCs w:val="28"/>
          <w:lang w:val="uk-UA" w:bidi="en-US"/>
        </w:rPr>
        <w:t>back</w:t>
      </w:r>
      <w:proofErr w:type="spellEnd"/>
      <w:r>
        <w:rPr>
          <w:rFonts w:ascii="Times New Roman" w:eastAsia="Times New Roman" w:hAnsi="Times New Roman"/>
          <w:bCs/>
          <w:sz w:val="28"/>
          <w:szCs w:val="28"/>
          <w:lang w:val="uk-UA" w:bidi="en-US"/>
        </w:rPr>
        <w:t>).</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До </w:t>
      </w:r>
      <w:r>
        <w:rPr>
          <w:rFonts w:ascii="Times New Roman" w:eastAsia="Times New Roman" w:hAnsi="Times New Roman"/>
          <w:bCs/>
          <w:i/>
          <w:iCs/>
          <w:sz w:val="28"/>
          <w:szCs w:val="28"/>
          <w:lang w:val="uk-UA" w:bidi="en-US"/>
        </w:rPr>
        <w:t xml:space="preserve">найпростіших показників ефективності проектів, </w:t>
      </w:r>
      <w:r>
        <w:rPr>
          <w:rFonts w:ascii="Times New Roman" w:eastAsia="Times New Roman" w:hAnsi="Times New Roman"/>
          <w:bCs/>
          <w:sz w:val="28"/>
          <w:szCs w:val="28"/>
          <w:lang w:val="uk-UA" w:bidi="en-US"/>
        </w:rPr>
        <w:t xml:space="preserve">які </w:t>
      </w:r>
      <w:r>
        <w:rPr>
          <w:rFonts w:ascii="Times New Roman" w:eastAsia="Times New Roman" w:hAnsi="Times New Roman"/>
          <w:bCs/>
          <w:sz w:val="28"/>
          <w:szCs w:val="28"/>
          <w:lang w:val="uk-UA" w:bidi="en-US"/>
        </w:rPr>
        <w:lastRenderedPageBreak/>
        <w:t>застосовуються при проведенні технічного аналізу відносять:</w:t>
      </w:r>
    </w:p>
    <w:p w:rsidR="00B7067A" w:rsidRDefault="00B7067A" w:rsidP="00B7067A">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proofErr w:type="spellStart"/>
      <w:r>
        <w:rPr>
          <w:rFonts w:ascii="Times New Roman" w:eastAsia="Times New Roman" w:hAnsi="Times New Roman"/>
          <w:bCs/>
          <w:sz w:val="28"/>
          <w:szCs w:val="28"/>
          <w:lang w:val="uk-UA" w:bidi="en-US"/>
        </w:rPr>
        <w:t>капіталовіддачу</w:t>
      </w:r>
      <w:proofErr w:type="spellEnd"/>
      <w:r>
        <w:rPr>
          <w:rFonts w:ascii="Times New Roman" w:eastAsia="Times New Roman" w:hAnsi="Times New Roman"/>
          <w:bCs/>
          <w:sz w:val="28"/>
          <w:szCs w:val="28"/>
          <w:lang w:val="uk-UA" w:bidi="en-US"/>
        </w:rPr>
        <w:t xml:space="preserve"> (річні продажі, поділені на капітальні витрати);</w:t>
      </w:r>
    </w:p>
    <w:p w:rsidR="00B7067A" w:rsidRDefault="00B7067A" w:rsidP="00B7067A">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оборотність товарних запасів (річні продажі, поділені на середньорічний обсяг товарних запасів);</w:t>
      </w:r>
    </w:p>
    <w:p w:rsidR="00B7067A" w:rsidRDefault="00B7067A" w:rsidP="00B7067A">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proofErr w:type="spellStart"/>
      <w:r>
        <w:rPr>
          <w:rFonts w:ascii="Times New Roman" w:eastAsia="Times New Roman" w:hAnsi="Times New Roman"/>
          <w:bCs/>
          <w:sz w:val="28"/>
          <w:szCs w:val="28"/>
          <w:lang w:val="uk-UA" w:bidi="en-US"/>
        </w:rPr>
        <w:t>трудовіддачу</w:t>
      </w:r>
      <w:proofErr w:type="spellEnd"/>
      <w:r>
        <w:rPr>
          <w:rFonts w:ascii="Times New Roman" w:eastAsia="Times New Roman" w:hAnsi="Times New Roman"/>
          <w:bCs/>
          <w:sz w:val="28"/>
          <w:szCs w:val="28"/>
          <w:lang w:val="uk-UA" w:bidi="en-US"/>
        </w:rPr>
        <w:t xml:space="preserve"> (річні продажі, поділені на середньорічну кількість зайнятих робітників і службовців).</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Однак ці показники належать до числа показників </w:t>
      </w:r>
      <w:proofErr w:type="spellStart"/>
      <w:r>
        <w:rPr>
          <w:rFonts w:ascii="Times New Roman" w:eastAsia="Times New Roman" w:hAnsi="Times New Roman"/>
          <w:bCs/>
          <w:sz w:val="28"/>
          <w:szCs w:val="28"/>
          <w:lang w:val="uk-UA" w:bidi="en-US"/>
        </w:rPr>
        <w:t>моментного</w:t>
      </w:r>
      <w:proofErr w:type="spellEnd"/>
      <w:r>
        <w:rPr>
          <w:rFonts w:ascii="Times New Roman" w:eastAsia="Times New Roman" w:hAnsi="Times New Roman"/>
          <w:bCs/>
          <w:sz w:val="28"/>
          <w:szCs w:val="28"/>
          <w:lang w:val="uk-UA" w:bidi="en-US"/>
        </w:rPr>
        <w:t xml:space="preserve"> статичного ряду і не враховують динамічних процесів у їх взаємозв’язку.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Для оцінки ефективності проектів доцільніше використовувати показники, які дають змогу розрахувати значення критеріїв ефективності проектів, беручи до уваги комплексну оцінку вигід і витрат, зміну вартості грошей у часі та інші чинники. Правильне визначення обсягу початкових витрат на проект є запорукою якості розрахунків окупності </w:t>
      </w:r>
      <w:proofErr w:type="spellStart"/>
      <w:r>
        <w:rPr>
          <w:rFonts w:ascii="Times New Roman" w:eastAsia="Times New Roman" w:hAnsi="Times New Roman"/>
          <w:bCs/>
          <w:sz w:val="28"/>
          <w:szCs w:val="28"/>
          <w:lang w:val="uk-UA" w:bidi="en-US"/>
        </w:rPr>
        <w:t>проектy</w:t>
      </w:r>
      <w:proofErr w:type="spellEnd"/>
      <w:r>
        <w:rPr>
          <w:rFonts w:ascii="Times New Roman" w:eastAsia="Times New Roman" w:hAnsi="Times New Roman"/>
          <w:bCs/>
          <w:sz w:val="28"/>
          <w:szCs w:val="28"/>
          <w:lang w:val="uk-UA" w:bidi="en-US"/>
        </w:rPr>
        <w:t>.</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При аналізі ефективності проекту використовують такі показники: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1. Сума інвестицій - </w:t>
      </w:r>
      <w:r>
        <w:rPr>
          <w:rFonts w:ascii="Times New Roman" w:eastAsia="Times New Roman" w:hAnsi="Times New Roman"/>
          <w:bCs/>
          <w:sz w:val="28"/>
          <w:szCs w:val="28"/>
          <w:lang w:val="uk-UA" w:bidi="en-US"/>
        </w:rPr>
        <w:t>це вартість початкових грошових вкладень у проект, без яких він не може здійснюватись. Ці витрати мають довгостроковий характер. За період функціонування проекту протягом його "життєвого циклу" капітал, вкладений у такі активи, повертається у вигляді амортизаційних відрахувань як частина грошового потоку, а капітал, вкладений в оборотні активи, в тому числі в грошові активи, по закінченню "життєвого циклу" проекту має залишатися у інвестора у незмінному вигляді й розмірі. Сума інвестицій у фінансові активи являє собою номінальну суму витрат на створення цих активів;</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2. Грошовий потік - </w:t>
      </w:r>
      <w:proofErr w:type="spellStart"/>
      <w:r>
        <w:rPr>
          <w:rFonts w:ascii="Times New Roman" w:eastAsia="Times New Roman" w:hAnsi="Times New Roman"/>
          <w:bCs/>
          <w:sz w:val="28"/>
          <w:szCs w:val="28"/>
          <w:lang w:val="uk-UA" w:bidi="en-US"/>
        </w:rPr>
        <w:t>дисконтований</w:t>
      </w:r>
      <w:proofErr w:type="spellEnd"/>
      <w:r>
        <w:rPr>
          <w:rFonts w:ascii="Times New Roman" w:eastAsia="Times New Roman" w:hAnsi="Times New Roman"/>
          <w:bCs/>
          <w:sz w:val="28"/>
          <w:szCs w:val="28"/>
          <w:lang w:val="uk-UA" w:bidi="en-US"/>
        </w:rPr>
        <w:t xml:space="preserve"> або </w:t>
      </w:r>
      <w:proofErr w:type="spellStart"/>
      <w:r>
        <w:rPr>
          <w:rFonts w:ascii="Times New Roman" w:eastAsia="Times New Roman" w:hAnsi="Times New Roman"/>
          <w:bCs/>
          <w:sz w:val="28"/>
          <w:szCs w:val="28"/>
          <w:lang w:val="uk-UA" w:bidi="en-US"/>
        </w:rPr>
        <w:t>недисконтований</w:t>
      </w:r>
      <w:proofErr w:type="spellEnd"/>
      <w:r>
        <w:rPr>
          <w:rFonts w:ascii="Times New Roman" w:eastAsia="Times New Roman" w:hAnsi="Times New Roman"/>
          <w:bCs/>
          <w:sz w:val="28"/>
          <w:szCs w:val="28"/>
          <w:lang w:val="uk-UA" w:bidi="en-US"/>
        </w:rPr>
        <w:t xml:space="preserve"> дохід від  здійснення проекту, який включає чистий прибуток та амортизаційні відрахування, які надходять у складі виручки від реалізації продукції. Якщо у завершальний період "життєвого циклу" проекту підприємство інвестор одержує кошти у вигляді </w:t>
      </w:r>
      <w:proofErr w:type="spellStart"/>
      <w:r>
        <w:rPr>
          <w:rFonts w:ascii="Times New Roman" w:eastAsia="Times New Roman" w:hAnsi="Times New Roman"/>
          <w:bCs/>
          <w:sz w:val="28"/>
          <w:szCs w:val="28"/>
          <w:lang w:val="uk-UA" w:bidi="en-US"/>
        </w:rPr>
        <w:t>недоамортизованої</w:t>
      </w:r>
      <w:proofErr w:type="spellEnd"/>
      <w:r>
        <w:rPr>
          <w:rFonts w:ascii="Times New Roman" w:eastAsia="Times New Roman" w:hAnsi="Times New Roman"/>
          <w:bCs/>
          <w:sz w:val="28"/>
          <w:szCs w:val="28"/>
          <w:lang w:val="uk-UA" w:bidi="en-US"/>
        </w:rPr>
        <w:t xml:space="preserve"> вартості основних засобів і нематеріальних активів та має вкладення капіталу в оборотні активи, вони враховуються як грошовий потік за останній період;</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3. Чиста теперішня вартість проекту - Net </w:t>
      </w:r>
      <w:proofErr w:type="spellStart"/>
      <w:r>
        <w:rPr>
          <w:rFonts w:ascii="Times New Roman" w:eastAsia="Times New Roman" w:hAnsi="Times New Roman"/>
          <w:bCs/>
          <w:i/>
          <w:iCs/>
          <w:sz w:val="28"/>
          <w:szCs w:val="28"/>
          <w:lang w:val="uk-UA" w:bidi="en-US"/>
        </w:rPr>
        <w:t>Present</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Value</w:t>
      </w:r>
      <w:proofErr w:type="spellEnd"/>
      <w:r>
        <w:rPr>
          <w:rFonts w:ascii="Times New Roman" w:eastAsia="Times New Roman" w:hAnsi="Times New Roman"/>
          <w:bCs/>
          <w:i/>
          <w:iCs/>
          <w:sz w:val="28"/>
          <w:szCs w:val="28"/>
          <w:lang w:val="uk-UA" w:bidi="en-US"/>
        </w:rPr>
        <w:t xml:space="preserve"> (NPV). </w:t>
      </w:r>
      <w:r>
        <w:rPr>
          <w:rFonts w:ascii="Times New Roman" w:eastAsia="Times New Roman" w:hAnsi="Times New Roman"/>
          <w:bCs/>
          <w:sz w:val="28"/>
          <w:szCs w:val="28"/>
          <w:lang w:val="uk-UA" w:bidi="en-US"/>
        </w:rPr>
        <w:t xml:space="preserve">Це найвідоміший і найуживаніший критерій. У літературі зустрічаються й інші його назви: чиста приведена вартість, чиста приведена цінність, </w:t>
      </w:r>
      <w:proofErr w:type="spellStart"/>
      <w:r>
        <w:rPr>
          <w:rFonts w:ascii="Times New Roman" w:eastAsia="Times New Roman" w:hAnsi="Times New Roman"/>
          <w:bCs/>
          <w:sz w:val="28"/>
          <w:szCs w:val="28"/>
          <w:lang w:val="uk-UA" w:bidi="en-US"/>
        </w:rPr>
        <w:t>дисконтовані</w:t>
      </w:r>
      <w:proofErr w:type="spellEnd"/>
      <w:r>
        <w:rPr>
          <w:rFonts w:ascii="Times New Roman" w:eastAsia="Times New Roman" w:hAnsi="Times New Roman"/>
          <w:bCs/>
          <w:sz w:val="28"/>
          <w:szCs w:val="28"/>
          <w:lang w:val="uk-UA" w:bidi="en-US"/>
        </w:rPr>
        <w:t xml:space="preserve"> чисті вигоди. NPV являє собою </w:t>
      </w:r>
      <w:proofErr w:type="spellStart"/>
      <w:r>
        <w:rPr>
          <w:rFonts w:ascii="Times New Roman" w:eastAsia="Times New Roman" w:hAnsi="Times New Roman"/>
          <w:bCs/>
          <w:sz w:val="28"/>
          <w:szCs w:val="28"/>
          <w:lang w:val="uk-UA" w:bidi="en-US"/>
        </w:rPr>
        <w:t>дисконтовану</w:t>
      </w:r>
      <w:proofErr w:type="spellEnd"/>
      <w:r>
        <w:rPr>
          <w:rFonts w:ascii="Times New Roman" w:eastAsia="Times New Roman" w:hAnsi="Times New Roman"/>
          <w:bCs/>
          <w:sz w:val="28"/>
          <w:szCs w:val="28"/>
          <w:lang w:val="uk-UA" w:bidi="en-US"/>
        </w:rPr>
        <w:t xml:space="preserve"> цінність проекту (поточну вартість доходів або вигід від зроблених інвестицій). Чиста теперішня вартість проекту - це різниця між величиною грошового потоку, </w:t>
      </w:r>
      <w:proofErr w:type="spellStart"/>
      <w:r>
        <w:rPr>
          <w:rFonts w:ascii="Times New Roman" w:eastAsia="Times New Roman" w:hAnsi="Times New Roman"/>
          <w:bCs/>
          <w:sz w:val="28"/>
          <w:szCs w:val="28"/>
          <w:lang w:val="uk-UA" w:bidi="en-US"/>
        </w:rPr>
        <w:t>дисконтованого</w:t>
      </w:r>
      <w:proofErr w:type="spellEnd"/>
      <w:r>
        <w:rPr>
          <w:rFonts w:ascii="Times New Roman" w:eastAsia="Times New Roman" w:hAnsi="Times New Roman"/>
          <w:bCs/>
          <w:sz w:val="28"/>
          <w:szCs w:val="28"/>
          <w:lang w:val="uk-UA" w:bidi="en-US"/>
        </w:rPr>
        <w:t xml:space="preserve"> за прийнятної ставки дохідності і сумою інвестицій. Для розрахунку NPV проекту необхідно визначити ставку дисконту, використати її для дисконтування потоків витрат та вигід і підсумувати </w:t>
      </w:r>
      <w:proofErr w:type="spellStart"/>
      <w:r>
        <w:rPr>
          <w:rFonts w:ascii="Times New Roman" w:eastAsia="Times New Roman" w:hAnsi="Times New Roman"/>
          <w:bCs/>
          <w:sz w:val="28"/>
          <w:szCs w:val="28"/>
          <w:lang w:val="uk-UA" w:bidi="en-US"/>
        </w:rPr>
        <w:t>дисконтовані</w:t>
      </w:r>
      <w:proofErr w:type="spellEnd"/>
      <w:r>
        <w:rPr>
          <w:rFonts w:ascii="Times New Roman" w:eastAsia="Times New Roman" w:hAnsi="Times New Roman"/>
          <w:bCs/>
          <w:sz w:val="28"/>
          <w:szCs w:val="28"/>
          <w:lang w:val="uk-UA" w:bidi="en-US"/>
        </w:rPr>
        <w:t xml:space="preserve"> вигоди й витрати (</w:t>
      </w:r>
      <w:proofErr w:type="spellStart"/>
      <w:r>
        <w:rPr>
          <w:rFonts w:ascii="Times New Roman" w:eastAsia="Times New Roman" w:hAnsi="Times New Roman"/>
          <w:bCs/>
          <w:sz w:val="28"/>
          <w:szCs w:val="28"/>
          <w:lang w:val="uk-UA" w:bidi="en-US"/>
        </w:rPr>
        <w:t>витрати</w:t>
      </w:r>
      <w:proofErr w:type="spellEnd"/>
      <w:r>
        <w:rPr>
          <w:rFonts w:ascii="Times New Roman" w:eastAsia="Times New Roman" w:hAnsi="Times New Roman"/>
          <w:bCs/>
          <w:sz w:val="28"/>
          <w:szCs w:val="28"/>
          <w:lang w:val="uk-UA" w:bidi="en-US"/>
        </w:rPr>
        <w:t xml:space="preserve"> зі</w:t>
      </w:r>
    </w:p>
    <w:p w:rsidR="00B7067A" w:rsidRDefault="00B7067A" w:rsidP="00B7067A">
      <w:pPr>
        <w:widowControl w:val="0"/>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знаком мінус). При проведенні фінансового аналізу ставка дисконту,звичайно, є ціною капіталу для фірми. В економічному аналізі ставка дисконту являє собою закладену вартість капіталу, тобто прибуток, який міг би бути одержаний при інвестуванні найприбутковіших альтернативних проектів.</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lastRenderedPageBreak/>
        <w:t>Якщо NPV позитивна, то проект можна рекомендувати для фінансування. Якщо NPV дорівнює нулю, то надходжень від проекту вистачить лише для відновлення вкладеного капіталу. Якщо NPV менша нуля - проект не прийметься.</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Розрахунок NPV робиться за такими формулами:</w:t>
      </w:r>
    </w:p>
    <w:p w:rsidR="00B7067A" w:rsidRDefault="00B7067A" w:rsidP="00B7067A">
      <w:pPr>
        <w:widowControl w:val="0"/>
        <w:spacing w:after="0" w:line="240" w:lineRule="auto"/>
        <w:ind w:firstLine="3969"/>
        <w:jc w:val="both"/>
        <w:rPr>
          <w:rFonts w:ascii="Times New Roman" w:eastAsia="Times New Roman" w:hAnsi="Times New Roman"/>
          <w:bCs/>
          <w:i/>
          <w:iCs/>
          <w:sz w:val="28"/>
          <w:szCs w:val="28"/>
          <w:lang w:val="uk-UA" w:bidi="en-US"/>
        </w:rPr>
      </w:pPr>
      <w:r>
        <w:rPr>
          <w:rFonts w:ascii="Times New Roman" w:eastAsia="Times New Roman" w:hAnsi="Times New Roman"/>
          <w:bCs/>
          <w:sz w:val="28"/>
          <w:szCs w:val="28"/>
          <w:lang w:val="uk-UA" w:bidi="en-US"/>
        </w:rPr>
        <w:t>NPV =</w:t>
      </w:r>
      <w:r>
        <w:rPr>
          <w:rFonts w:ascii="Times New Roman" w:eastAsia="Times New Roman" w:hAnsi="Times New Roman"/>
          <w:bCs/>
          <w:noProof/>
          <w:sz w:val="28"/>
          <w:szCs w:val="28"/>
          <w:lang w:eastAsia="ru-RU"/>
        </w:rPr>
        <w:drawing>
          <wp:inline distT="0" distB="0" distL="0" distR="0">
            <wp:extent cx="711200" cy="444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444500"/>
                    </a:xfrm>
                    <a:prstGeom prst="rect">
                      <a:avLst/>
                    </a:prstGeom>
                    <a:noFill/>
                    <a:ln>
                      <a:noFill/>
                    </a:ln>
                  </pic:spPr>
                </pic:pic>
              </a:graphicData>
            </a:graphic>
          </wp:inline>
        </w:drawing>
      </w:r>
      <w:r>
        <w:rPr>
          <w:rFonts w:ascii="Times New Roman" w:eastAsia="Times New Roman" w:hAnsi="Times New Roman"/>
          <w:bCs/>
          <w:sz w:val="28"/>
          <w:szCs w:val="28"/>
          <w:lang w:val="uk-UA" w:bidi="en-US"/>
        </w:rPr>
        <w:t>,                                          (2.1)</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або</w:t>
      </w:r>
    </w:p>
    <w:p w:rsidR="00B7067A" w:rsidRDefault="00B7067A" w:rsidP="00B7067A">
      <w:pPr>
        <w:widowControl w:val="0"/>
        <w:spacing w:after="0" w:line="240" w:lineRule="auto"/>
        <w:ind w:firstLine="3969"/>
        <w:jc w:val="both"/>
        <w:rPr>
          <w:rFonts w:ascii="Times New Roman" w:eastAsia="Times New Roman" w:hAnsi="Times New Roman"/>
          <w:bCs/>
          <w:i/>
          <w:iCs/>
          <w:sz w:val="28"/>
          <w:szCs w:val="28"/>
          <w:lang w:val="uk-UA" w:bidi="en-US"/>
        </w:rPr>
      </w:pPr>
      <w:r>
        <w:rPr>
          <w:rFonts w:ascii="Times New Roman" w:eastAsia="Times New Roman" w:hAnsi="Times New Roman"/>
          <w:bCs/>
          <w:sz w:val="28"/>
          <w:szCs w:val="28"/>
          <w:lang w:val="uk-UA" w:bidi="en-US"/>
        </w:rPr>
        <w:t>NPV=</w:t>
      </w:r>
      <w:r>
        <w:rPr>
          <w:rFonts w:ascii="Times New Roman" w:eastAsia="Times New Roman" w:hAnsi="Times New Roman"/>
          <w:bCs/>
          <w:position w:val="-30"/>
          <w:sz w:val="28"/>
          <w:szCs w:val="28"/>
          <w:lang w:val="uk-UA" w:bidi="en-US"/>
        </w:rPr>
        <w:object w:dxaOrig="213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35pt" o:ole="">
            <v:imagedata r:id="rId7" o:title=""/>
          </v:shape>
          <o:OLEObject Type="Embed" ProgID="Equation.3" ShapeID="_x0000_i1025" DrawAspect="Content" ObjectID="_1692369119" r:id="rId8"/>
        </w:object>
      </w:r>
      <w:r>
        <w:rPr>
          <w:rFonts w:ascii="Times New Roman" w:eastAsia="Times New Roman" w:hAnsi="Times New Roman"/>
          <w:bCs/>
          <w:sz w:val="28"/>
          <w:szCs w:val="28"/>
          <w:lang w:val="uk-UA" w:bidi="en-US"/>
        </w:rPr>
        <w:t>,                              (2.2)</w:t>
      </w:r>
    </w:p>
    <w:p w:rsidR="00B7067A" w:rsidRDefault="00B7067A" w:rsidP="00B7067A">
      <w:pPr>
        <w:widowControl w:val="0"/>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де  </w:t>
      </w:r>
      <w:r>
        <w:rPr>
          <w:rFonts w:ascii="Times New Roman" w:eastAsia="Times New Roman" w:hAnsi="Times New Roman"/>
          <w:bCs/>
          <w:i/>
          <w:iCs/>
          <w:sz w:val="28"/>
          <w:szCs w:val="28"/>
          <w:lang w:val="uk-UA" w:bidi="en-US"/>
        </w:rPr>
        <w:t>В</w:t>
      </w:r>
      <w:r>
        <w:rPr>
          <w:rFonts w:ascii="Times New Roman" w:eastAsia="Times New Roman" w:hAnsi="Times New Roman"/>
          <w:bCs/>
          <w:i/>
          <w:iCs/>
          <w:sz w:val="28"/>
          <w:szCs w:val="28"/>
          <w:vertAlign w:val="subscript"/>
          <w:lang w:val="en-US" w:bidi="en-US"/>
        </w:rPr>
        <w:t>t</w:t>
      </w:r>
      <w:r>
        <w:rPr>
          <w:rFonts w:ascii="Times New Roman" w:eastAsia="Times New Roman" w:hAnsi="Times New Roman"/>
          <w:bCs/>
          <w:i/>
          <w:iCs/>
          <w:sz w:val="28"/>
          <w:szCs w:val="28"/>
          <w:lang w:val="uk-UA" w:bidi="en-US"/>
        </w:rPr>
        <w:t xml:space="preserve">- </w:t>
      </w:r>
      <w:r>
        <w:rPr>
          <w:rFonts w:ascii="Times New Roman" w:eastAsia="Times New Roman" w:hAnsi="Times New Roman"/>
          <w:bCs/>
          <w:sz w:val="28"/>
          <w:szCs w:val="28"/>
          <w:lang w:val="uk-UA" w:bidi="en-US"/>
        </w:rPr>
        <w:t xml:space="preserve">вигоди проекту в рік t;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en-US" w:bidi="en-US"/>
        </w:rPr>
        <w:t>Ct</w:t>
      </w:r>
      <w:r>
        <w:rPr>
          <w:rFonts w:ascii="Times New Roman" w:eastAsia="Times New Roman" w:hAnsi="Times New Roman"/>
          <w:bCs/>
          <w:i/>
          <w:iCs/>
          <w:sz w:val="28"/>
          <w:szCs w:val="28"/>
          <w:lang w:val="uk-UA" w:bidi="en-US"/>
        </w:rPr>
        <w:t xml:space="preserve"> - </w:t>
      </w:r>
      <w:r>
        <w:rPr>
          <w:rFonts w:ascii="Times New Roman" w:eastAsia="Times New Roman" w:hAnsi="Times New Roman"/>
          <w:bCs/>
          <w:sz w:val="28"/>
          <w:szCs w:val="28"/>
          <w:lang w:val="uk-UA" w:bidi="en-US"/>
        </w:rPr>
        <w:t xml:space="preserve">витрати на проект у рік t;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i - </w:t>
      </w:r>
      <w:r>
        <w:rPr>
          <w:rFonts w:ascii="Times New Roman" w:eastAsia="Times New Roman" w:hAnsi="Times New Roman"/>
          <w:bCs/>
          <w:sz w:val="28"/>
          <w:szCs w:val="28"/>
          <w:lang w:val="uk-UA" w:bidi="en-US"/>
        </w:rPr>
        <w:t xml:space="preserve">ставка дисконту;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en-US" w:bidi="en-US"/>
        </w:rPr>
        <w:t>n</w:t>
      </w:r>
      <w:r>
        <w:rPr>
          <w:rFonts w:ascii="Times New Roman" w:eastAsia="Times New Roman" w:hAnsi="Times New Roman"/>
          <w:bCs/>
          <w:sz w:val="28"/>
          <w:szCs w:val="28"/>
          <w:lang w:val="uk-UA" w:bidi="en-US"/>
        </w:rPr>
        <w:t xml:space="preserve">- </w:t>
      </w:r>
      <w:proofErr w:type="gramStart"/>
      <w:r>
        <w:rPr>
          <w:rFonts w:ascii="Times New Roman" w:eastAsia="Times New Roman" w:hAnsi="Times New Roman"/>
          <w:bCs/>
          <w:sz w:val="28"/>
          <w:szCs w:val="28"/>
          <w:lang w:val="uk-UA" w:bidi="en-US"/>
        </w:rPr>
        <w:t>тривалість</w:t>
      </w:r>
      <w:proofErr w:type="gramEnd"/>
      <w:r>
        <w:rPr>
          <w:rFonts w:ascii="Times New Roman" w:eastAsia="Times New Roman" w:hAnsi="Times New Roman"/>
          <w:bCs/>
          <w:sz w:val="28"/>
          <w:szCs w:val="28"/>
          <w:lang w:val="uk-UA" w:bidi="en-US"/>
        </w:rPr>
        <w:t xml:space="preserve"> (строк життя) проекту.</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sz w:val="28"/>
          <w:szCs w:val="28"/>
          <w:lang w:val="uk-UA" w:bidi="en-US"/>
        </w:rPr>
        <w:t xml:space="preserve">Основна перевага NPV полягає в тому, що всі розрахунки провадяться на основі грошових потоків; а не чистих доходів. Окрім того, ефективність головного проекту можна оцінити шляхом підсумовування NPV його окремих </w:t>
      </w:r>
      <w:proofErr w:type="spellStart"/>
      <w:r>
        <w:rPr>
          <w:rFonts w:ascii="Times New Roman" w:eastAsia="Times New Roman" w:hAnsi="Times New Roman"/>
          <w:bCs/>
          <w:sz w:val="28"/>
          <w:szCs w:val="28"/>
          <w:lang w:val="uk-UA" w:bidi="en-US"/>
        </w:rPr>
        <w:t>підпроектів</w:t>
      </w:r>
      <w:proofErr w:type="spellEnd"/>
      <w:r>
        <w:rPr>
          <w:rFonts w:ascii="Times New Roman" w:eastAsia="Times New Roman" w:hAnsi="Times New Roman"/>
          <w:bCs/>
          <w:sz w:val="28"/>
          <w:szCs w:val="28"/>
          <w:lang w:val="uk-UA" w:bidi="en-US"/>
        </w:rPr>
        <w:t>. Це дуже важлива властивість, яка дає змогу використовувати NPV як основний критерій при аналізі проекту.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Основним недоліком NPV є те, що її розрахунок вимагає детального прогнозу грошових потоків на термін життя проекту. Часто робиться припущення про постійність ставки дисконту.</w:t>
      </w:r>
    </w:p>
    <w:p w:rsidR="00B7067A" w:rsidRDefault="00B7067A" w:rsidP="00B7067A">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i/>
          <w:iCs/>
          <w:sz w:val="28"/>
          <w:szCs w:val="28"/>
          <w:lang w:val="uk-UA" w:bidi="en-US"/>
        </w:rPr>
        <w:t xml:space="preserve">4. Термін окупності інвестицій - </w:t>
      </w:r>
      <w:r>
        <w:rPr>
          <w:rFonts w:ascii="Times New Roman" w:eastAsia="Times New Roman" w:hAnsi="Times New Roman"/>
          <w:bCs/>
          <w:sz w:val="28"/>
          <w:szCs w:val="28"/>
          <w:lang w:val="uk-UA" w:bidi="en-US"/>
        </w:rPr>
        <w:t xml:space="preserve">час, протягом якого грошовий потік, одержаний інвестором від втілення проекту, досягає величини вкладених у проект фінансових ресурсів. У господарській практиці його можуть визначати без урахування необхідності грошових потоків у часі або з урахуванням такої необхідності. </w:t>
      </w:r>
      <w:r>
        <w:rPr>
          <w:rFonts w:ascii="Times New Roman" w:eastAsia="Times New Roman" w:hAnsi="Times New Roman"/>
          <w:bCs/>
          <w:i/>
          <w:iCs/>
          <w:sz w:val="28"/>
          <w:szCs w:val="28"/>
          <w:lang w:val="uk-UA" w:bidi="en-US"/>
        </w:rPr>
        <w:t xml:space="preserve">Термін окупності проекту - </w:t>
      </w:r>
      <w:proofErr w:type="spellStart"/>
      <w:r>
        <w:rPr>
          <w:rFonts w:ascii="Times New Roman" w:eastAsia="Times New Roman" w:hAnsi="Times New Roman"/>
          <w:bCs/>
          <w:i/>
          <w:iCs/>
          <w:sz w:val="28"/>
          <w:szCs w:val="28"/>
          <w:lang w:val="uk-UA" w:bidi="en-US"/>
        </w:rPr>
        <w:t>Payback</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Period</w:t>
      </w:r>
      <w:proofErr w:type="spellEnd"/>
      <w:r>
        <w:rPr>
          <w:rFonts w:ascii="Times New Roman" w:eastAsia="Times New Roman" w:hAnsi="Times New Roman"/>
          <w:bCs/>
          <w:i/>
          <w:iCs/>
          <w:sz w:val="28"/>
          <w:szCs w:val="28"/>
          <w:lang w:val="uk-UA" w:bidi="en-US"/>
        </w:rPr>
        <w:t xml:space="preserve"> (PBP) </w:t>
      </w:r>
      <w:r>
        <w:rPr>
          <w:rFonts w:ascii="Times New Roman" w:eastAsia="Times New Roman" w:hAnsi="Times New Roman"/>
          <w:bCs/>
          <w:sz w:val="28"/>
          <w:szCs w:val="28"/>
          <w:lang w:val="uk-UA" w:bidi="en-US"/>
        </w:rPr>
        <w:t xml:space="preserve">використовується переважно в промисловості. Це один із найбільш часто вживаних показників оцінки ефективності капітальних вкладень.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bidi="en-US"/>
        </w:rPr>
      </w:pPr>
      <w:r>
        <w:rPr>
          <w:rFonts w:ascii="Times New Roman" w:eastAsia="Times New Roman" w:hAnsi="Times New Roman"/>
          <w:bCs/>
          <w:sz w:val="28"/>
          <w:szCs w:val="28"/>
          <w:lang w:val="uk-UA" w:bidi="en-US"/>
        </w:rPr>
        <w:t xml:space="preserve">На відміну від показників, які використовуються у вітчизняній практиці, показник «термін окупності капітальних вкладень базується не на прибутку, а на грошовому потоці з приведенням коштів, які інвестуються в інновації та суми грошового потоку до теперішньої вартості. Критерій прямо пов'язаний із відшкодуванням капітальних витрат у найкоротший період часу і не сприяє проектам, які дають великі вигоди лише згодом. Він не може слугувати за міру прибутковості, оскільки грошові потоки після терміну окупності не враховуються.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Критерій найменших витрат (НВ) використовується тоді, коли оцінка вигід проекту складна й ненадійна. При цьому порівнюють наведені витрати по різних варіантах проекту і вибирають той, який при найменших витратах забезпечує найкращі результати. Критерій прибутку в перший рік експлуатації дає змогу перевірити чи забезпечують вигоди за перший рік </w:t>
      </w:r>
      <w:r>
        <w:rPr>
          <w:rFonts w:ascii="Times New Roman" w:eastAsia="Times New Roman" w:hAnsi="Times New Roman"/>
          <w:bCs/>
          <w:sz w:val="28"/>
          <w:szCs w:val="28"/>
          <w:lang w:val="uk-UA" w:bidi="en-US"/>
        </w:rPr>
        <w:lastRenderedPageBreak/>
        <w:t>експлуатації проекту "достатню" дохідність. При цьому порівнюється чистий дохід за перший рік експлуатації з капітальними витратами проекту, включаючи процентний дохід у період робіт по будівництву (береться накопичена сума процентів, а не наведені проценти). Якщо відношення вигід до витрат менше ціни капіталу, то проект, можливо, е передчасним, а при більшому відношенні можна зробити висновок, що з проектом, очевидно, запізнилися.</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5. Внутрішня норма рентабельності - </w:t>
      </w:r>
      <w:proofErr w:type="spellStart"/>
      <w:r>
        <w:rPr>
          <w:rFonts w:ascii="Times New Roman" w:eastAsia="Times New Roman" w:hAnsi="Times New Roman"/>
          <w:bCs/>
          <w:i/>
          <w:iCs/>
          <w:sz w:val="28"/>
          <w:szCs w:val="28"/>
          <w:lang w:val="uk-UA" w:bidi="en-US"/>
        </w:rPr>
        <w:t>Internal</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Rate</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of</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Return</w:t>
      </w:r>
      <w:proofErr w:type="spellEnd"/>
      <w:r>
        <w:rPr>
          <w:rFonts w:ascii="Times New Roman" w:eastAsia="Times New Roman" w:hAnsi="Times New Roman"/>
          <w:bCs/>
          <w:i/>
          <w:iCs/>
          <w:sz w:val="28"/>
          <w:szCs w:val="28"/>
          <w:lang w:val="uk-UA" w:bidi="en-US"/>
        </w:rPr>
        <w:t xml:space="preserve"> (IRR) у</w:t>
      </w:r>
      <w:r>
        <w:rPr>
          <w:rFonts w:ascii="Times New Roman" w:eastAsia="Times New Roman" w:hAnsi="Times New Roman"/>
          <w:bCs/>
          <w:sz w:val="28"/>
          <w:szCs w:val="28"/>
          <w:lang w:val="uk-UA" w:bidi="en-US"/>
        </w:rPr>
        <w:t xml:space="preserve"> літературі зустрічаються й інші назви: внутрішня ставка рентабельності, внутрішня ставка доходу, внутрішня норма прибутковості. Це рівень ставки дисконтування, при якому чиста приведена вартість проекту за його життєвий цикл дорівнює нулю. IRR проекту дорівнює ставці дисконту, при якій сумарні </w:t>
      </w:r>
      <w:proofErr w:type="spellStart"/>
      <w:r>
        <w:rPr>
          <w:rFonts w:ascii="Times New Roman" w:eastAsia="Times New Roman" w:hAnsi="Times New Roman"/>
          <w:bCs/>
          <w:sz w:val="28"/>
          <w:szCs w:val="28"/>
          <w:lang w:val="uk-UA" w:bidi="en-US"/>
        </w:rPr>
        <w:t>дисконтовані</w:t>
      </w:r>
      <w:proofErr w:type="spellEnd"/>
      <w:r>
        <w:rPr>
          <w:rFonts w:ascii="Times New Roman" w:eastAsia="Times New Roman" w:hAnsi="Times New Roman"/>
          <w:bCs/>
          <w:sz w:val="28"/>
          <w:szCs w:val="28"/>
          <w:lang w:val="uk-UA" w:bidi="en-US"/>
        </w:rPr>
        <w:t xml:space="preserve"> вигоди дорівнюють сумарним </w:t>
      </w:r>
      <w:proofErr w:type="spellStart"/>
      <w:r>
        <w:rPr>
          <w:rFonts w:ascii="Times New Roman" w:eastAsia="Times New Roman" w:hAnsi="Times New Roman"/>
          <w:bCs/>
          <w:sz w:val="28"/>
          <w:szCs w:val="28"/>
          <w:lang w:val="uk-UA" w:bidi="en-US"/>
        </w:rPr>
        <w:t>дисконтованим</w:t>
      </w:r>
      <w:proofErr w:type="spellEnd"/>
      <w:r>
        <w:rPr>
          <w:rFonts w:ascii="Times New Roman" w:eastAsia="Times New Roman" w:hAnsi="Times New Roman"/>
          <w:bCs/>
          <w:sz w:val="28"/>
          <w:szCs w:val="28"/>
          <w:lang w:val="uk-UA" w:bidi="en-US"/>
        </w:rPr>
        <w:t xml:space="preserve"> витратам, тобто IRR c ставкою дисконту, при якій NVP проекту дорівнює нулю. IRR дорівнює максимальному проценту за позиками, який можна платити за використання необхідних ресурсів, залишаючись при цьому на беззбитковому рівні. Розрахунок IRR проводиться методом послідовних наближень величини NPV до нуля за різних ставок дисконту. </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Розрахунки проводяться за формулою:</w:t>
      </w:r>
    </w:p>
    <w:p w:rsidR="00B7067A" w:rsidRDefault="00B7067A" w:rsidP="00B7067A">
      <w:pPr>
        <w:widowControl w:val="0"/>
        <w:spacing w:after="0" w:line="240" w:lineRule="auto"/>
        <w:ind w:firstLine="3969"/>
        <w:jc w:val="both"/>
        <w:rPr>
          <w:rFonts w:ascii="Times New Roman" w:eastAsia="Times New Roman" w:hAnsi="Times New Roman"/>
          <w:bCs/>
          <w:sz w:val="28"/>
          <w:szCs w:val="28"/>
          <w:lang w:val="uk-UA" w:bidi="en-US"/>
        </w:rPr>
      </w:pPr>
      <w:r>
        <w:rPr>
          <w:rFonts w:ascii="Times New Roman" w:eastAsia="Times New Roman" w:hAnsi="Times New Roman"/>
          <w:bCs/>
          <w:noProof/>
          <w:sz w:val="28"/>
          <w:szCs w:val="28"/>
          <w:lang w:eastAsia="ru-RU"/>
        </w:rPr>
        <w:drawing>
          <wp:inline distT="0" distB="0" distL="0" distR="0">
            <wp:extent cx="901700" cy="4699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469900"/>
                    </a:xfrm>
                    <a:prstGeom prst="rect">
                      <a:avLst/>
                    </a:prstGeom>
                    <a:noFill/>
                    <a:ln>
                      <a:noFill/>
                    </a:ln>
                  </pic:spPr>
                </pic:pic>
              </a:graphicData>
            </a:graphic>
          </wp:inline>
        </w:drawing>
      </w:r>
      <w:r>
        <w:rPr>
          <w:rFonts w:ascii="Times New Roman" w:eastAsia="Times New Roman" w:hAnsi="Times New Roman"/>
          <w:bCs/>
          <w:sz w:val="28"/>
          <w:szCs w:val="28"/>
          <w:lang w:val="uk-UA" w:bidi="en-US"/>
        </w:rPr>
        <w:t>.                                                   (2.3)</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На практиці визначення ІRR проводиться за допомогою такої формули:</w:t>
      </w:r>
    </w:p>
    <w:p w:rsidR="00B7067A" w:rsidRDefault="00B7067A" w:rsidP="00B7067A">
      <w:pPr>
        <w:widowControl w:val="0"/>
        <w:spacing w:after="0" w:line="240" w:lineRule="auto"/>
        <w:ind w:firstLine="3969"/>
        <w:jc w:val="both"/>
        <w:rPr>
          <w:rFonts w:ascii="Times New Roman" w:eastAsia="Times New Roman" w:hAnsi="Times New Roman"/>
          <w:bCs/>
          <w:iCs/>
          <w:sz w:val="28"/>
          <w:szCs w:val="28"/>
          <w:lang w:val="uk-UA" w:bidi="en-US"/>
        </w:rPr>
      </w:pPr>
      <w:r>
        <w:rPr>
          <w:rFonts w:ascii="Times New Roman" w:eastAsia="Times New Roman" w:hAnsi="Times New Roman"/>
          <w:bCs/>
          <w:i/>
          <w:iCs/>
          <w:sz w:val="28"/>
          <w:szCs w:val="28"/>
          <w:lang w:val="uk-UA" w:bidi="en-US"/>
        </w:rPr>
        <w:t xml:space="preserve">IRR = </w:t>
      </w:r>
      <w:r>
        <w:rPr>
          <w:rFonts w:ascii="Times New Roman" w:eastAsia="Times New Roman" w:hAnsi="Times New Roman"/>
          <w:bCs/>
          <w:i/>
          <w:iCs/>
          <w:noProof/>
          <w:sz w:val="28"/>
          <w:szCs w:val="28"/>
          <w:lang w:eastAsia="ru-RU"/>
        </w:rPr>
        <w:drawing>
          <wp:inline distT="0" distB="0" distL="0" distR="0">
            <wp:extent cx="850900" cy="4191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900" cy="419100"/>
                    </a:xfrm>
                    <a:prstGeom prst="rect">
                      <a:avLst/>
                    </a:prstGeom>
                    <a:noFill/>
                    <a:ln>
                      <a:noFill/>
                    </a:ln>
                  </pic:spPr>
                </pic:pic>
              </a:graphicData>
            </a:graphic>
          </wp:inline>
        </w:drawing>
      </w:r>
      <w:r>
        <w:rPr>
          <w:rFonts w:ascii="Times New Roman" w:eastAsia="Times New Roman" w:hAnsi="Times New Roman"/>
          <w:bCs/>
          <w:i/>
          <w:iCs/>
          <w:sz w:val="28"/>
          <w:szCs w:val="28"/>
          <w:lang w:val="uk-UA" w:bidi="en-US"/>
        </w:rPr>
        <w:t xml:space="preserve">,                                       </w:t>
      </w:r>
      <w:r>
        <w:rPr>
          <w:rFonts w:ascii="Times New Roman" w:eastAsia="Times New Roman" w:hAnsi="Times New Roman"/>
          <w:bCs/>
          <w:iCs/>
          <w:sz w:val="28"/>
          <w:szCs w:val="28"/>
          <w:lang w:val="uk-UA" w:bidi="en-US"/>
        </w:rPr>
        <w:t>(2.4)</w:t>
      </w:r>
    </w:p>
    <w:p w:rsidR="00B7067A" w:rsidRDefault="00B7067A" w:rsidP="00B7067A">
      <w:pPr>
        <w:widowControl w:val="0"/>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де   </w:t>
      </w:r>
      <w:r>
        <w:rPr>
          <w:rFonts w:ascii="Times New Roman" w:eastAsia="Times New Roman" w:hAnsi="Times New Roman"/>
          <w:bCs/>
          <w:i/>
          <w:sz w:val="28"/>
          <w:szCs w:val="28"/>
          <w:lang w:val="uk-UA" w:bidi="en-US"/>
        </w:rPr>
        <w:t>А</w:t>
      </w:r>
      <w:r>
        <w:rPr>
          <w:rFonts w:ascii="Times New Roman" w:eastAsia="Times New Roman" w:hAnsi="Times New Roman"/>
          <w:bCs/>
          <w:i/>
          <w:iCs/>
          <w:sz w:val="28"/>
          <w:szCs w:val="28"/>
          <w:lang w:val="uk-UA" w:bidi="en-US"/>
        </w:rPr>
        <w:t xml:space="preserve"> - </w:t>
      </w:r>
      <w:r>
        <w:rPr>
          <w:rFonts w:ascii="Times New Roman" w:eastAsia="Times New Roman" w:hAnsi="Times New Roman"/>
          <w:bCs/>
          <w:sz w:val="28"/>
          <w:szCs w:val="28"/>
          <w:lang w:val="uk-UA" w:bidi="en-US"/>
        </w:rPr>
        <w:t xml:space="preserve">величина ставки дисконту, при якій NPV позитивна;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i/>
          <w:sz w:val="28"/>
          <w:szCs w:val="28"/>
          <w:lang w:val="uk-UA" w:bidi="en-US"/>
        </w:rPr>
        <w:t>В</w:t>
      </w:r>
      <w:r>
        <w:rPr>
          <w:rFonts w:ascii="Times New Roman" w:eastAsia="Times New Roman" w:hAnsi="Times New Roman"/>
          <w:bCs/>
          <w:sz w:val="28"/>
          <w:szCs w:val="28"/>
          <w:lang w:val="uk-UA" w:bidi="en-US"/>
        </w:rPr>
        <w:t xml:space="preserve">- величина ставки дисконту, при якій NPV негативна; </w:t>
      </w:r>
    </w:p>
    <w:p w:rsidR="00B7067A" w:rsidRDefault="00B7067A" w:rsidP="00B7067A">
      <w:pPr>
        <w:widowControl w:val="0"/>
        <w:spacing w:after="0" w:line="240" w:lineRule="auto"/>
        <w:ind w:left="426"/>
        <w:jc w:val="both"/>
        <w:rPr>
          <w:rFonts w:ascii="Times New Roman" w:eastAsia="Times New Roman" w:hAnsi="Times New Roman"/>
          <w:bCs/>
          <w:i/>
          <w:iCs/>
          <w:sz w:val="28"/>
          <w:szCs w:val="28"/>
          <w:lang w:val="uk-UA" w:bidi="en-US"/>
        </w:rPr>
      </w:pPr>
      <w:r>
        <w:rPr>
          <w:rFonts w:ascii="Times New Roman" w:eastAsia="Times New Roman" w:hAnsi="Times New Roman"/>
          <w:bCs/>
          <w:i/>
          <w:sz w:val="28"/>
          <w:szCs w:val="28"/>
          <w:lang w:val="en-US" w:bidi="en-US"/>
        </w:rPr>
        <w:t>a</w:t>
      </w:r>
      <w:r>
        <w:rPr>
          <w:rFonts w:ascii="Times New Roman" w:eastAsia="Times New Roman" w:hAnsi="Times New Roman"/>
          <w:bCs/>
          <w:sz w:val="28"/>
          <w:szCs w:val="28"/>
          <w:lang w:val="uk-UA" w:bidi="en-US"/>
        </w:rPr>
        <w:t xml:space="preserve">- величина позитивної NPV, при величині ставки дисконту </w:t>
      </w:r>
      <w:r>
        <w:rPr>
          <w:rFonts w:ascii="Times New Roman" w:eastAsia="Times New Roman" w:hAnsi="Times New Roman"/>
          <w:bCs/>
          <w:i/>
          <w:iCs/>
          <w:sz w:val="28"/>
          <w:szCs w:val="28"/>
          <w:lang w:val="uk-UA" w:bidi="en-US"/>
        </w:rPr>
        <w:t xml:space="preserve">А;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в- </w:t>
      </w:r>
      <w:r>
        <w:rPr>
          <w:rFonts w:ascii="Times New Roman" w:eastAsia="Times New Roman" w:hAnsi="Times New Roman"/>
          <w:bCs/>
          <w:sz w:val="28"/>
          <w:szCs w:val="28"/>
          <w:lang w:val="uk-UA" w:bidi="en-US"/>
        </w:rPr>
        <w:t xml:space="preserve">величина NPV, </w:t>
      </w:r>
      <w:proofErr w:type="spellStart"/>
      <w:r>
        <w:rPr>
          <w:rFonts w:ascii="Times New Roman" w:eastAsia="Times New Roman" w:hAnsi="Times New Roman"/>
          <w:bCs/>
          <w:sz w:val="28"/>
          <w:szCs w:val="28"/>
          <w:lang w:val="uk-UA" w:bidi="en-US"/>
        </w:rPr>
        <w:t>npu</w:t>
      </w:r>
      <w:proofErr w:type="spellEnd"/>
      <w:r>
        <w:rPr>
          <w:rFonts w:ascii="Times New Roman" w:eastAsia="Times New Roman" w:hAnsi="Times New Roman"/>
          <w:bCs/>
          <w:sz w:val="28"/>
          <w:szCs w:val="28"/>
          <w:lang w:val="uk-UA" w:bidi="en-US"/>
        </w:rPr>
        <w:t xml:space="preserve"> величині ставки дисконту </w:t>
      </w:r>
      <w:r>
        <w:rPr>
          <w:rFonts w:ascii="Times New Roman" w:eastAsia="Times New Roman" w:hAnsi="Times New Roman"/>
          <w:bCs/>
          <w:i/>
          <w:sz w:val="28"/>
          <w:szCs w:val="28"/>
          <w:lang w:val="uk-UA" w:bidi="en-US"/>
        </w:rPr>
        <w:t>В</w:t>
      </w:r>
      <w:r>
        <w:rPr>
          <w:rFonts w:ascii="Times New Roman" w:eastAsia="Times New Roman" w:hAnsi="Times New Roman"/>
          <w:bCs/>
          <w:sz w:val="28"/>
          <w:szCs w:val="28"/>
          <w:lang w:val="uk-UA" w:bidi="en-US"/>
        </w:rPr>
        <w:t>.</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 застосуванні IRR виникають такі труднощі:</w:t>
      </w:r>
    </w:p>
    <w:p w:rsidR="00B7067A" w:rsidRDefault="00B7067A" w:rsidP="00B7067A">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неможливо дати однозначну оцінку IRR проектів, у яких зміна знака NPV відбувається більше одного разу;</w:t>
      </w:r>
    </w:p>
    <w:p w:rsidR="00B7067A" w:rsidRDefault="00B7067A" w:rsidP="00B7067A">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 аналізі проектів різного масштабу IRR не завжди узгоджується з NPV;</w:t>
      </w:r>
    </w:p>
    <w:p w:rsidR="00B7067A" w:rsidRDefault="00B7067A" w:rsidP="00B7067A">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застосування IRR неможливе для вибору альтернативних проектів відмінного масштабу, різної тривалості та однакових часових проміжків.</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 xml:space="preserve">6. Коефіцієнт вигід/витрат - </w:t>
      </w:r>
      <w:proofErr w:type="spellStart"/>
      <w:r>
        <w:rPr>
          <w:rFonts w:ascii="Times New Roman" w:eastAsia="Times New Roman" w:hAnsi="Times New Roman"/>
          <w:bCs/>
          <w:i/>
          <w:iCs/>
          <w:sz w:val="28"/>
          <w:szCs w:val="28"/>
          <w:lang w:val="uk-UA" w:bidi="en-US"/>
        </w:rPr>
        <w:t>Benefit</w:t>
      </w:r>
      <w:proofErr w:type="spellEnd"/>
      <w:r>
        <w:rPr>
          <w:rFonts w:ascii="Times New Roman" w:eastAsia="Times New Roman" w:hAnsi="Times New Roman"/>
          <w:bCs/>
          <w:i/>
          <w:iCs/>
          <w:sz w:val="28"/>
          <w:szCs w:val="28"/>
          <w:lang w:val="uk-UA" w:bidi="en-US"/>
        </w:rPr>
        <w:t>/</w:t>
      </w:r>
      <w:proofErr w:type="spellStart"/>
      <w:r>
        <w:rPr>
          <w:rFonts w:ascii="Times New Roman" w:eastAsia="Times New Roman" w:hAnsi="Times New Roman"/>
          <w:bCs/>
          <w:i/>
          <w:iCs/>
          <w:sz w:val="28"/>
          <w:szCs w:val="28"/>
          <w:lang w:val="uk-UA" w:bidi="en-US"/>
        </w:rPr>
        <w:t>Cost</w:t>
      </w:r>
      <w:proofErr w:type="spellEnd"/>
      <w:r>
        <w:rPr>
          <w:rFonts w:ascii="Times New Roman" w:eastAsia="Times New Roman" w:hAnsi="Times New Roman"/>
          <w:bCs/>
          <w:i/>
          <w:iCs/>
          <w:sz w:val="28"/>
          <w:szCs w:val="28"/>
          <w:lang w:val="uk-UA" w:bidi="en-US"/>
        </w:rPr>
        <w:t xml:space="preserve"> </w:t>
      </w:r>
      <w:proofErr w:type="spellStart"/>
      <w:r>
        <w:rPr>
          <w:rFonts w:ascii="Times New Roman" w:eastAsia="Times New Roman" w:hAnsi="Times New Roman"/>
          <w:bCs/>
          <w:i/>
          <w:iCs/>
          <w:sz w:val="28"/>
          <w:szCs w:val="28"/>
          <w:lang w:val="uk-UA" w:bidi="en-US"/>
        </w:rPr>
        <w:t>Ratio</w:t>
      </w:r>
      <w:proofErr w:type="spellEnd"/>
      <w:r>
        <w:rPr>
          <w:rFonts w:ascii="Times New Roman" w:eastAsia="Times New Roman" w:hAnsi="Times New Roman"/>
          <w:bCs/>
          <w:i/>
          <w:iCs/>
          <w:sz w:val="28"/>
          <w:szCs w:val="28"/>
          <w:lang w:val="uk-UA" w:bidi="en-US"/>
        </w:rPr>
        <w:t xml:space="preserve"> (BCR). </w:t>
      </w:r>
      <w:r>
        <w:rPr>
          <w:rFonts w:ascii="Times New Roman" w:eastAsia="Times New Roman" w:hAnsi="Times New Roman"/>
          <w:bCs/>
          <w:sz w:val="28"/>
          <w:szCs w:val="28"/>
          <w:lang w:val="uk-UA" w:bidi="en-US"/>
        </w:rPr>
        <w:t xml:space="preserve">BCR є відношенням </w:t>
      </w:r>
      <w:proofErr w:type="spellStart"/>
      <w:r>
        <w:rPr>
          <w:rFonts w:ascii="Times New Roman" w:eastAsia="Times New Roman" w:hAnsi="Times New Roman"/>
          <w:bCs/>
          <w:sz w:val="28"/>
          <w:szCs w:val="28"/>
          <w:lang w:val="uk-UA" w:bidi="en-US"/>
        </w:rPr>
        <w:t>дисконтованих</w:t>
      </w:r>
      <w:proofErr w:type="spellEnd"/>
      <w:r>
        <w:rPr>
          <w:rFonts w:ascii="Times New Roman" w:eastAsia="Times New Roman" w:hAnsi="Times New Roman"/>
          <w:bCs/>
          <w:sz w:val="28"/>
          <w:szCs w:val="28"/>
          <w:lang w:val="uk-UA" w:bidi="en-US"/>
        </w:rPr>
        <w:t xml:space="preserve"> вигід до </w:t>
      </w:r>
      <w:proofErr w:type="spellStart"/>
      <w:r>
        <w:rPr>
          <w:rFonts w:ascii="Times New Roman" w:eastAsia="Times New Roman" w:hAnsi="Times New Roman"/>
          <w:bCs/>
          <w:sz w:val="28"/>
          <w:szCs w:val="28"/>
          <w:lang w:val="uk-UA" w:bidi="en-US"/>
        </w:rPr>
        <w:t>дисконтованих</w:t>
      </w:r>
      <w:proofErr w:type="spellEnd"/>
      <w:r>
        <w:rPr>
          <w:rFonts w:ascii="Times New Roman" w:eastAsia="Times New Roman" w:hAnsi="Times New Roman"/>
          <w:bCs/>
          <w:sz w:val="28"/>
          <w:szCs w:val="28"/>
          <w:lang w:val="uk-UA" w:bidi="en-US"/>
        </w:rPr>
        <w:t xml:space="preserve"> витрат.</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Основна формула розрахунку </w:t>
      </w:r>
      <w:proofErr w:type="spellStart"/>
      <w:r>
        <w:rPr>
          <w:rFonts w:ascii="Times New Roman" w:eastAsia="Times New Roman" w:hAnsi="Times New Roman"/>
          <w:bCs/>
          <w:sz w:val="28"/>
          <w:szCs w:val="28"/>
          <w:lang w:val="uk-UA" w:bidi="en-US"/>
        </w:rPr>
        <w:t>мае</w:t>
      </w:r>
      <w:proofErr w:type="spellEnd"/>
      <w:r>
        <w:rPr>
          <w:rFonts w:ascii="Times New Roman" w:eastAsia="Times New Roman" w:hAnsi="Times New Roman"/>
          <w:bCs/>
          <w:sz w:val="28"/>
          <w:szCs w:val="28"/>
          <w:lang w:val="uk-UA" w:bidi="en-US"/>
        </w:rPr>
        <w:t xml:space="preserve"> такий вигляд:</w:t>
      </w:r>
    </w:p>
    <w:p w:rsidR="00B7067A" w:rsidRDefault="00B7067A" w:rsidP="00B7067A">
      <w:pPr>
        <w:widowControl w:val="0"/>
        <w:spacing w:after="0" w:line="240" w:lineRule="auto"/>
        <w:ind w:firstLine="3969"/>
        <w:jc w:val="both"/>
        <w:rPr>
          <w:rFonts w:ascii="Times New Roman" w:eastAsia="Times New Roman" w:hAnsi="Times New Roman"/>
          <w:bCs/>
          <w:sz w:val="28"/>
          <w:szCs w:val="28"/>
          <w:lang w:val="uk-UA" w:bidi="en-US"/>
        </w:rPr>
      </w:pPr>
      <w:r>
        <w:rPr>
          <w:rFonts w:ascii="Times New Roman" w:eastAsia="Times New Roman" w:hAnsi="Times New Roman"/>
          <w:bCs/>
          <w:noProof/>
          <w:sz w:val="28"/>
          <w:szCs w:val="28"/>
          <w:lang w:eastAsia="ru-RU"/>
        </w:rPr>
        <w:lastRenderedPageBreak/>
        <w:drawing>
          <wp:inline distT="0" distB="0" distL="0" distR="0">
            <wp:extent cx="1193800" cy="86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800" cy="863600"/>
                    </a:xfrm>
                    <a:prstGeom prst="rect">
                      <a:avLst/>
                    </a:prstGeom>
                    <a:noFill/>
                    <a:ln>
                      <a:noFill/>
                    </a:ln>
                  </pic:spPr>
                </pic:pic>
              </a:graphicData>
            </a:graphic>
          </wp:inline>
        </w:drawing>
      </w:r>
      <w:r>
        <w:rPr>
          <w:rFonts w:ascii="Times New Roman" w:eastAsia="Times New Roman" w:hAnsi="Times New Roman"/>
          <w:bCs/>
          <w:sz w:val="28"/>
          <w:szCs w:val="28"/>
          <w:lang w:val="uk-UA" w:bidi="en-US"/>
        </w:rPr>
        <w:t>.                                             (2.5)</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Критерій відбору проектів полягає в тому, щоб вибрати всі незалежні проекти з коефіцієнтами BCR, більшими або рівними одиниці. При застосуванні цього критерію слід пам'ятати, що коефіцієнт BCR має такі недоліки:</w:t>
      </w:r>
    </w:p>
    <w:p w:rsidR="00B7067A" w:rsidRDefault="00B7067A" w:rsidP="00B7067A">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може давати неправильні </w:t>
      </w:r>
      <w:proofErr w:type="spellStart"/>
      <w:r>
        <w:rPr>
          <w:rFonts w:ascii="Times New Roman" w:eastAsia="Times New Roman" w:hAnsi="Times New Roman"/>
          <w:bCs/>
          <w:sz w:val="28"/>
          <w:szCs w:val="28"/>
          <w:lang w:val="uk-UA" w:bidi="en-US"/>
        </w:rPr>
        <w:t>ранжування</w:t>
      </w:r>
      <w:proofErr w:type="spellEnd"/>
      <w:r>
        <w:rPr>
          <w:rFonts w:ascii="Times New Roman" w:eastAsia="Times New Roman" w:hAnsi="Times New Roman"/>
          <w:bCs/>
          <w:sz w:val="28"/>
          <w:szCs w:val="28"/>
          <w:lang w:val="uk-UA" w:bidi="en-US"/>
        </w:rPr>
        <w:t xml:space="preserve"> за перевагою навіть незалежних проектів;</w:t>
      </w:r>
    </w:p>
    <w:p w:rsidR="00B7067A" w:rsidRDefault="00B7067A" w:rsidP="00B7067A">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не підходить для користування при виборі взаємовиключних проектів;</w:t>
      </w:r>
    </w:p>
    <w:p w:rsidR="00B7067A" w:rsidRDefault="00B7067A" w:rsidP="00B7067A">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не показує фактичну величину чистих вигід. BCR має кілька варіантів розрахунку:</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1. При жорстких обмеженнях на капітал, на відміну від обмежень як по капіталу, так і по поточних витратах:</w:t>
      </w:r>
    </w:p>
    <w:p w:rsidR="00B7067A" w:rsidRDefault="00B7067A" w:rsidP="00B7067A">
      <w:pPr>
        <w:widowControl w:val="0"/>
        <w:spacing w:after="0" w:line="240" w:lineRule="auto"/>
        <w:ind w:firstLine="396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BCR = (B-ПB)/КB,                                      (2.6)</w:t>
      </w:r>
    </w:p>
    <w:p w:rsidR="00B7067A" w:rsidRDefault="00B7067A" w:rsidP="00B7067A">
      <w:pPr>
        <w:widowControl w:val="0"/>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 xml:space="preserve">де  ПВ - поточні витрати; </w:t>
      </w:r>
    </w:p>
    <w:p w:rsidR="00B7067A" w:rsidRDefault="00B7067A" w:rsidP="00B7067A">
      <w:pPr>
        <w:widowControl w:val="0"/>
        <w:spacing w:after="0" w:line="240" w:lineRule="auto"/>
        <w:ind w:left="426"/>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КВ - капітальні витрати.</w:t>
      </w:r>
    </w:p>
    <w:p w:rsidR="00B7067A" w:rsidRDefault="00B7067A" w:rsidP="00B7067A">
      <w:pPr>
        <w:widowControl w:val="0"/>
        <w:spacing w:after="0" w:line="240" w:lineRule="auto"/>
        <w:ind w:firstLine="709"/>
        <w:jc w:val="both"/>
        <w:rPr>
          <w:rFonts w:ascii="Times New Roman" w:eastAsia="Times New Roman" w:hAnsi="Times New Roman"/>
          <w:bCs/>
          <w:i/>
          <w:iCs/>
          <w:sz w:val="28"/>
          <w:szCs w:val="28"/>
          <w:lang w:val="uk-UA" w:bidi="en-US"/>
        </w:rPr>
      </w:pPr>
      <w:r>
        <w:rPr>
          <w:rFonts w:ascii="Times New Roman" w:eastAsia="Times New Roman" w:hAnsi="Times New Roman"/>
          <w:bCs/>
          <w:i/>
          <w:iCs/>
          <w:sz w:val="28"/>
          <w:szCs w:val="28"/>
          <w:lang w:val="uk-UA" w:bidi="en-US"/>
        </w:rPr>
        <w:t>2. За наявності дефіцитних або унікальних ресурсів:</w:t>
      </w:r>
    </w:p>
    <w:p w:rsidR="00B7067A" w:rsidRDefault="00B7067A" w:rsidP="00B7067A">
      <w:pPr>
        <w:widowControl w:val="0"/>
        <w:spacing w:after="0" w:line="240" w:lineRule="auto"/>
        <w:ind w:firstLine="396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BCR = (B-C)/R,                                           (2.7)</w:t>
      </w:r>
    </w:p>
    <w:p w:rsidR="00B7067A" w:rsidRDefault="00B7067A" w:rsidP="00B7067A">
      <w:pPr>
        <w:widowControl w:val="0"/>
        <w:spacing w:after="0" w:line="240" w:lineRule="auto"/>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де R- вартість дефіцитних ресурсів.</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Прикладом дефіцитних ресурсів може бути іноземна валюта.</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Головною потенційною проблемою при застосуванні цих різновидів критерію е подвійний рахунок, якого слід уникати.</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Критерій BCR може бути використаний для демонстрації того, наскільки можливе збільшення витрат без перетворення проекту на економічно непривабливий. Основна перевага критерію полягає в можливості швидкого з'ясування його значень для оцінки впливу на результати проекту рівнів ризиків та непевносте.</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i/>
          <w:iCs/>
          <w:sz w:val="28"/>
          <w:szCs w:val="28"/>
          <w:lang w:val="uk-UA" w:bidi="en-US"/>
        </w:rPr>
        <w:t xml:space="preserve">6. Індекс прибутковості - </w:t>
      </w:r>
      <w:proofErr w:type="spellStart"/>
      <w:r>
        <w:rPr>
          <w:rFonts w:ascii="Times New Roman" w:eastAsia="Times New Roman" w:hAnsi="Times New Roman"/>
          <w:bCs/>
          <w:sz w:val="28"/>
          <w:szCs w:val="28"/>
          <w:lang w:val="uk-UA" w:bidi="en-US"/>
        </w:rPr>
        <w:t>Profitability</w:t>
      </w:r>
      <w:proofErr w:type="spellEnd"/>
      <w:r>
        <w:rPr>
          <w:rFonts w:ascii="Times New Roman" w:eastAsia="Times New Roman" w:hAnsi="Times New Roman"/>
          <w:bCs/>
          <w:sz w:val="28"/>
          <w:szCs w:val="28"/>
          <w:lang w:val="uk-UA" w:bidi="en-US"/>
        </w:rPr>
        <w:t xml:space="preserve"> </w:t>
      </w:r>
      <w:proofErr w:type="spellStart"/>
      <w:r>
        <w:rPr>
          <w:rFonts w:ascii="Times New Roman" w:eastAsia="Times New Roman" w:hAnsi="Times New Roman"/>
          <w:bCs/>
          <w:sz w:val="28"/>
          <w:szCs w:val="28"/>
          <w:lang w:val="uk-UA" w:bidi="en-US"/>
        </w:rPr>
        <w:t>Index</w:t>
      </w:r>
      <w:proofErr w:type="spellEnd"/>
      <w:r>
        <w:rPr>
          <w:rFonts w:ascii="Times New Roman" w:eastAsia="Times New Roman" w:hAnsi="Times New Roman"/>
          <w:bCs/>
          <w:sz w:val="28"/>
          <w:szCs w:val="28"/>
          <w:lang w:val="uk-UA" w:bidi="en-US"/>
        </w:rPr>
        <w:t xml:space="preserve"> (P1) є відношенням суми наведених ефектів (різниця вигід і поточних витрат) до величини інвестицій:</w:t>
      </w:r>
    </w:p>
    <w:p w:rsidR="00B7067A" w:rsidRDefault="00B7067A" w:rsidP="00B7067A">
      <w:pPr>
        <w:widowControl w:val="0"/>
        <w:spacing w:after="0" w:line="240" w:lineRule="auto"/>
        <w:ind w:firstLine="3969"/>
        <w:jc w:val="both"/>
        <w:rPr>
          <w:rFonts w:ascii="Times New Roman" w:eastAsia="Times New Roman" w:hAnsi="Times New Roman"/>
          <w:bCs/>
          <w:sz w:val="28"/>
          <w:szCs w:val="28"/>
          <w:lang w:val="uk-UA" w:bidi="en-US"/>
        </w:rPr>
      </w:pPr>
      <w:r>
        <w:rPr>
          <w:rFonts w:ascii="Times New Roman" w:eastAsia="Times New Roman" w:hAnsi="Times New Roman"/>
          <w:bCs/>
          <w:noProof/>
          <w:sz w:val="28"/>
          <w:szCs w:val="28"/>
          <w:lang w:eastAsia="ru-RU"/>
        </w:rPr>
        <w:drawing>
          <wp:inline distT="0" distB="0" distL="0" distR="0">
            <wp:extent cx="1333500" cy="469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69900"/>
                    </a:xfrm>
                    <a:prstGeom prst="rect">
                      <a:avLst/>
                    </a:prstGeom>
                    <a:noFill/>
                    <a:ln>
                      <a:noFill/>
                    </a:ln>
                  </pic:spPr>
                </pic:pic>
              </a:graphicData>
            </a:graphic>
          </wp:inline>
        </w:drawing>
      </w:r>
      <w:r>
        <w:rPr>
          <w:rFonts w:ascii="Times New Roman" w:eastAsia="Times New Roman" w:hAnsi="Times New Roman"/>
          <w:bCs/>
          <w:sz w:val="28"/>
          <w:szCs w:val="28"/>
          <w:lang w:val="uk-UA" w:bidi="en-US"/>
        </w:rPr>
        <w:t>.                                          (2.8)</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РІ тісно пов'язаний із NPV. Якщо NPV позитивна, то й РІ &gt; 1, і відповідно, якщо РІ &gt; 1, проект ефективний, якщо РІ &lt; 1- неефективний.</w:t>
      </w:r>
    </w:p>
    <w:p w:rsidR="00B7067A" w:rsidRDefault="00B7067A" w:rsidP="00B7067A">
      <w:pPr>
        <w:widowControl w:val="0"/>
        <w:spacing w:after="0" w:line="240" w:lineRule="auto"/>
        <w:ind w:firstLine="709"/>
        <w:jc w:val="both"/>
        <w:rPr>
          <w:rFonts w:ascii="Times New Roman" w:eastAsia="Times New Roman" w:hAnsi="Times New Roman"/>
          <w:bCs/>
          <w:sz w:val="28"/>
          <w:szCs w:val="28"/>
          <w:lang w:val="uk-UA" w:bidi="en-US"/>
        </w:rPr>
      </w:pPr>
    </w:p>
    <w:p w:rsidR="009938BB" w:rsidRPr="00B209A9" w:rsidRDefault="009938BB">
      <w:pPr>
        <w:rPr>
          <w:lang w:val="uk-UA"/>
        </w:rPr>
      </w:pPr>
      <w:bookmarkStart w:id="0" w:name="_GoBack"/>
      <w:bookmarkEnd w:id="0"/>
    </w:p>
    <w:sectPr w:rsidR="009938BB" w:rsidRPr="00B20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B78"/>
    <w:multiLevelType w:val="hybridMultilevel"/>
    <w:tmpl w:val="9E06BC80"/>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6528B1"/>
    <w:multiLevelType w:val="hybridMultilevel"/>
    <w:tmpl w:val="8BBADB1A"/>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AC9630F"/>
    <w:multiLevelType w:val="hybridMultilevel"/>
    <w:tmpl w:val="0CA0B6E2"/>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1150AD"/>
    <w:multiLevelType w:val="multilevel"/>
    <w:tmpl w:val="67C67E5E"/>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2F243020"/>
    <w:multiLevelType w:val="hybridMultilevel"/>
    <w:tmpl w:val="ECA28F56"/>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DA9456C"/>
    <w:multiLevelType w:val="multilevel"/>
    <w:tmpl w:val="FA82CFA0"/>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42A90AF6"/>
    <w:multiLevelType w:val="hybridMultilevel"/>
    <w:tmpl w:val="7A8478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7A4693B"/>
    <w:multiLevelType w:val="hybridMultilevel"/>
    <w:tmpl w:val="A678FC28"/>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B9707EE"/>
    <w:multiLevelType w:val="hybridMultilevel"/>
    <w:tmpl w:val="EC16B508"/>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1581575"/>
    <w:multiLevelType w:val="hybridMultilevel"/>
    <w:tmpl w:val="A7E6AC62"/>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A6D07BC"/>
    <w:multiLevelType w:val="hybridMultilevel"/>
    <w:tmpl w:val="E772B5BC"/>
    <w:lvl w:ilvl="0" w:tplc="D99249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0"/>
  </w:num>
  <w:num w:numId="5">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7A"/>
    <w:rsid w:val="009938BB"/>
    <w:rsid w:val="00B209A9"/>
    <w:rsid w:val="00B7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6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67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6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67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13784</Characters>
  <Application>Microsoft Office Word</Application>
  <DocSecurity>0</DocSecurity>
  <Lines>114</Lines>
  <Paragraphs>32</Paragraphs>
  <ScaleCrop>false</ScaleCrop>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2021-09-05T14:44:00Z</dcterms:created>
  <dcterms:modified xsi:type="dcterms:W3CDTF">2021-09-05T14:45:00Z</dcterms:modified>
</cp:coreProperties>
</file>