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1535C">
        <w:rPr>
          <w:rFonts w:ascii="Times New Roman" w:hAnsi="Times New Roman" w:cs="Times New Roman"/>
          <w:b/>
          <w:sz w:val="28"/>
          <w:szCs w:val="28"/>
        </w:rPr>
        <w:t>Лекція</w:t>
      </w:r>
      <w:proofErr w:type="spellEnd"/>
      <w:r w:rsidRPr="0001535C">
        <w:rPr>
          <w:rFonts w:ascii="Times New Roman" w:hAnsi="Times New Roman" w:cs="Times New Roman"/>
          <w:b/>
          <w:sz w:val="28"/>
          <w:szCs w:val="28"/>
        </w:rPr>
        <w:t xml:space="preserve"> 4. </w:t>
      </w:r>
      <w:proofErr w:type="spellStart"/>
      <w:r w:rsidRPr="0001535C">
        <w:rPr>
          <w:rFonts w:ascii="Times New Roman" w:hAnsi="Times New Roman" w:cs="Times New Roman"/>
          <w:b/>
          <w:sz w:val="28"/>
          <w:szCs w:val="28"/>
        </w:rPr>
        <w:t>Литовсько-польська</w:t>
      </w:r>
      <w:proofErr w:type="spellEnd"/>
      <w:r w:rsidRPr="000153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b/>
          <w:sz w:val="28"/>
          <w:szCs w:val="28"/>
        </w:rPr>
        <w:t>доба</w:t>
      </w:r>
      <w:proofErr w:type="spellEnd"/>
      <w:r w:rsidRPr="000153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b/>
          <w:sz w:val="28"/>
          <w:szCs w:val="28"/>
        </w:rPr>
        <w:t>української</w:t>
      </w:r>
      <w:proofErr w:type="spellEnd"/>
      <w:r w:rsidRPr="000153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b/>
          <w:sz w:val="28"/>
          <w:szCs w:val="28"/>
        </w:rPr>
        <w:t>історії</w:t>
      </w:r>
      <w:proofErr w:type="spellEnd"/>
      <w:r w:rsidRPr="0001535C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01535C">
        <w:rPr>
          <w:rFonts w:ascii="Times New Roman" w:hAnsi="Times New Roman" w:cs="Times New Roman"/>
          <w:b/>
          <w:sz w:val="28"/>
          <w:szCs w:val="28"/>
        </w:rPr>
        <w:t>культури</w:t>
      </w:r>
      <w:proofErr w:type="spellEnd"/>
      <w:r w:rsidRPr="0001535C">
        <w:rPr>
          <w:rFonts w:ascii="Times New Roman" w:hAnsi="Times New Roman" w:cs="Times New Roman"/>
          <w:b/>
          <w:sz w:val="28"/>
          <w:szCs w:val="28"/>
        </w:rPr>
        <w:t xml:space="preserve"> (друга половина XIV -- перша половина XVІІ ст.). (2 год.)</w:t>
      </w:r>
    </w:p>
    <w:p w:rsidR="0001535C" w:rsidRPr="0001535C" w:rsidRDefault="0001535C" w:rsidP="0001535C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>Пл</w:t>
      </w:r>
      <w:bookmarkStart w:id="0" w:name="_GoBack"/>
      <w:bookmarkEnd w:id="0"/>
      <w:r w:rsidRPr="0001535C">
        <w:rPr>
          <w:rFonts w:ascii="Times New Roman" w:hAnsi="Times New Roman" w:cs="Times New Roman"/>
          <w:sz w:val="28"/>
          <w:szCs w:val="28"/>
          <w:lang w:val="uk-UA"/>
        </w:rPr>
        <w:t>ан.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35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колі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геополітичних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сусідніх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держав (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Литви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Польщі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Кримського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ханства,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Молдавії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Османської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імперії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Московського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царства).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35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Політичні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01535C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01535C">
        <w:rPr>
          <w:rFonts w:ascii="Times New Roman" w:hAnsi="Times New Roman" w:cs="Times New Roman"/>
          <w:sz w:val="28"/>
          <w:szCs w:val="28"/>
        </w:rPr>
        <w:t>іальні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етнокультурні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у Великому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князівстві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Литовському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в ХІV --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першій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половині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ХVІ ст.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Магдебурзьке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право.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63BD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b/>
          <w:sz w:val="28"/>
          <w:szCs w:val="28"/>
        </w:rPr>
        <w:t xml:space="preserve">Мета </w:t>
      </w:r>
      <w:proofErr w:type="spellStart"/>
      <w:r w:rsidRPr="0001535C">
        <w:rPr>
          <w:rFonts w:ascii="Times New Roman" w:hAnsi="Times New Roman" w:cs="Times New Roman"/>
          <w:b/>
          <w:sz w:val="28"/>
          <w:szCs w:val="28"/>
        </w:rPr>
        <w:t>лекції</w:t>
      </w:r>
      <w:proofErr w:type="spellEnd"/>
      <w:r w:rsidRPr="0001535C">
        <w:rPr>
          <w:rFonts w:ascii="Times New Roman" w:hAnsi="Times New Roman" w:cs="Times New Roman"/>
          <w:b/>
          <w:sz w:val="28"/>
          <w:szCs w:val="28"/>
        </w:rPr>
        <w:t>:</w:t>
      </w:r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проаналізувати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політичного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01535C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01535C">
        <w:rPr>
          <w:rFonts w:ascii="Times New Roman" w:hAnsi="Times New Roman" w:cs="Times New Roman"/>
          <w:sz w:val="28"/>
          <w:szCs w:val="28"/>
        </w:rPr>
        <w:t>іально-економічного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та культурного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земель у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Литви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Польщі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держав;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розкрити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специфіку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та державного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охарактеризувати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магдебурзького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права у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литовсько-польської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доби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подальшої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01535C">
        <w:rPr>
          <w:rFonts w:ascii="Times New Roman" w:hAnsi="Times New Roman" w:cs="Times New Roman"/>
          <w:sz w:val="28"/>
          <w:szCs w:val="28"/>
        </w:rPr>
        <w:t>.</w:t>
      </w:r>
    </w:p>
    <w:p w:rsid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b/>
          <w:sz w:val="28"/>
          <w:szCs w:val="28"/>
          <w:lang w:val="uk-UA"/>
        </w:rPr>
        <w:t>1. Українські землі в колі геополітичних інтересів сусідніх держав (Литви, Польщі, Кримського ханства, Молдавії, Османської імперії, Московського царства)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Литовсько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-польський період української історії відзначається найбільшою кількістю державних утворень, до складу яких входили українські землі. Хронологічно цей період співпадає із завершенням європейського Середньовіччя (кінець XV - початок XVI ст.) та початком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ранньомодерної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доби.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Після смерті останнього галицько-волинського князя західноукраїнські землі були анексовані іноземними державами. Галичину і Західну Волинь захопило Польське королівство у 1387 р. Казимир III Великий включив галицькі землі до своєї держави як Королівство Русі. У 1434 р. воно було інкорпороване до Польщі із скасуванням автономії та давньоруського права. Тут утворено Руське воєводство з центром у Львові (складалося з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Сяноцької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, Перемишльської, Львівської, Галицької та Холмської земель). У 1462 р. створено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Белзьке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воєводство.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>Поділля з 1430-х років стало Подільським воєводством з центром у Кам'янці-Подільському у складі Польщі. Східна частина Поділля остаточно відійшла до Польщі перед Люблінською унією 1569 р.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Буковина та Бессарабія з середини XIV ст. увійшли до складу Молдовського князівства. На півдні колишньої Галицько-Волинської держави існувала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Шипинська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земля, що визнавала зверхність золотоординських ханів. У 40-50-х роках XIV ст. буковинські землі контролювала Угорщина. Король Людовик Угорський призначив намісником воєводу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Драгоша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>, який сприяв румунській колонізації Буковини.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Бессарабія до монгольської навали входила до складу Галицько-Волинської держави. Наприкінці XIV ст. її зайняли молдовські воєводи Петро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Мушат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535C">
        <w:rPr>
          <w:rFonts w:ascii="Times New Roman" w:hAnsi="Times New Roman" w:cs="Times New Roman"/>
          <w:sz w:val="28"/>
          <w:szCs w:val="28"/>
          <w:lang w:val="uk-UA"/>
        </w:rPr>
        <w:lastRenderedPageBreak/>
        <w:t>(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Хотинщина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) і Роман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Мушат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(Бендери і Акерман, 1394 р.). У XIV-XV ст. тут з'явилися генуезькі торгові пункти і фортеці.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>За правління Стефана III Великого (1457-1504) майже вся Бессарабія опинилася під владою Молдови. У 1484 р. Стефан III визнав османське панування над причорноморською частиною межиріччя Дністра і Дунаю (Буджак). Під час воєн з Польщею у 1498 р. молдовани спустошили Руське і Подільське воєводства.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Після смерті Стефана III Великого Молдова з українськими територіями потрапила під владу Османської імперії. З 1538 р. це була васальна залежність з щорічною даниною султану. Наприкінці XVI ст. Буковину перетворено на провінцію Османської імперії з адміністративним центром в Яссах. На Буковині створено Хотинську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райю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>. Активізувалася румунізація після перенесення столиці з Сучави в Ясси (1564).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Закарпаття, заселене спочатку кельтами, потім білими хорватами, у X-XI ст. входило до Київської Русі. У другій половині XIII ст. ним володів Лев I Данилович. У першій половині XI ст. розпочалося угорське завоювання, завершене у XIII ст. Територію поділено між сімома комітатами: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Спишським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Земплинським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Шаришським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Ужанським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Угочанським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Березьким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Мармароським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. У 1393-1414 рр. Мукачівською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домінією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керував Федір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Коріятович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>, який сприяв переселенню подолян.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На початку XVI ст. після поразки від османів під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Мохачем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(1526) Угорщина втратила незалежність. Більша частина потрапила під владу Туреччини, на решті утворилося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Семигородське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князівство, куди входило Закарпаття. Частина регіону відійшла Габсбургам.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>Таке політико-державне становище українських земель у XIV-XVI ст. під владою Польщі, Молдови, Угорщини та Османської імперії визначило їх уповільнений розвиток і ускладнило збереження національної ідентичності.</w:t>
      </w:r>
    </w:p>
    <w:p w:rsid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b/>
          <w:sz w:val="28"/>
          <w:szCs w:val="28"/>
          <w:lang w:val="uk-UA"/>
        </w:rPr>
        <w:t>2. Політичні, соціальні та етнокультурні процеси у Великому князівстві Литовському в ХІV -- першій половині ХVІ ст. Магдебурзьке право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У другій половині XIV - першій половині XVI ст. більшість українських земель входила до Великого князівства Литовського. В українській історіографії цю державу називають також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Литовсько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>-Руською.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В 1340-1349 рр.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волинсько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-литовський князь Любарт-Дмитро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Гедимінович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намагався заволодіти Галичиною. Після смерті Юрія-Болеслава його обрали князем Волині та Галичини як зятя померлого правителя. Однак Галичину захопив польський король Казимир III.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Розширення держави пов'язане з діяльністю великих князів Гедиміна і Ольгерда. При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Гедиміні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(1316-1341) приєднано Берестейщину,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Дорогичинську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535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землю, частину Волині,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Турово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>-Пінську землю, Північну Київщину. Він титулувався "королем литовським та руським".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>За Ольгерда (1345-1371) приєднано Чернігово-Сіверщину (1355-1356), Київщину і Поділля (1362). Після перемоги над ордою в битві на Синіх Водах (1362) володіння розширились до Дніпровських порогів і гирла Дністра. Руські землі становили 9/10 території держави.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>Вища верства - князі, серед яких руські займали привілейоване становище. Діяла "пани-рада". Руська мова мала державний статус, "Руська правда" стала джерелом права. Зберігалася автономія удільних князівств.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При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Вітовті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(1392-1430) відбулася централізація держави. У 1392-1395 рр. він ліквідував Київське, Новгород-Сіверське, Волинське і Подільське князівства, замінивши князів намісниками. Розширив державу до Чорного моря, збудував систему фортець.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Важливою подією стала битва під Грюнвальдом (1410), де об'єднане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литовсько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-українсько-польське військо розгромило Тевтонський орден. Українські полки з Галичини, Поділля, Києва,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Стародуба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>, Луцька показали виняткову стійкість.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Городельська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унія 1413 р. підтвердила незалежність Литви, але зберегла зв'язок з Польщею. Шляхта-католики отримала привілеї, обмеживши права православної шляхти.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Після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Вітовта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великим князем став Свидригайло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Ольгердович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(1430-1432), прихильник незалежності Литви. Надавав посади українцям і білорусам, що викликало спротив поляків. Внаслідок перевороту 1432 р. владу захопив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Жигимонт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Кейстутович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Розпочалась громадянська війна. Після зрівняння православної шляхти в правах з католиками (1434) багато руських магнатів перейшли до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Жигимонта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. Свидригайло зазнав поразки під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Вількомиром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(1435).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За Казимира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Ягайловича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(1440-1492) спочатку відновлено Волинське і Київське князівства, але в 1470 р. остаточно ліквідовано автономію українських земель. Після смерті князя Семена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Олельковича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Київське князівство перетворено на воєводство.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При наступних правителях - Олександрі (1492-1506) та </w:t>
      </w:r>
      <w:proofErr w:type="spellStart"/>
      <w:r w:rsidRPr="0001535C">
        <w:rPr>
          <w:rFonts w:ascii="Times New Roman" w:hAnsi="Times New Roman" w:cs="Times New Roman"/>
          <w:sz w:val="28"/>
          <w:szCs w:val="28"/>
          <w:lang w:val="uk-UA"/>
        </w:rPr>
        <w:t>Жигимонті</w:t>
      </w:r>
      <w:proofErr w:type="spellEnd"/>
      <w:r w:rsidRPr="0001535C">
        <w:rPr>
          <w:rFonts w:ascii="Times New Roman" w:hAnsi="Times New Roman" w:cs="Times New Roman"/>
          <w:sz w:val="28"/>
          <w:szCs w:val="28"/>
          <w:lang w:val="uk-UA"/>
        </w:rPr>
        <w:t xml:space="preserve"> II (1506-1548) - посилився польський вплив і зросла загроза від Кримського ханства та Москви.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i/>
          <w:sz w:val="28"/>
          <w:szCs w:val="28"/>
          <w:lang w:val="uk-UA"/>
        </w:rPr>
        <w:t>Магдебурзьке право на українських землях у 14-16 ст.: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>1. Його запровадження сприяло розвитку міського самоврядування та торгівлі на українських землях, що входили до складу Великого князівства Литовського та Речі Посполитої.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>2. Надавало містам певну автономію, звільняло їх від влади феодалів і підпорядковувало безпосередньо великому князю або королю.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lastRenderedPageBreak/>
        <w:t>3. Впровадження магдебурзького права в Києві (1494 р.), Львові (1356 р.), Луцьку (1432 р.), Вінниці (1564 р.) та інших містах сприяло їхньому економічному та культурному розвитку.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>4. Однак, незважаючи на переваги магдебурзького права, феодали намагалися обмежити права міст, що викликало соціальні конфлікти та повстання містян.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>5. Наприкінці 16 ст. магдебурзьке право почало занепадати через посилення влади шляхти та політику асиміляції, що проводилася Річчю Посполитою.</w:t>
      </w:r>
    </w:p>
    <w:p w:rsidR="0001535C" w:rsidRPr="0001535C" w:rsidRDefault="0001535C" w:rsidP="0001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35C">
        <w:rPr>
          <w:rFonts w:ascii="Times New Roman" w:hAnsi="Times New Roman" w:cs="Times New Roman"/>
          <w:sz w:val="28"/>
          <w:szCs w:val="28"/>
          <w:lang w:val="uk-UA"/>
        </w:rPr>
        <w:t>Таким чином, українські землі у складі Литви зберігали певну автономію, але поступово втрачали її через централізаторську політику та польські впливи.</w:t>
      </w:r>
    </w:p>
    <w:sectPr w:rsidR="0001535C" w:rsidRPr="0001535C" w:rsidSect="0001535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ED"/>
    <w:rsid w:val="0001535C"/>
    <w:rsid w:val="000C1F6F"/>
    <w:rsid w:val="0020117F"/>
    <w:rsid w:val="007D7B21"/>
    <w:rsid w:val="00E4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2024-11-20T15:56:00Z</dcterms:created>
  <dcterms:modified xsi:type="dcterms:W3CDTF">2024-11-20T16:09:00Z</dcterms:modified>
</cp:coreProperties>
</file>