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C88A" w14:textId="52552657" w:rsidR="007A54B5" w:rsidRPr="00B63829" w:rsidRDefault="007A54B5" w:rsidP="00B54B38">
      <w:pPr>
        <w:ind w:firstLine="709"/>
        <w:jc w:val="center"/>
        <w:rPr>
          <w:b/>
          <w:bCs/>
          <w:sz w:val="28"/>
          <w:szCs w:val="28"/>
        </w:rPr>
      </w:pPr>
      <w:r w:rsidRPr="00B63829">
        <w:rPr>
          <w:b/>
          <w:bCs/>
          <w:sz w:val="28"/>
          <w:szCs w:val="28"/>
          <w:lang w:val="uk-UA"/>
        </w:rPr>
        <w:t xml:space="preserve">Лекція </w:t>
      </w:r>
      <w:r w:rsidR="00AE69BB">
        <w:rPr>
          <w:b/>
          <w:bCs/>
          <w:sz w:val="28"/>
          <w:szCs w:val="28"/>
          <w:lang w:val="uk-UA"/>
        </w:rPr>
        <w:t>3</w:t>
      </w:r>
      <w:r w:rsidRPr="00B63829">
        <w:rPr>
          <w:b/>
          <w:bCs/>
          <w:sz w:val="28"/>
          <w:szCs w:val="28"/>
        </w:rPr>
        <w:t xml:space="preserve">. </w:t>
      </w:r>
      <w:r w:rsidR="00021803" w:rsidRPr="00B54B38">
        <w:rPr>
          <w:b/>
          <w:bCs/>
          <w:sz w:val="28"/>
          <w:szCs w:val="28"/>
        </w:rPr>
        <w:t>Види адміністративних стягнень за порушення митних правил</w:t>
      </w:r>
    </w:p>
    <w:p w14:paraId="7A04612A" w14:textId="02A275F9" w:rsidR="00B54B38" w:rsidRDefault="00B63829" w:rsidP="00B54B38">
      <w:pPr>
        <w:ind w:firstLine="709"/>
        <w:rPr>
          <w:b/>
          <w:iCs/>
          <w:sz w:val="28"/>
          <w:szCs w:val="28"/>
          <w:lang w:val="uk-UA"/>
        </w:rPr>
      </w:pPr>
      <w:r w:rsidRPr="00B63829">
        <w:rPr>
          <w:b/>
          <w:bCs/>
          <w:sz w:val="28"/>
          <w:szCs w:val="28"/>
          <w:lang w:val="uk-UA"/>
        </w:rPr>
        <w:t xml:space="preserve">1. </w:t>
      </w:r>
      <w:r w:rsidR="00B54B38" w:rsidRPr="00DD7914">
        <w:rPr>
          <w:b/>
          <w:iCs/>
          <w:sz w:val="28"/>
          <w:szCs w:val="28"/>
          <w:lang w:val="uk-UA"/>
        </w:rPr>
        <w:t>Види стягнення за вчинення порушення митних правил та строки їх накладення</w:t>
      </w:r>
    </w:p>
    <w:p w14:paraId="271E3BDA" w14:textId="55E5CC56" w:rsidR="00B54B38" w:rsidRDefault="00B54B38" w:rsidP="00B54B38">
      <w:pPr>
        <w:pStyle w:val="rvps7"/>
        <w:shd w:val="clear" w:color="auto" w:fill="FFFFFF"/>
        <w:spacing w:before="0" w:beforeAutospacing="0" w:after="0" w:afterAutospacing="0"/>
        <w:ind w:firstLine="709"/>
        <w:jc w:val="both"/>
        <w:rPr>
          <w:b/>
          <w:sz w:val="28"/>
          <w:szCs w:val="28"/>
          <w:lang w:val="uk-UA"/>
        </w:rPr>
      </w:pPr>
      <w:r>
        <w:rPr>
          <w:b/>
          <w:iCs/>
          <w:sz w:val="28"/>
          <w:szCs w:val="28"/>
          <w:lang w:val="uk-UA"/>
        </w:rPr>
        <w:t xml:space="preserve">2. </w:t>
      </w:r>
      <w:r w:rsidRPr="00DD7914">
        <w:rPr>
          <w:b/>
          <w:sz w:val="28"/>
          <w:szCs w:val="28"/>
          <w:lang w:val="uk-UA"/>
        </w:rPr>
        <w:t>Обставини, що впливають на відповідальність за вчинення адміністративного правопорушення</w:t>
      </w:r>
    </w:p>
    <w:p w14:paraId="284F72A3" w14:textId="77777777" w:rsidR="00B54B38" w:rsidRDefault="00B54B38" w:rsidP="00B54B38">
      <w:pPr>
        <w:pStyle w:val="rvps7"/>
        <w:shd w:val="clear" w:color="auto" w:fill="FFFFFF"/>
        <w:spacing w:before="0" w:beforeAutospacing="0" w:after="0" w:afterAutospacing="0"/>
        <w:ind w:firstLine="709"/>
        <w:jc w:val="both"/>
        <w:rPr>
          <w:b/>
          <w:sz w:val="28"/>
          <w:szCs w:val="28"/>
          <w:lang w:val="uk-UA"/>
        </w:rPr>
      </w:pPr>
    </w:p>
    <w:p w14:paraId="4E66193D" w14:textId="77777777" w:rsidR="00B54B38" w:rsidRDefault="00B54B38" w:rsidP="00B54B38">
      <w:pPr>
        <w:ind w:firstLine="709"/>
        <w:rPr>
          <w:b/>
          <w:iCs/>
          <w:sz w:val="28"/>
          <w:szCs w:val="28"/>
          <w:lang w:val="uk-UA"/>
        </w:rPr>
      </w:pPr>
      <w:r w:rsidRPr="00B63829">
        <w:rPr>
          <w:b/>
          <w:bCs/>
          <w:sz w:val="28"/>
          <w:szCs w:val="28"/>
          <w:lang w:val="uk-UA"/>
        </w:rPr>
        <w:t xml:space="preserve">1. </w:t>
      </w:r>
      <w:r w:rsidRPr="00DD7914">
        <w:rPr>
          <w:b/>
          <w:iCs/>
          <w:sz w:val="28"/>
          <w:szCs w:val="28"/>
          <w:lang w:val="uk-UA"/>
        </w:rPr>
        <w:t>Види стягнення за вчинення порушення митних правил та строки їх накладення</w:t>
      </w:r>
    </w:p>
    <w:p w14:paraId="566486F4" w14:textId="77777777" w:rsidR="006E0D58" w:rsidRDefault="006E0D58" w:rsidP="006E0D58">
      <w:pPr>
        <w:ind w:firstLine="709"/>
        <w:jc w:val="both"/>
        <w:rPr>
          <w:rStyle w:val="af1"/>
          <w:rFonts w:ascii="Helvetica Neue" w:eastAsiaTheme="majorEastAsia" w:hAnsi="Helvetica Neue"/>
          <w:color w:val="1F1F1F"/>
          <w:sz w:val="21"/>
          <w:szCs w:val="21"/>
          <w:lang w:val="uk-UA"/>
        </w:rPr>
      </w:pPr>
    </w:p>
    <w:p w14:paraId="58CE58DD" w14:textId="764F2C54" w:rsidR="00B54B38" w:rsidRPr="006E0D58" w:rsidRDefault="006E0D58" w:rsidP="006E0D58">
      <w:pPr>
        <w:ind w:firstLine="709"/>
        <w:jc w:val="both"/>
        <w:rPr>
          <w:color w:val="1F1F1F"/>
          <w:sz w:val="28"/>
          <w:szCs w:val="28"/>
          <w:lang w:val="uk-UA"/>
        </w:rPr>
      </w:pPr>
      <w:r w:rsidRPr="006E0D58">
        <w:rPr>
          <w:color w:val="1F1F1F"/>
          <w:sz w:val="28"/>
          <w:szCs w:val="28"/>
        </w:rPr>
        <w:t>Суть стягнення за порушення митних правил полягає в тому, що це вид адміністративного покарання, яке застосовується до особи, яка вчинила правопорушення на митниці, з метою припинити протиправні дії, відновити справедливість та запобігти подібним діям у майбутньому.</w:t>
      </w:r>
    </w:p>
    <w:p w14:paraId="7D173A3E"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0" w:name="n3716"/>
      <w:bookmarkEnd w:id="0"/>
      <w:r w:rsidRPr="003277C4">
        <w:rPr>
          <w:color w:val="000000" w:themeColor="text1"/>
          <w:sz w:val="28"/>
          <w:szCs w:val="28"/>
        </w:rPr>
        <w:t>За порушення митних правил можуть бути накладені такі адміністративні стягнення:</w:t>
      </w:r>
    </w:p>
    <w:p w14:paraId="7F22668A"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1" w:name="n3717"/>
      <w:bookmarkEnd w:id="1"/>
      <w:r w:rsidRPr="003277C4">
        <w:rPr>
          <w:color w:val="000000" w:themeColor="text1"/>
          <w:sz w:val="28"/>
          <w:szCs w:val="28"/>
        </w:rPr>
        <w:t>1) попередження;</w:t>
      </w:r>
    </w:p>
    <w:p w14:paraId="65C4AC4C"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2" w:name="n3718"/>
      <w:bookmarkEnd w:id="2"/>
      <w:r w:rsidRPr="003277C4">
        <w:rPr>
          <w:color w:val="000000" w:themeColor="text1"/>
          <w:sz w:val="28"/>
          <w:szCs w:val="28"/>
        </w:rPr>
        <w:t>2) штраф;</w:t>
      </w:r>
    </w:p>
    <w:p w14:paraId="4512DCAA"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3" w:name="n3719"/>
      <w:bookmarkEnd w:id="3"/>
      <w:r w:rsidRPr="003277C4">
        <w:rPr>
          <w:color w:val="000000" w:themeColor="text1"/>
          <w:sz w:val="28"/>
          <w:szCs w:val="28"/>
        </w:rPr>
        <w:t>3) конфіскація товарів, транспортних засобів комерційного призначення - безпосередніх предметів порушення митних правил,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 (крім транспортних засобів комерційного призначення, які використовуються виключно для перевезення пасажирів і товарів через митний кордон України за визначеними маршрутами та рейсами, що здійснюються відповідно до розкладу руху на підставі міжнародних договорів, укладених відповідно до закону), а також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w:t>
      </w:r>
    </w:p>
    <w:p w14:paraId="7FA845AA"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4" w:name="n3720"/>
      <w:bookmarkEnd w:id="4"/>
      <w:r w:rsidRPr="003277C4">
        <w:rPr>
          <w:color w:val="000000" w:themeColor="text1"/>
          <w:sz w:val="28"/>
          <w:szCs w:val="28"/>
          <w:u w:val="single"/>
        </w:rPr>
        <w:t>Попередження та штраф</w:t>
      </w:r>
      <w:r w:rsidRPr="003277C4">
        <w:rPr>
          <w:color w:val="000000" w:themeColor="text1"/>
          <w:sz w:val="28"/>
          <w:szCs w:val="28"/>
        </w:rPr>
        <w:t xml:space="preserve"> можуть застосовуватися </w:t>
      </w:r>
      <w:r w:rsidRPr="003277C4">
        <w:rPr>
          <w:color w:val="000000" w:themeColor="text1"/>
          <w:sz w:val="28"/>
          <w:szCs w:val="28"/>
          <w:u w:val="single"/>
        </w:rPr>
        <w:t>тільки як основні</w:t>
      </w:r>
      <w:r w:rsidRPr="003277C4">
        <w:rPr>
          <w:color w:val="000000" w:themeColor="text1"/>
          <w:sz w:val="28"/>
          <w:szCs w:val="28"/>
        </w:rPr>
        <w:t xml:space="preserve"> адміністративні стягнення за порушення митних правил.</w:t>
      </w:r>
    </w:p>
    <w:p w14:paraId="758577C7" w14:textId="3BADCA61"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5" w:name="n3722"/>
      <w:bookmarkEnd w:id="5"/>
      <w:r w:rsidRPr="003277C4">
        <w:rPr>
          <w:color w:val="000000" w:themeColor="text1"/>
          <w:sz w:val="28"/>
          <w:szCs w:val="28"/>
          <w:u w:val="single"/>
        </w:rPr>
        <w:t>Конфіскація</w:t>
      </w:r>
      <w:r w:rsidRPr="003277C4">
        <w:rPr>
          <w:color w:val="000000" w:themeColor="text1"/>
          <w:sz w:val="28"/>
          <w:szCs w:val="28"/>
        </w:rPr>
        <w:t xml:space="preserve"> товарів, транспортних засобів, зазначених у пункті 3 статті 461 </w:t>
      </w:r>
      <w:r w:rsidRPr="003277C4">
        <w:rPr>
          <w:color w:val="000000" w:themeColor="text1"/>
          <w:sz w:val="28"/>
          <w:szCs w:val="28"/>
          <w:lang w:val="uk-UA"/>
        </w:rPr>
        <w:t>Митного кодексу України</w:t>
      </w:r>
      <w:r w:rsidRPr="003277C4">
        <w:rPr>
          <w:color w:val="000000" w:themeColor="text1"/>
          <w:sz w:val="28"/>
          <w:szCs w:val="28"/>
        </w:rPr>
        <w:t xml:space="preserve">, може застосовуватися </w:t>
      </w:r>
      <w:r w:rsidRPr="003277C4">
        <w:rPr>
          <w:color w:val="000000" w:themeColor="text1"/>
          <w:sz w:val="28"/>
          <w:szCs w:val="28"/>
          <w:u w:val="single"/>
        </w:rPr>
        <w:t>як основне і як додаткове</w:t>
      </w:r>
      <w:r w:rsidRPr="003277C4">
        <w:rPr>
          <w:color w:val="000000" w:themeColor="text1"/>
          <w:sz w:val="28"/>
          <w:szCs w:val="28"/>
        </w:rPr>
        <w:t xml:space="preserve"> адміністративне стягнення.</w:t>
      </w:r>
    </w:p>
    <w:p w14:paraId="3435CA5C"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shd w:val="clear" w:color="auto" w:fill="FFFFFF"/>
          <w:lang w:val="uk-UA"/>
        </w:rPr>
      </w:pPr>
      <w:bookmarkStart w:id="6" w:name="n3723"/>
      <w:bookmarkStart w:id="7" w:name="n3724"/>
      <w:bookmarkStart w:id="8" w:name="n3725"/>
      <w:bookmarkEnd w:id="6"/>
      <w:bookmarkEnd w:id="7"/>
      <w:bookmarkEnd w:id="8"/>
      <w:r w:rsidRPr="003277C4">
        <w:rPr>
          <w:color w:val="000000" w:themeColor="text1"/>
          <w:sz w:val="28"/>
          <w:szCs w:val="28"/>
          <w:shd w:val="clear" w:color="auto" w:fill="FFFFFF"/>
        </w:rPr>
        <w:t>За одне і те саме порушення митних правил може накладатися тільки основне або основне і додаткове адміністративні стягнення. Якщо статтею, якою встановлюється адміністративна відповідальність за порушення митних правил, передбачається основне і додаткове адміністративні стягнення, застосування лише додаткового адміністративного стягнення без основного не допускається.</w:t>
      </w:r>
    </w:p>
    <w:p w14:paraId="686941F5" w14:textId="23B00ED5" w:rsidR="00B54B38" w:rsidRDefault="00B54B38" w:rsidP="00B54B38">
      <w:pPr>
        <w:pStyle w:val="rvps2"/>
        <w:shd w:val="clear" w:color="auto" w:fill="FFFFFF"/>
        <w:spacing w:before="0" w:beforeAutospacing="0" w:after="0" w:afterAutospacing="0"/>
        <w:ind w:firstLine="709"/>
        <w:jc w:val="both"/>
        <w:rPr>
          <w:color w:val="000000" w:themeColor="text1"/>
          <w:sz w:val="28"/>
          <w:szCs w:val="28"/>
          <w:lang w:val="uk-UA"/>
        </w:rPr>
      </w:pPr>
      <w:r w:rsidRPr="003277C4">
        <w:rPr>
          <w:i/>
          <w:iCs/>
          <w:color w:val="000000" w:themeColor="text1"/>
          <w:sz w:val="28"/>
          <w:szCs w:val="28"/>
        </w:rPr>
        <w:t>Попередження</w:t>
      </w:r>
      <w:r w:rsidRPr="003277C4">
        <w:rPr>
          <w:color w:val="000000" w:themeColor="text1"/>
          <w:sz w:val="28"/>
          <w:szCs w:val="28"/>
        </w:rPr>
        <w:t xml:space="preserve"> як адміністративне стягнення за порушення митних правил є офіційним попередженням правопорушника стосовно недопустимості таких діянь у майбутньому. Попередження виноситься у формі постанови про накладення адміністративного стягнення.</w:t>
      </w:r>
    </w:p>
    <w:p w14:paraId="2D99178B" w14:textId="77777777" w:rsidR="006E0D58" w:rsidRDefault="006E0D58" w:rsidP="006E0D58">
      <w:pPr>
        <w:ind w:firstLine="709"/>
        <w:jc w:val="both"/>
        <w:rPr>
          <w:sz w:val="28"/>
          <w:szCs w:val="28"/>
          <w:lang w:val="uk-UA"/>
        </w:rPr>
      </w:pPr>
      <w:r w:rsidRPr="006E0D58">
        <w:rPr>
          <w:sz w:val="28"/>
          <w:szCs w:val="28"/>
        </w:rPr>
        <w:lastRenderedPageBreak/>
        <w:t>Сутність попередження як стягнення за порушення митних правил полягає в офіційному осудженні особи, яка вчинила порушення, з метою застерегти її від подібних протиправних діянь у майбутньому.</w:t>
      </w:r>
      <w:r w:rsidRPr="006E0D58">
        <w:rPr>
          <w:rStyle w:val="apple-converted-space"/>
          <w:rFonts w:eastAsiaTheme="majorEastAsia"/>
          <w:sz w:val="28"/>
          <w:szCs w:val="28"/>
        </w:rPr>
        <w:t> </w:t>
      </w:r>
      <w:r w:rsidRPr="006E0D58">
        <w:rPr>
          <w:sz w:val="28"/>
          <w:szCs w:val="28"/>
        </w:rPr>
        <w:t>Це моральне стягнення, що виноситься у формі постанови керівником митного органу або його заступником.</w:t>
      </w:r>
    </w:p>
    <w:p w14:paraId="7B87D42D" w14:textId="0D7CBBBF" w:rsidR="006E0D58" w:rsidRPr="006E0D58" w:rsidRDefault="006E0D58" w:rsidP="006E0D58">
      <w:pPr>
        <w:ind w:firstLine="709"/>
        <w:jc w:val="both"/>
        <w:rPr>
          <w:rFonts w:eastAsiaTheme="majorEastAsia"/>
          <w:sz w:val="28"/>
          <w:szCs w:val="28"/>
          <w:lang w:val="uk-UA"/>
        </w:rPr>
      </w:pPr>
      <w:r w:rsidRPr="006E0D58">
        <w:rPr>
          <w:sz w:val="28"/>
          <w:szCs w:val="28"/>
        </w:rPr>
        <w:t>Попередження є одним із видів адміністративних стягнень за порушення митних правил, поряд зі штрафом та конфіскацією товарів.</w:t>
      </w:r>
      <w:r w:rsidRPr="006E0D58">
        <w:rPr>
          <w:rStyle w:val="uv3um"/>
          <w:rFonts w:eastAsiaTheme="majorEastAsia"/>
          <w:sz w:val="28"/>
          <w:szCs w:val="28"/>
        </w:rPr>
        <w:t> </w:t>
      </w:r>
    </w:p>
    <w:p w14:paraId="29143842" w14:textId="77777777" w:rsidR="00B54B38" w:rsidRPr="003277C4" w:rsidRDefault="00B54B38" w:rsidP="00B54B38">
      <w:pPr>
        <w:pStyle w:val="rvps2"/>
        <w:shd w:val="clear" w:color="auto" w:fill="FFFFFF"/>
        <w:spacing w:before="0" w:beforeAutospacing="0" w:after="0" w:afterAutospacing="0"/>
        <w:ind w:firstLine="709"/>
        <w:jc w:val="both"/>
        <w:rPr>
          <w:color w:val="000000" w:themeColor="text1"/>
          <w:sz w:val="28"/>
          <w:szCs w:val="28"/>
        </w:rPr>
      </w:pPr>
      <w:bookmarkStart w:id="9" w:name="n3726"/>
      <w:bookmarkStart w:id="10" w:name="n3727"/>
      <w:bookmarkEnd w:id="9"/>
      <w:bookmarkEnd w:id="10"/>
      <w:r w:rsidRPr="003277C4">
        <w:rPr>
          <w:i/>
          <w:iCs/>
          <w:color w:val="000000" w:themeColor="text1"/>
          <w:sz w:val="28"/>
          <w:szCs w:val="28"/>
        </w:rPr>
        <w:t xml:space="preserve">Штраф </w:t>
      </w:r>
      <w:r w:rsidRPr="003277C4">
        <w:rPr>
          <w:color w:val="000000" w:themeColor="text1"/>
          <w:sz w:val="28"/>
          <w:szCs w:val="28"/>
        </w:rPr>
        <w:t xml:space="preserve">як адміністративне стягнення за порушення митних правил полягає у покладенні на особу, яка притягується до адміністративної відповідальності за таке правопорушення, обов’язку сплатити до державного бюджету грошові кошти у сумі, яка визначається </w:t>
      </w:r>
      <w:r w:rsidRPr="003277C4">
        <w:rPr>
          <w:color w:val="000000" w:themeColor="text1"/>
          <w:sz w:val="28"/>
          <w:szCs w:val="28"/>
          <w:lang w:val="uk-UA"/>
        </w:rPr>
        <w:t>Митним  кодексом України</w:t>
      </w:r>
      <w:r w:rsidRPr="003277C4">
        <w:rPr>
          <w:color w:val="000000" w:themeColor="text1"/>
          <w:sz w:val="28"/>
          <w:szCs w:val="28"/>
        </w:rPr>
        <w:t xml:space="preserve"> залежно від виду та характеру вчиненого правопорушення.</w:t>
      </w:r>
    </w:p>
    <w:p w14:paraId="07BF172B" w14:textId="0856BA5A" w:rsidR="00B54B38" w:rsidRPr="003277C4" w:rsidRDefault="00B54B38" w:rsidP="003277C4">
      <w:pPr>
        <w:pStyle w:val="rvps2"/>
        <w:shd w:val="clear" w:color="auto" w:fill="FFFFFF"/>
        <w:spacing w:before="0" w:beforeAutospacing="0" w:after="0" w:afterAutospacing="0"/>
        <w:ind w:firstLine="709"/>
        <w:jc w:val="both"/>
        <w:rPr>
          <w:color w:val="000000" w:themeColor="text1"/>
          <w:sz w:val="28"/>
          <w:szCs w:val="28"/>
        </w:rPr>
      </w:pPr>
      <w:bookmarkStart w:id="11" w:name="n3728"/>
      <w:bookmarkEnd w:id="11"/>
      <w:r w:rsidRPr="003277C4">
        <w:rPr>
          <w:color w:val="000000" w:themeColor="text1"/>
          <w:sz w:val="28"/>
          <w:szCs w:val="28"/>
        </w:rPr>
        <w:t>Сплата штрафу, якщо при цьому не застосовується адміністративне стягнення у вигляді конфіскації товарів, транспортних засобів, зазначених у</w:t>
      </w:r>
      <w:r w:rsidRPr="003277C4">
        <w:rPr>
          <w:rStyle w:val="apple-converted-space"/>
          <w:color w:val="000000" w:themeColor="text1"/>
          <w:sz w:val="28"/>
          <w:szCs w:val="28"/>
        </w:rPr>
        <w:t> </w:t>
      </w:r>
      <w:r w:rsidRPr="003277C4">
        <w:rPr>
          <w:color w:val="000000" w:themeColor="text1"/>
          <w:sz w:val="28"/>
          <w:szCs w:val="28"/>
        </w:rPr>
        <w:fldChar w:fldCharType="begin"/>
      </w:r>
      <w:r w:rsidRPr="003277C4">
        <w:rPr>
          <w:color w:val="000000" w:themeColor="text1"/>
          <w:sz w:val="28"/>
          <w:szCs w:val="28"/>
        </w:rPr>
        <w:instrText xml:space="preserve"> HYPERLINK "http://zakon2.rada.gov.ua/laws/show/4495-17/print" \l "n3719" </w:instrText>
      </w:r>
      <w:r w:rsidRPr="003277C4">
        <w:rPr>
          <w:color w:val="000000" w:themeColor="text1"/>
          <w:sz w:val="28"/>
          <w:szCs w:val="28"/>
        </w:rPr>
      </w:r>
      <w:r w:rsidRPr="003277C4">
        <w:rPr>
          <w:color w:val="000000" w:themeColor="text1"/>
          <w:sz w:val="28"/>
          <w:szCs w:val="28"/>
        </w:rPr>
        <w:fldChar w:fldCharType="separate"/>
      </w:r>
      <w:r w:rsidRPr="003277C4">
        <w:rPr>
          <w:rStyle w:val="ac"/>
          <w:color w:val="000000" w:themeColor="text1"/>
          <w:sz w:val="28"/>
          <w:szCs w:val="28"/>
          <w:u w:val="none"/>
        </w:rPr>
        <w:t>пункті 3 статті 461</w:t>
      </w:r>
      <w:r w:rsidRPr="003277C4">
        <w:rPr>
          <w:color w:val="000000" w:themeColor="text1"/>
          <w:sz w:val="28"/>
          <w:szCs w:val="28"/>
        </w:rPr>
        <w:fldChar w:fldCharType="end"/>
      </w:r>
      <w:r w:rsidRPr="003277C4">
        <w:rPr>
          <w:rStyle w:val="apple-converted-space"/>
          <w:color w:val="000000" w:themeColor="text1"/>
          <w:sz w:val="28"/>
          <w:szCs w:val="28"/>
        </w:rPr>
        <w:t> </w:t>
      </w:r>
      <w:r w:rsidRPr="003277C4">
        <w:rPr>
          <w:color w:val="000000" w:themeColor="text1"/>
          <w:sz w:val="28"/>
          <w:szCs w:val="28"/>
          <w:lang w:val="uk-UA"/>
        </w:rPr>
        <w:t>Митного кодексу України</w:t>
      </w:r>
      <w:r w:rsidRPr="003277C4">
        <w:rPr>
          <w:color w:val="000000" w:themeColor="text1"/>
          <w:sz w:val="28"/>
          <w:szCs w:val="28"/>
        </w:rPr>
        <w:t xml:space="preserve">, не звільняє особу, яка вчинила порушення митних правил, від сплати митних платежів, крім випадків, передбачених </w:t>
      </w:r>
      <w:r w:rsidRPr="003277C4">
        <w:rPr>
          <w:color w:val="000000" w:themeColor="text1"/>
          <w:sz w:val="28"/>
          <w:szCs w:val="28"/>
          <w:lang w:val="uk-UA"/>
        </w:rPr>
        <w:t>Митним  кодексом України</w:t>
      </w:r>
      <w:r w:rsidRPr="003277C4">
        <w:rPr>
          <w:color w:val="000000" w:themeColor="text1"/>
          <w:sz w:val="28"/>
          <w:szCs w:val="28"/>
        </w:rPr>
        <w:t>.</w:t>
      </w:r>
    </w:p>
    <w:p w14:paraId="48E88245" w14:textId="64B764B0" w:rsidR="00B54B38" w:rsidRPr="003277C4" w:rsidRDefault="00B54B38" w:rsidP="003277C4">
      <w:pPr>
        <w:pStyle w:val="rvps2"/>
        <w:shd w:val="clear" w:color="auto" w:fill="FFFFFF"/>
        <w:spacing w:before="0" w:beforeAutospacing="0" w:after="0" w:afterAutospacing="0"/>
        <w:ind w:firstLine="709"/>
        <w:jc w:val="both"/>
        <w:rPr>
          <w:color w:val="000000" w:themeColor="text1"/>
          <w:sz w:val="28"/>
          <w:szCs w:val="28"/>
        </w:rPr>
      </w:pPr>
      <w:bookmarkStart w:id="12" w:name="n3729"/>
      <w:bookmarkStart w:id="13" w:name="n3730"/>
      <w:bookmarkEnd w:id="12"/>
      <w:bookmarkEnd w:id="13"/>
      <w:r w:rsidRPr="003277C4">
        <w:rPr>
          <w:i/>
          <w:iCs/>
          <w:color w:val="000000" w:themeColor="text1"/>
          <w:sz w:val="28"/>
          <w:szCs w:val="28"/>
        </w:rPr>
        <w:t xml:space="preserve">Конфіскація </w:t>
      </w:r>
      <w:r w:rsidRPr="003277C4">
        <w:rPr>
          <w:color w:val="000000" w:themeColor="text1"/>
          <w:sz w:val="28"/>
          <w:szCs w:val="28"/>
        </w:rPr>
        <w:t>як адміністративне стягнення за порушення митних правил полягає у примусовому вилученні товарів, транспортних засобів, зазначених у</w:t>
      </w:r>
      <w:r w:rsidR="003277C4">
        <w:rPr>
          <w:color w:val="000000" w:themeColor="text1"/>
          <w:sz w:val="28"/>
          <w:szCs w:val="28"/>
          <w:lang w:val="uk-UA"/>
        </w:rPr>
        <w:t xml:space="preserve"> пункті 3 статті 461 </w:t>
      </w:r>
      <w:r w:rsidR="003277C4" w:rsidRPr="003277C4">
        <w:rPr>
          <w:color w:val="000000" w:themeColor="text1"/>
          <w:sz w:val="28"/>
          <w:szCs w:val="28"/>
          <w:lang w:val="uk-UA"/>
        </w:rPr>
        <w:t xml:space="preserve"> </w:t>
      </w:r>
      <w:r w:rsidRPr="003277C4">
        <w:rPr>
          <w:color w:val="000000" w:themeColor="text1"/>
          <w:sz w:val="28"/>
          <w:szCs w:val="28"/>
          <w:lang w:val="uk-UA"/>
        </w:rPr>
        <w:t>Митного  кодексу України</w:t>
      </w:r>
      <w:r w:rsidRPr="003277C4">
        <w:rPr>
          <w:color w:val="000000" w:themeColor="text1"/>
          <w:sz w:val="28"/>
          <w:szCs w:val="28"/>
        </w:rPr>
        <w:t>, і безоплатній передачі їх у власність держави. При цьому моторні транспортні засоби та несамохідні транспортні засоби, що буксируються ними, розглядаються як самостійні об’єкти конфіскації.</w:t>
      </w:r>
    </w:p>
    <w:p w14:paraId="1ADA6D02" w14:textId="4A140B88" w:rsidR="00B54B38" w:rsidRPr="003277C4" w:rsidRDefault="00B54B38" w:rsidP="003277C4">
      <w:pPr>
        <w:pStyle w:val="rvps2"/>
        <w:shd w:val="clear" w:color="auto" w:fill="FFFFFF"/>
        <w:spacing w:before="0" w:beforeAutospacing="0" w:after="0" w:afterAutospacing="0"/>
        <w:ind w:firstLine="709"/>
        <w:jc w:val="both"/>
        <w:rPr>
          <w:color w:val="000000" w:themeColor="text1"/>
          <w:sz w:val="28"/>
          <w:szCs w:val="28"/>
        </w:rPr>
      </w:pPr>
      <w:bookmarkStart w:id="14" w:name="n3731"/>
      <w:bookmarkEnd w:id="14"/>
      <w:r w:rsidRPr="003277C4">
        <w:rPr>
          <w:color w:val="000000" w:themeColor="text1"/>
          <w:sz w:val="28"/>
          <w:szCs w:val="28"/>
        </w:rPr>
        <w:t xml:space="preserve">Конфіскація може бути застосована виключно за рішенням суду у випадках, обсязі та порядку, що визначаються </w:t>
      </w:r>
      <w:r w:rsidRPr="003277C4">
        <w:rPr>
          <w:color w:val="000000" w:themeColor="text1"/>
          <w:sz w:val="28"/>
          <w:szCs w:val="28"/>
          <w:lang w:val="uk-UA"/>
        </w:rPr>
        <w:t>Митним кодексом України</w:t>
      </w:r>
      <w:r w:rsidRPr="003277C4">
        <w:rPr>
          <w:color w:val="000000" w:themeColor="text1"/>
          <w:sz w:val="28"/>
          <w:szCs w:val="28"/>
        </w:rPr>
        <w:t xml:space="preserve"> та іншими законами України.</w:t>
      </w:r>
    </w:p>
    <w:p w14:paraId="48949455" w14:textId="77777777" w:rsidR="00B54B38" w:rsidRDefault="00B54B38" w:rsidP="003277C4">
      <w:pPr>
        <w:pStyle w:val="rvps2"/>
        <w:shd w:val="clear" w:color="auto" w:fill="FFFFFF"/>
        <w:spacing w:before="0" w:beforeAutospacing="0" w:after="0" w:afterAutospacing="0"/>
        <w:ind w:firstLine="709"/>
        <w:jc w:val="both"/>
        <w:rPr>
          <w:color w:val="000000" w:themeColor="text1"/>
          <w:sz w:val="28"/>
          <w:szCs w:val="28"/>
          <w:lang w:val="uk-UA"/>
        </w:rPr>
      </w:pPr>
      <w:bookmarkStart w:id="15" w:name="n3732"/>
      <w:bookmarkEnd w:id="15"/>
      <w:r w:rsidRPr="003277C4">
        <w:rPr>
          <w:color w:val="000000" w:themeColor="text1"/>
          <w:sz w:val="28"/>
          <w:szCs w:val="28"/>
        </w:rPr>
        <w:t>Конфіскація товарів, транспортних засобів, зазначених у</w:t>
      </w:r>
      <w:r w:rsidRPr="003277C4">
        <w:rPr>
          <w:rStyle w:val="apple-converted-space"/>
          <w:color w:val="000000" w:themeColor="text1"/>
          <w:sz w:val="28"/>
          <w:szCs w:val="28"/>
        </w:rPr>
        <w:t> </w:t>
      </w:r>
      <w:r w:rsidRPr="003277C4">
        <w:rPr>
          <w:color w:val="000000" w:themeColor="text1"/>
          <w:sz w:val="28"/>
          <w:szCs w:val="28"/>
        </w:rPr>
        <w:fldChar w:fldCharType="begin"/>
      </w:r>
      <w:r w:rsidRPr="003277C4">
        <w:rPr>
          <w:color w:val="000000" w:themeColor="text1"/>
          <w:sz w:val="28"/>
          <w:szCs w:val="28"/>
        </w:rPr>
        <w:instrText xml:space="preserve"> HYPERLINK "http://zakon2.rada.gov.ua/laws/show/4495-17/print" \l "n3719" </w:instrText>
      </w:r>
      <w:r w:rsidRPr="003277C4">
        <w:rPr>
          <w:color w:val="000000" w:themeColor="text1"/>
          <w:sz w:val="28"/>
          <w:szCs w:val="28"/>
        </w:rPr>
      </w:r>
      <w:r w:rsidRPr="003277C4">
        <w:rPr>
          <w:color w:val="000000" w:themeColor="text1"/>
          <w:sz w:val="28"/>
          <w:szCs w:val="28"/>
        </w:rPr>
        <w:fldChar w:fldCharType="separate"/>
      </w:r>
      <w:r w:rsidRPr="003277C4">
        <w:rPr>
          <w:rStyle w:val="ac"/>
          <w:color w:val="000000" w:themeColor="text1"/>
          <w:sz w:val="28"/>
          <w:szCs w:val="28"/>
          <w:u w:val="none"/>
        </w:rPr>
        <w:t>пункті 3 статті 461</w:t>
      </w:r>
      <w:r w:rsidRPr="003277C4">
        <w:rPr>
          <w:color w:val="000000" w:themeColor="text1"/>
          <w:sz w:val="28"/>
          <w:szCs w:val="28"/>
        </w:rPr>
        <w:fldChar w:fldCharType="end"/>
      </w:r>
      <w:r w:rsidRPr="003277C4">
        <w:rPr>
          <w:rStyle w:val="apple-converted-space"/>
          <w:color w:val="000000" w:themeColor="text1"/>
          <w:sz w:val="28"/>
          <w:szCs w:val="28"/>
        </w:rPr>
        <w:t> </w:t>
      </w:r>
      <w:r w:rsidRPr="003277C4">
        <w:rPr>
          <w:color w:val="000000" w:themeColor="text1"/>
          <w:sz w:val="28"/>
          <w:szCs w:val="28"/>
          <w:lang w:val="uk-UA"/>
        </w:rPr>
        <w:t>Митного  кодексу України</w:t>
      </w:r>
      <w:r w:rsidRPr="003277C4">
        <w:rPr>
          <w:color w:val="000000" w:themeColor="text1"/>
          <w:sz w:val="28"/>
          <w:szCs w:val="28"/>
        </w:rPr>
        <w:t>, застосовується незалежно від того, чи є ці товари, транспортні засоби власністю особи, яка вчинила правопорушення.</w:t>
      </w:r>
    </w:p>
    <w:p w14:paraId="79C155AA" w14:textId="42D39551" w:rsidR="00CF52F8" w:rsidRPr="00CF52F8" w:rsidRDefault="00CF52F8" w:rsidP="003277C4">
      <w:pPr>
        <w:pStyle w:val="rvps2"/>
        <w:shd w:val="clear" w:color="auto" w:fill="FFFFFF"/>
        <w:spacing w:before="0" w:beforeAutospacing="0" w:after="0" w:afterAutospacing="0"/>
        <w:ind w:firstLine="709"/>
        <w:jc w:val="both"/>
        <w:rPr>
          <w:color w:val="000000" w:themeColor="text1"/>
          <w:sz w:val="28"/>
          <w:szCs w:val="28"/>
          <w:lang w:val="uk-UA"/>
        </w:rPr>
      </w:pPr>
      <w:r w:rsidRPr="00CF52F8">
        <w:rPr>
          <w:color w:val="001D35"/>
          <w:sz w:val="28"/>
          <w:szCs w:val="28"/>
          <w:lang w:val="uk-UA"/>
        </w:rPr>
        <w:t>Отже, к</w:t>
      </w:r>
      <w:r w:rsidRPr="00CF52F8">
        <w:rPr>
          <w:color w:val="001D35"/>
          <w:sz w:val="28"/>
          <w:szCs w:val="28"/>
        </w:rPr>
        <w:t>онфіскація як стягнення за порушення митних правил застосовується для примусового вилучення товарів і транспортних засобів у власність держави, які використовувалися при вчиненні правопорушення або були предметом такого правопорушення.</w:t>
      </w:r>
      <w:r w:rsidRPr="00CF52F8">
        <w:rPr>
          <w:rStyle w:val="apple-converted-space"/>
          <w:rFonts w:eastAsiaTheme="majorEastAsia"/>
          <w:color w:val="001D35"/>
          <w:sz w:val="28"/>
          <w:szCs w:val="28"/>
        </w:rPr>
        <w:t> </w:t>
      </w:r>
      <w:r w:rsidRPr="00CF52F8">
        <w:rPr>
          <w:color w:val="001D35"/>
          <w:sz w:val="28"/>
          <w:szCs w:val="28"/>
        </w:rPr>
        <w:t>Основна мета — покарання порушника, зменшення його вигоди та запобігання майбутнім порушенням, шляхом вилучення предметів, що стали інструментом або об'єктом протиправних дій</w:t>
      </w:r>
      <w:r>
        <w:rPr>
          <w:color w:val="001D35"/>
          <w:sz w:val="28"/>
          <w:szCs w:val="28"/>
          <w:lang w:val="uk-UA"/>
        </w:rPr>
        <w:t>.</w:t>
      </w:r>
    </w:p>
    <w:p w14:paraId="070B59F9" w14:textId="77777777" w:rsidR="00B54B38" w:rsidRPr="003277C4" w:rsidRDefault="00B54B38" w:rsidP="003277C4">
      <w:pPr>
        <w:pStyle w:val="rvps2"/>
        <w:shd w:val="clear" w:color="auto" w:fill="FFFFFF"/>
        <w:spacing w:before="0" w:beforeAutospacing="0" w:after="0" w:afterAutospacing="0"/>
        <w:ind w:firstLine="709"/>
        <w:jc w:val="both"/>
        <w:rPr>
          <w:color w:val="000000" w:themeColor="text1"/>
          <w:sz w:val="28"/>
          <w:szCs w:val="28"/>
        </w:rPr>
      </w:pPr>
      <w:bookmarkStart w:id="16" w:name="n3733"/>
      <w:bookmarkStart w:id="17" w:name="n3734"/>
      <w:bookmarkEnd w:id="16"/>
      <w:bookmarkEnd w:id="17"/>
      <w:r w:rsidRPr="003277C4">
        <w:rPr>
          <w:color w:val="000000" w:themeColor="text1"/>
          <w:sz w:val="28"/>
          <w:szCs w:val="28"/>
        </w:rPr>
        <w:t xml:space="preserve">Адміністративні стягнення за порушення митних правил не може бути застосовано інакше, як на підставі та в порядку, що встановлені </w:t>
      </w:r>
      <w:r w:rsidRPr="003277C4">
        <w:rPr>
          <w:color w:val="000000" w:themeColor="text1"/>
          <w:sz w:val="28"/>
          <w:szCs w:val="28"/>
          <w:lang w:val="uk-UA"/>
        </w:rPr>
        <w:t>Митним  кодексом України</w:t>
      </w:r>
      <w:r w:rsidRPr="003277C4">
        <w:rPr>
          <w:color w:val="000000" w:themeColor="text1"/>
          <w:sz w:val="28"/>
          <w:szCs w:val="28"/>
        </w:rPr>
        <w:t xml:space="preserve"> та іншими законами України.</w:t>
      </w:r>
    </w:p>
    <w:p w14:paraId="38407C70" w14:textId="3F67CC3A" w:rsidR="00B54B38" w:rsidRPr="003277C4" w:rsidRDefault="00B54B38" w:rsidP="003277C4">
      <w:pPr>
        <w:pStyle w:val="rvps2"/>
        <w:shd w:val="clear" w:color="auto" w:fill="FFFFFF"/>
        <w:spacing w:before="0" w:beforeAutospacing="0" w:after="0" w:afterAutospacing="0"/>
        <w:ind w:firstLine="709"/>
        <w:jc w:val="both"/>
        <w:rPr>
          <w:color w:val="000000" w:themeColor="text1"/>
          <w:sz w:val="28"/>
          <w:szCs w:val="28"/>
          <w:lang w:val="uk-UA"/>
        </w:rPr>
      </w:pPr>
      <w:bookmarkStart w:id="18" w:name="n3735"/>
      <w:bookmarkEnd w:id="18"/>
      <w:r w:rsidRPr="003277C4">
        <w:rPr>
          <w:color w:val="000000" w:themeColor="text1"/>
          <w:sz w:val="28"/>
          <w:szCs w:val="28"/>
        </w:rPr>
        <w:t xml:space="preserve">Додержання </w:t>
      </w:r>
      <w:r w:rsidRPr="003277C4">
        <w:rPr>
          <w:color w:val="000000" w:themeColor="text1"/>
          <w:sz w:val="28"/>
          <w:szCs w:val="28"/>
          <w:lang w:val="uk-UA"/>
        </w:rPr>
        <w:t xml:space="preserve">митними </w:t>
      </w:r>
      <w:r w:rsidRPr="003277C4">
        <w:rPr>
          <w:color w:val="000000" w:themeColor="text1"/>
          <w:sz w:val="28"/>
          <w:szCs w:val="28"/>
        </w:rPr>
        <w:t>органами вимог закону в разі застосування адміністративних стягнень за порушення митних правил забезпечується здійсненням систематичного контролю з боку органів вищого рівня та їх посадових осіб, правом оскарження постанов у справах про порушення митних правил та іншими заходами, передбаченими законодавством України.</w:t>
      </w:r>
      <w:bookmarkStart w:id="19" w:name="n3736"/>
      <w:bookmarkEnd w:id="19"/>
    </w:p>
    <w:p w14:paraId="6AA5B877" w14:textId="77777777" w:rsidR="003277C4" w:rsidRPr="003277C4" w:rsidRDefault="00B54B38" w:rsidP="003277C4">
      <w:pPr>
        <w:pStyle w:val="rvps2"/>
        <w:shd w:val="clear" w:color="auto" w:fill="FFFFFF"/>
        <w:spacing w:before="0" w:beforeAutospacing="0" w:after="0" w:afterAutospacing="0"/>
        <w:ind w:firstLine="709"/>
        <w:jc w:val="both"/>
        <w:rPr>
          <w:color w:val="000000" w:themeColor="text1"/>
          <w:sz w:val="28"/>
          <w:szCs w:val="28"/>
          <w:shd w:val="clear" w:color="auto" w:fill="FFFFFF"/>
          <w:lang w:val="uk-UA"/>
        </w:rPr>
      </w:pPr>
      <w:bookmarkStart w:id="20" w:name="n4564"/>
      <w:bookmarkStart w:id="21" w:name="n4623"/>
      <w:bookmarkStart w:id="22" w:name="n4624"/>
      <w:bookmarkEnd w:id="20"/>
      <w:bookmarkEnd w:id="21"/>
      <w:bookmarkEnd w:id="22"/>
      <w:r w:rsidRPr="003277C4">
        <w:rPr>
          <w:bCs/>
          <w:color w:val="000000" w:themeColor="text1"/>
          <w:sz w:val="28"/>
          <w:szCs w:val="28"/>
          <w:shd w:val="clear" w:color="auto" w:fill="FFFFFF"/>
          <w:lang w:val="uk-UA"/>
        </w:rPr>
        <w:t>Відповідно до с</w:t>
      </w:r>
      <w:r w:rsidRPr="003277C4">
        <w:rPr>
          <w:bCs/>
          <w:color w:val="000000" w:themeColor="text1"/>
          <w:sz w:val="28"/>
          <w:szCs w:val="28"/>
          <w:shd w:val="clear" w:color="auto" w:fill="FFFFFF"/>
        </w:rPr>
        <w:t>татт</w:t>
      </w:r>
      <w:r w:rsidRPr="003277C4">
        <w:rPr>
          <w:bCs/>
          <w:color w:val="000000" w:themeColor="text1"/>
          <w:sz w:val="28"/>
          <w:szCs w:val="28"/>
          <w:shd w:val="clear" w:color="auto" w:fill="FFFFFF"/>
          <w:lang w:val="uk-UA"/>
        </w:rPr>
        <w:t>і</w:t>
      </w:r>
      <w:r w:rsidRPr="003277C4">
        <w:rPr>
          <w:bCs/>
          <w:color w:val="000000" w:themeColor="text1"/>
          <w:sz w:val="28"/>
          <w:szCs w:val="28"/>
          <w:shd w:val="clear" w:color="auto" w:fill="FFFFFF"/>
        </w:rPr>
        <w:t xml:space="preserve"> 467</w:t>
      </w:r>
      <w:r w:rsidRPr="003277C4">
        <w:rPr>
          <w:bCs/>
          <w:color w:val="000000" w:themeColor="text1"/>
          <w:sz w:val="28"/>
          <w:szCs w:val="28"/>
          <w:shd w:val="clear" w:color="auto" w:fill="FFFFFF"/>
          <w:lang w:val="uk-UA"/>
        </w:rPr>
        <w:t xml:space="preserve"> Митного кодексу України, </w:t>
      </w:r>
      <w:r w:rsidR="003277C4" w:rsidRPr="003277C4">
        <w:rPr>
          <w:color w:val="000000" w:themeColor="text1"/>
          <w:sz w:val="28"/>
          <w:szCs w:val="28"/>
          <w:shd w:val="clear" w:color="auto" w:fill="FFFFFF"/>
          <w:lang w:val="uk-UA"/>
        </w:rPr>
        <w:t>я</w:t>
      </w:r>
      <w:r w:rsidR="003277C4" w:rsidRPr="003277C4">
        <w:rPr>
          <w:color w:val="000000" w:themeColor="text1"/>
          <w:sz w:val="28"/>
          <w:szCs w:val="28"/>
          <w:shd w:val="clear" w:color="auto" w:fill="FFFFFF"/>
        </w:rPr>
        <w:t>кщо справи про порушення митних правил відповідно до</w:t>
      </w:r>
      <w:r w:rsidR="003277C4" w:rsidRPr="003277C4">
        <w:rPr>
          <w:rStyle w:val="apple-converted-space"/>
          <w:rFonts w:eastAsiaTheme="majorEastAsia"/>
          <w:color w:val="000000" w:themeColor="text1"/>
          <w:sz w:val="28"/>
          <w:szCs w:val="28"/>
          <w:shd w:val="clear" w:color="auto" w:fill="FFFFFF"/>
        </w:rPr>
        <w:t> </w:t>
      </w:r>
      <w:r w:rsidR="003277C4" w:rsidRPr="003277C4">
        <w:rPr>
          <w:color w:val="000000" w:themeColor="text1"/>
          <w:sz w:val="28"/>
          <w:szCs w:val="28"/>
        </w:rPr>
        <w:fldChar w:fldCharType="begin"/>
      </w:r>
      <w:r w:rsidR="003277C4" w:rsidRPr="003277C4">
        <w:rPr>
          <w:color w:val="000000" w:themeColor="text1"/>
          <w:sz w:val="28"/>
          <w:szCs w:val="28"/>
        </w:rPr>
        <w:instrText>HYPERLINK "https://zakon.rada.gov.ua/laws/show/4495-17" \l "n4039"</w:instrText>
      </w:r>
      <w:r w:rsidR="003277C4" w:rsidRPr="003277C4">
        <w:rPr>
          <w:color w:val="000000" w:themeColor="text1"/>
          <w:sz w:val="28"/>
          <w:szCs w:val="28"/>
        </w:rPr>
      </w:r>
      <w:r w:rsidR="003277C4" w:rsidRPr="003277C4">
        <w:rPr>
          <w:color w:val="000000" w:themeColor="text1"/>
          <w:sz w:val="28"/>
          <w:szCs w:val="28"/>
        </w:rPr>
        <w:fldChar w:fldCharType="separate"/>
      </w:r>
      <w:r w:rsidR="003277C4" w:rsidRPr="003277C4">
        <w:rPr>
          <w:rStyle w:val="ac"/>
          <w:rFonts w:eastAsiaTheme="majorEastAsia"/>
          <w:color w:val="000000" w:themeColor="text1"/>
          <w:sz w:val="28"/>
          <w:szCs w:val="28"/>
          <w:u w:val="none"/>
        </w:rPr>
        <w:t>статті 522</w:t>
      </w:r>
      <w:r w:rsidR="003277C4" w:rsidRPr="003277C4">
        <w:rPr>
          <w:color w:val="000000" w:themeColor="text1"/>
          <w:sz w:val="28"/>
          <w:szCs w:val="28"/>
        </w:rPr>
        <w:fldChar w:fldCharType="end"/>
      </w:r>
      <w:r w:rsidR="003277C4" w:rsidRPr="003277C4">
        <w:rPr>
          <w:rStyle w:val="apple-converted-space"/>
          <w:rFonts w:eastAsiaTheme="majorEastAsia"/>
          <w:color w:val="000000" w:themeColor="text1"/>
          <w:sz w:val="28"/>
          <w:szCs w:val="28"/>
          <w:shd w:val="clear" w:color="auto" w:fill="FFFFFF"/>
        </w:rPr>
        <w:t> </w:t>
      </w:r>
      <w:r w:rsidR="003277C4" w:rsidRPr="003277C4">
        <w:rPr>
          <w:color w:val="000000" w:themeColor="text1"/>
          <w:sz w:val="28"/>
          <w:szCs w:val="28"/>
          <w:shd w:val="clear" w:color="auto" w:fill="FFFFFF"/>
        </w:rPr>
        <w:t xml:space="preserve">цього Кодексу розглядаються </w:t>
      </w:r>
      <w:r w:rsidR="003277C4" w:rsidRPr="003277C4">
        <w:rPr>
          <w:color w:val="000000" w:themeColor="text1"/>
          <w:sz w:val="28"/>
          <w:szCs w:val="28"/>
          <w:shd w:val="clear" w:color="auto" w:fill="FFFFFF"/>
        </w:rPr>
        <w:lastRenderedPageBreak/>
        <w:t>митними органами або судами, адміністративне стягнення за порушення митних правил може бути накладено не пізніше ніж через шість місяців з дня виявлення правопорушення. Строк накладення адміністративних стягнень у справах про порушення митних правил зупиняється на час розгляду таких справ судом.</w:t>
      </w:r>
    </w:p>
    <w:p w14:paraId="06419865" w14:textId="57A232AD" w:rsidR="00AF7336" w:rsidRPr="00CF52F8" w:rsidRDefault="003277C4" w:rsidP="00CF52F8">
      <w:pPr>
        <w:pStyle w:val="rvps7"/>
        <w:shd w:val="clear" w:color="auto" w:fill="FFFFFF"/>
        <w:spacing w:before="0" w:beforeAutospacing="0" w:after="0" w:afterAutospacing="0"/>
        <w:ind w:firstLine="709"/>
        <w:jc w:val="both"/>
        <w:rPr>
          <w:rStyle w:val="rvts15"/>
          <w:color w:val="000000" w:themeColor="text1"/>
          <w:sz w:val="28"/>
          <w:szCs w:val="28"/>
          <w:shd w:val="clear" w:color="auto" w:fill="FFFFFF"/>
          <w:lang w:val="uk-UA"/>
        </w:rPr>
      </w:pPr>
      <w:bookmarkStart w:id="23" w:name="n4625"/>
      <w:bookmarkStart w:id="24" w:name="n3740"/>
      <w:bookmarkEnd w:id="23"/>
      <w:bookmarkEnd w:id="24"/>
      <w:r w:rsidRPr="003277C4">
        <w:rPr>
          <w:color w:val="000000" w:themeColor="text1"/>
          <w:sz w:val="28"/>
          <w:szCs w:val="28"/>
          <w:shd w:val="clear" w:color="auto" w:fill="FFFFFF"/>
          <w:lang w:val="uk-UA"/>
        </w:rPr>
        <w:t>У разі закриття кримінального провадження, але за наявності в діях правопорушника ознак порушення митних правил, адміністративні стягнення за порушення митних правил може бути накладено не пізніше ніж через три місяці з дня отримання митним органом або судом матеріалів про таке порушення, переданих відповідно до</w:t>
      </w:r>
      <w:r w:rsidRPr="003277C4">
        <w:rPr>
          <w:rStyle w:val="apple-converted-space"/>
          <w:rFonts w:eastAsiaTheme="majorEastAsia"/>
          <w:color w:val="000000" w:themeColor="text1"/>
          <w:sz w:val="28"/>
          <w:szCs w:val="28"/>
          <w:shd w:val="clear" w:color="auto" w:fill="FFFFFF"/>
          <w:lang w:val="uk-UA"/>
        </w:rPr>
        <w:t> </w:t>
      </w:r>
      <w:hyperlink r:id="rId5" w:anchor="n10140" w:history="1">
        <w:r w:rsidRPr="003277C4">
          <w:rPr>
            <w:rStyle w:val="ac"/>
            <w:rFonts w:eastAsiaTheme="majorEastAsia"/>
            <w:color w:val="000000" w:themeColor="text1"/>
            <w:sz w:val="28"/>
            <w:szCs w:val="28"/>
            <w:u w:val="none"/>
            <w:lang w:val="uk-UA"/>
          </w:rPr>
          <w:t>частини другої</w:t>
        </w:r>
      </w:hyperlink>
      <w:r w:rsidRPr="003277C4">
        <w:rPr>
          <w:rStyle w:val="apple-converted-space"/>
          <w:rFonts w:eastAsiaTheme="majorEastAsia"/>
          <w:color w:val="000000" w:themeColor="text1"/>
          <w:sz w:val="28"/>
          <w:szCs w:val="28"/>
          <w:shd w:val="clear" w:color="auto" w:fill="FFFFFF"/>
          <w:lang w:val="uk-UA"/>
        </w:rPr>
        <w:t> </w:t>
      </w:r>
      <w:r w:rsidRPr="003277C4">
        <w:rPr>
          <w:color w:val="000000" w:themeColor="text1"/>
          <w:sz w:val="28"/>
          <w:szCs w:val="28"/>
          <w:shd w:val="clear" w:color="auto" w:fill="FFFFFF"/>
          <w:lang w:val="uk-UA"/>
        </w:rPr>
        <w:t>статті 496 цього Кодексу, але не пізніше ніж через п’ять років з дня вчинення правопорушення</w:t>
      </w:r>
      <w:r w:rsidR="00CF52F8">
        <w:rPr>
          <w:color w:val="000000" w:themeColor="text1"/>
          <w:sz w:val="28"/>
          <w:szCs w:val="28"/>
          <w:shd w:val="clear" w:color="auto" w:fill="FFFFFF"/>
          <w:lang w:val="uk-UA"/>
        </w:rPr>
        <w:t>.</w:t>
      </w:r>
    </w:p>
    <w:p w14:paraId="560DE963" w14:textId="77777777" w:rsidR="00AF7336" w:rsidRPr="003277C4" w:rsidRDefault="00AF7336" w:rsidP="003277C4">
      <w:pPr>
        <w:pStyle w:val="rvps7"/>
        <w:shd w:val="clear" w:color="auto" w:fill="FFFFFF"/>
        <w:spacing w:before="0" w:beforeAutospacing="0" w:after="0" w:afterAutospacing="0"/>
        <w:ind w:firstLine="709"/>
        <w:jc w:val="both"/>
        <w:rPr>
          <w:rStyle w:val="rvts15"/>
          <w:b/>
          <w:bCs/>
          <w:color w:val="000000" w:themeColor="text1"/>
          <w:sz w:val="28"/>
          <w:szCs w:val="28"/>
          <w:lang w:val="uk-UA"/>
        </w:rPr>
      </w:pPr>
    </w:p>
    <w:p w14:paraId="086CE2AC" w14:textId="0C6EFBFC" w:rsidR="00B54B38" w:rsidRDefault="003277C4" w:rsidP="00AF7336">
      <w:pPr>
        <w:pStyle w:val="rvps7"/>
        <w:shd w:val="clear" w:color="auto" w:fill="FFFFFF"/>
        <w:spacing w:before="0" w:beforeAutospacing="0" w:after="0" w:afterAutospacing="0"/>
        <w:ind w:firstLine="709"/>
        <w:jc w:val="both"/>
        <w:rPr>
          <w:b/>
          <w:sz w:val="28"/>
          <w:szCs w:val="28"/>
          <w:lang w:val="uk-UA"/>
        </w:rPr>
      </w:pPr>
      <w:r>
        <w:rPr>
          <w:rStyle w:val="rvts15"/>
          <w:b/>
          <w:bCs/>
          <w:color w:val="000000"/>
          <w:sz w:val="28"/>
          <w:szCs w:val="28"/>
          <w:lang w:val="uk-UA"/>
        </w:rPr>
        <w:t>2</w:t>
      </w:r>
      <w:r w:rsidR="00B54B38" w:rsidRPr="00DD7914">
        <w:rPr>
          <w:rStyle w:val="rvts15"/>
          <w:b/>
          <w:bCs/>
          <w:color w:val="000000"/>
          <w:sz w:val="28"/>
          <w:szCs w:val="28"/>
          <w:lang w:val="uk-UA"/>
        </w:rPr>
        <w:t xml:space="preserve">. </w:t>
      </w:r>
      <w:r w:rsidR="00AF7336">
        <w:rPr>
          <w:rStyle w:val="rvts15"/>
          <w:b/>
          <w:bCs/>
          <w:color w:val="000000"/>
          <w:sz w:val="28"/>
          <w:szCs w:val="28"/>
          <w:lang w:val="uk-UA"/>
        </w:rPr>
        <w:t xml:space="preserve">Загальні правила накладення стягнення за адміністративне правопорушення. </w:t>
      </w:r>
      <w:r w:rsidR="00B54B38" w:rsidRPr="00DD7914">
        <w:rPr>
          <w:b/>
          <w:sz w:val="28"/>
          <w:szCs w:val="28"/>
          <w:lang w:val="uk-UA"/>
        </w:rPr>
        <w:t>Обставини, що впливають на відповідальність за вчинення адміністративного правопорушення</w:t>
      </w:r>
    </w:p>
    <w:p w14:paraId="7436A68D" w14:textId="458FE99C" w:rsidR="00AF7336" w:rsidRPr="00AF7336" w:rsidRDefault="00AF7336" w:rsidP="00AF7336">
      <w:pPr>
        <w:pStyle w:val="rvps7"/>
        <w:shd w:val="clear" w:color="auto" w:fill="FFFFFF"/>
        <w:spacing w:before="0" w:beforeAutospacing="0" w:after="0" w:afterAutospacing="0"/>
        <w:ind w:firstLine="709"/>
        <w:jc w:val="both"/>
        <w:rPr>
          <w:b/>
          <w:sz w:val="28"/>
          <w:szCs w:val="28"/>
          <w:lang w:val="uk-UA"/>
        </w:rPr>
      </w:pPr>
      <w:r w:rsidRPr="00AF7336">
        <w:rPr>
          <w:color w:val="333333"/>
          <w:sz w:val="28"/>
          <w:szCs w:val="28"/>
          <w:shd w:val="clear" w:color="auto" w:fill="FFFFFF"/>
          <w:lang w:val="uk-UA"/>
        </w:rPr>
        <w:t>При накладенні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w:t>
      </w:r>
      <w:r>
        <w:rPr>
          <w:color w:val="333333"/>
          <w:sz w:val="28"/>
          <w:szCs w:val="28"/>
          <w:shd w:val="clear" w:color="auto" w:fill="FFFFFF"/>
          <w:lang w:val="uk-UA"/>
        </w:rPr>
        <w:t>.</w:t>
      </w:r>
    </w:p>
    <w:p w14:paraId="3C44CA3D" w14:textId="7AFD2F31" w:rsidR="004A5183" w:rsidRDefault="004A5183" w:rsidP="00AF7336">
      <w:pPr>
        <w:ind w:firstLine="709"/>
        <w:jc w:val="both"/>
        <w:rPr>
          <w:bCs/>
          <w:noProof/>
          <w:sz w:val="28"/>
          <w:lang w:val="uk-UA"/>
        </w:rPr>
      </w:pPr>
      <w:r w:rsidRPr="000E5BB6">
        <w:rPr>
          <w:bCs/>
          <w:noProof/>
          <w:sz w:val="28"/>
          <w:lang w:val="uk-UA"/>
        </w:rPr>
        <w:t>Відповідно до ст.</w:t>
      </w:r>
      <w:r w:rsidR="00AF7336" w:rsidRPr="00AF7336">
        <w:rPr>
          <w:bCs/>
          <w:noProof/>
          <w:sz w:val="28"/>
          <w:lang w:val="uk-UA"/>
        </w:rPr>
        <w:t xml:space="preserve"> </w:t>
      </w:r>
      <w:r w:rsidRPr="000E5BB6">
        <w:rPr>
          <w:bCs/>
          <w:noProof/>
          <w:sz w:val="28"/>
          <w:lang w:val="uk-UA"/>
        </w:rPr>
        <w:t xml:space="preserve">34 Кодексу України про адміністративні правопорушення, обставинами, що </w:t>
      </w:r>
      <w:r w:rsidRPr="00AF7336">
        <w:rPr>
          <w:b/>
          <w:noProof/>
          <w:sz w:val="28"/>
          <w:lang w:val="uk-UA"/>
        </w:rPr>
        <w:t>пом’якшують</w:t>
      </w:r>
      <w:r w:rsidRPr="000E5BB6">
        <w:rPr>
          <w:bCs/>
          <w:noProof/>
          <w:sz w:val="28"/>
          <w:lang w:val="uk-UA"/>
        </w:rPr>
        <w:t xml:space="preserve"> відповідальність за адміністративні правопорушення є:</w:t>
      </w:r>
    </w:p>
    <w:p w14:paraId="360F6518" w14:textId="77777777" w:rsidR="004A5183" w:rsidRDefault="004A5183" w:rsidP="004A5183">
      <w:pPr>
        <w:spacing w:line="360" w:lineRule="auto"/>
        <w:ind w:hanging="142"/>
        <w:jc w:val="both"/>
        <w:rPr>
          <w:bCs/>
          <w:noProof/>
          <w:sz w:val="28"/>
          <w:lang w:val="uk-UA"/>
        </w:rPr>
      </w:pPr>
      <w:r>
        <w:rPr>
          <w:bCs/>
          <w:noProof/>
          <w:sz w:val="28"/>
          <w:lang w:val="uk-UA"/>
        </w:rPr>
        <w:drawing>
          <wp:inline distT="0" distB="0" distL="0" distR="0" wp14:anchorId="24788E80" wp14:editId="3F5B7195">
            <wp:extent cx="6292215" cy="4118175"/>
            <wp:effectExtent l="0" t="3810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891DF97" w14:textId="77777777" w:rsidR="00AF7336" w:rsidRDefault="00AF7336" w:rsidP="004A5183">
      <w:pPr>
        <w:spacing w:line="360" w:lineRule="auto"/>
        <w:ind w:hanging="142"/>
        <w:jc w:val="both"/>
        <w:rPr>
          <w:bCs/>
          <w:noProof/>
          <w:sz w:val="28"/>
          <w:lang w:val="uk-UA"/>
        </w:rPr>
      </w:pPr>
    </w:p>
    <w:p w14:paraId="24F94DE1" w14:textId="685F154E" w:rsidR="00AF7336" w:rsidRPr="00CF52F8" w:rsidRDefault="00AF7336" w:rsidP="00CF52F8">
      <w:pPr>
        <w:pStyle w:val="rvps2"/>
        <w:spacing w:before="0" w:beforeAutospacing="0" w:after="150" w:afterAutospacing="0"/>
        <w:ind w:firstLine="450"/>
        <w:jc w:val="both"/>
        <w:rPr>
          <w:sz w:val="28"/>
          <w:szCs w:val="28"/>
          <w:lang w:val="uk-UA"/>
        </w:rPr>
      </w:pPr>
      <w:r w:rsidRPr="00AF7336">
        <w:rPr>
          <w:sz w:val="28"/>
          <w:szCs w:val="28"/>
        </w:rPr>
        <w:lastRenderedPageBreak/>
        <w:t>Законами України може бути передбачено й інші обставини, що пом'якшують відповідальність за адміністративне правопорушення. Орган (посадова особа), який вирішує справу про адміністративне правопорушення, може визнати пом'якшуючими і обставини, не зазначені в законі</w:t>
      </w:r>
      <w:r w:rsidR="00CF52F8">
        <w:rPr>
          <w:sz w:val="28"/>
          <w:szCs w:val="28"/>
          <w:lang w:val="uk-UA"/>
        </w:rPr>
        <w:t>.</w:t>
      </w:r>
    </w:p>
    <w:p w14:paraId="0C7B0D71" w14:textId="77777777" w:rsidR="004A5183" w:rsidRDefault="004A5183" w:rsidP="00AF7336">
      <w:pPr>
        <w:shd w:val="clear" w:color="auto" w:fill="FFFFFF"/>
        <w:spacing w:after="150"/>
        <w:ind w:firstLine="709"/>
        <w:jc w:val="both"/>
        <w:rPr>
          <w:bCs/>
          <w:sz w:val="28"/>
          <w:lang w:val="uk-UA" w:eastAsia="uk-UA"/>
        </w:rPr>
      </w:pPr>
      <w:bookmarkStart w:id="25" w:name="n183"/>
      <w:bookmarkEnd w:id="25"/>
      <w:r>
        <w:rPr>
          <w:bCs/>
          <w:noProof/>
          <w:sz w:val="28"/>
          <w:lang w:val="uk-UA" w:eastAsia="uk-UA"/>
        </w:rPr>
        <mc:AlternateContent>
          <mc:Choice Requires="wps">
            <w:drawing>
              <wp:anchor distT="0" distB="0" distL="114300" distR="114300" simplePos="0" relativeHeight="251660288" behindDoc="0" locked="0" layoutInCell="1" allowOverlap="1" wp14:anchorId="49EEFDDC" wp14:editId="708DB058">
                <wp:simplePos x="0" y="0"/>
                <wp:positionH relativeFrom="margin">
                  <wp:posOffset>2834004</wp:posOffset>
                </wp:positionH>
                <wp:positionV relativeFrom="paragraph">
                  <wp:posOffset>389890</wp:posOffset>
                </wp:positionV>
                <wp:extent cx="3114675" cy="2085975"/>
                <wp:effectExtent l="0" t="0" r="28575" b="28575"/>
                <wp:wrapNone/>
                <wp:docPr id="19" name="Прямокутник 19"/>
                <wp:cNvGraphicFramePr/>
                <a:graphic xmlns:a="http://schemas.openxmlformats.org/drawingml/2006/main">
                  <a:graphicData uri="http://schemas.microsoft.com/office/word/2010/wordprocessingShape">
                    <wps:wsp>
                      <wps:cNvSpPr/>
                      <wps:spPr>
                        <a:xfrm>
                          <a:off x="0" y="0"/>
                          <a:ext cx="3114675" cy="2085975"/>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2C4819"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2) повторне протягом року вчинення однорідного правопорушення, за яке особу вже було піддано адміністративному стягненню; вчинення правопорушення особою, яка раніше вчинила кримінальне правопорушення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EFDDC" id="Прямокутник 19" o:spid="_x0000_s1026" style="position:absolute;left:0;text-align:left;margin-left:223.15pt;margin-top:30.7pt;width:245.25pt;height:16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" fillcolor="#0f4761 [2404]" strokecolor="#83caeb [1300]" strokeweight="1.5pt">
                <v:textbox>
                  <w:txbxContent>
                    <w:p w14:paraId="582C4819"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2) повторне протягом року вчинення однорідного правопорушення, за яке особу вже було піддано адміністративному стягненню; вчинення правопорушення особою, яка раніше вчинила кримінальне правопорушення</w:t>
                      </w:r>
                    </w:p>
                  </w:txbxContent>
                </v:textbox>
                <w10:wrap anchorx="margin"/>
              </v:rect>
            </w:pict>
          </mc:Fallback>
        </mc:AlternateContent>
      </w:r>
      <w:r>
        <w:rPr>
          <w:bCs/>
          <w:noProof/>
          <w:sz w:val="28"/>
          <w:lang w:val="uk-UA" w:eastAsia="uk-UA"/>
        </w:rPr>
        <mc:AlternateContent>
          <mc:Choice Requires="wps">
            <w:drawing>
              <wp:anchor distT="0" distB="0" distL="114300" distR="114300" simplePos="0" relativeHeight="251659264" behindDoc="0" locked="0" layoutInCell="1" allowOverlap="1" wp14:anchorId="06B30E7E" wp14:editId="1E3FA841">
                <wp:simplePos x="0" y="0"/>
                <wp:positionH relativeFrom="margin">
                  <wp:align>left</wp:align>
                </wp:positionH>
                <wp:positionV relativeFrom="paragraph">
                  <wp:posOffset>618490</wp:posOffset>
                </wp:positionV>
                <wp:extent cx="2190750" cy="1533525"/>
                <wp:effectExtent l="0" t="0" r="19050" b="28575"/>
                <wp:wrapNone/>
                <wp:docPr id="18" name="Прямокутник 18"/>
                <wp:cNvGraphicFramePr/>
                <a:graphic xmlns:a="http://schemas.openxmlformats.org/drawingml/2006/main">
                  <a:graphicData uri="http://schemas.microsoft.com/office/word/2010/wordprocessingShape">
                    <wps:wsp>
                      <wps:cNvSpPr/>
                      <wps:spPr>
                        <a:xfrm>
                          <a:off x="0" y="0"/>
                          <a:ext cx="2190750" cy="1533525"/>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BC3800"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1A87">
                              <w:rPr>
                                <w:bCs/>
                                <w:sz w:val="28"/>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продовження протиправної поведінки, незважаючи на вимогу уповноважених на те осіб припинити її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30E7E" id="Прямокутник 18" o:spid="_x0000_s1027" style="position:absolute;left:0;text-align:left;margin-left:0;margin-top:48.7pt;width:172.5pt;height:1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" fillcolor="#0f4761 [2404]" strokecolor="#83caeb [1300]" strokeweight="1.5pt">
                <v:textbox>
                  <w:txbxContent>
                    <w:p w14:paraId="0CBC3800"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1A87">
                        <w:rPr>
                          <w:bCs/>
                          <w:sz w:val="28"/>
                          <w:lang w:val="uk-UA" w:eastAsia="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продовження протиправної поведінки, незважаючи на вимогу уповноважених на те осіб припинити її</w:t>
                      </w:r>
                    </w:p>
                  </w:txbxContent>
                </v:textbox>
                <w10:wrap anchorx="margin"/>
              </v:rect>
            </w:pict>
          </mc:Fallback>
        </mc:AlternateContent>
      </w:r>
      <w:r w:rsidRPr="000E5BB6">
        <w:rPr>
          <w:bCs/>
          <w:sz w:val="28"/>
          <w:lang w:val="uk-UA" w:eastAsia="uk-UA"/>
        </w:rPr>
        <w:t xml:space="preserve">Обставинами, що </w:t>
      </w:r>
      <w:r w:rsidRPr="00AF7336">
        <w:rPr>
          <w:b/>
          <w:sz w:val="28"/>
          <w:lang w:val="uk-UA" w:eastAsia="uk-UA"/>
        </w:rPr>
        <w:t>обтяжують</w:t>
      </w:r>
      <w:r w:rsidRPr="000E5BB6">
        <w:rPr>
          <w:bCs/>
          <w:sz w:val="28"/>
          <w:lang w:val="uk-UA" w:eastAsia="uk-UA"/>
        </w:rPr>
        <w:t xml:space="preserve"> відповідальність за адміністративне правопорушення, визнаються:</w:t>
      </w:r>
    </w:p>
    <w:p w14:paraId="67BF6963" w14:textId="77777777" w:rsidR="004A5183" w:rsidRDefault="004A5183" w:rsidP="004A5183">
      <w:pPr>
        <w:shd w:val="clear" w:color="auto" w:fill="FFFFFF"/>
        <w:spacing w:after="150" w:line="360" w:lineRule="auto"/>
        <w:ind w:firstLine="450"/>
        <w:jc w:val="both"/>
        <w:rPr>
          <w:bCs/>
          <w:sz w:val="28"/>
          <w:lang w:val="uk-UA" w:eastAsia="uk-UA"/>
        </w:rPr>
      </w:pPr>
    </w:p>
    <w:p w14:paraId="353AE3CA" w14:textId="77777777" w:rsidR="004A5183" w:rsidRDefault="004A5183" w:rsidP="004A5183">
      <w:pPr>
        <w:shd w:val="clear" w:color="auto" w:fill="FFFFFF"/>
        <w:spacing w:after="150" w:line="360" w:lineRule="auto"/>
        <w:ind w:firstLine="450"/>
        <w:jc w:val="both"/>
        <w:rPr>
          <w:bCs/>
          <w:sz w:val="28"/>
          <w:lang w:val="uk-UA" w:eastAsia="uk-UA"/>
        </w:rPr>
      </w:pPr>
    </w:p>
    <w:p w14:paraId="2F419AA5" w14:textId="77777777" w:rsidR="004A5183" w:rsidRDefault="004A5183" w:rsidP="004A5183">
      <w:pPr>
        <w:shd w:val="clear" w:color="auto" w:fill="FFFFFF"/>
        <w:spacing w:after="150" w:line="360" w:lineRule="auto"/>
        <w:ind w:firstLine="450"/>
        <w:jc w:val="both"/>
        <w:rPr>
          <w:bCs/>
          <w:sz w:val="28"/>
          <w:lang w:val="uk-UA" w:eastAsia="uk-UA"/>
        </w:rPr>
      </w:pPr>
    </w:p>
    <w:p w14:paraId="02D672C1" w14:textId="77777777" w:rsidR="004A5183" w:rsidRDefault="004A5183" w:rsidP="004A5183">
      <w:pPr>
        <w:shd w:val="clear" w:color="auto" w:fill="FFFFFF"/>
        <w:spacing w:after="150" w:line="360" w:lineRule="auto"/>
        <w:ind w:firstLine="450"/>
        <w:jc w:val="both"/>
        <w:rPr>
          <w:bCs/>
          <w:sz w:val="28"/>
          <w:lang w:val="uk-UA" w:eastAsia="uk-UA"/>
        </w:rPr>
      </w:pPr>
    </w:p>
    <w:p w14:paraId="77FCFC2C" w14:textId="77777777" w:rsidR="004A5183" w:rsidRPr="000E5BB6" w:rsidRDefault="004A5183" w:rsidP="004A5183">
      <w:pPr>
        <w:shd w:val="clear" w:color="auto" w:fill="FFFFFF"/>
        <w:spacing w:after="150" w:line="360" w:lineRule="auto"/>
        <w:ind w:firstLine="450"/>
        <w:jc w:val="both"/>
        <w:rPr>
          <w:bCs/>
          <w:sz w:val="28"/>
          <w:lang w:val="uk-UA" w:eastAsia="uk-UA"/>
        </w:rPr>
      </w:pPr>
    </w:p>
    <w:p w14:paraId="3F632EAE" w14:textId="77777777" w:rsidR="004A5183" w:rsidRDefault="004A5183" w:rsidP="004A5183">
      <w:pPr>
        <w:shd w:val="clear" w:color="auto" w:fill="FFFFFF"/>
        <w:spacing w:after="150" w:line="360" w:lineRule="auto"/>
        <w:ind w:firstLine="450"/>
        <w:jc w:val="both"/>
        <w:rPr>
          <w:bCs/>
          <w:sz w:val="28"/>
          <w:lang w:val="uk-UA" w:eastAsia="uk-UA"/>
        </w:rPr>
      </w:pPr>
      <w:bookmarkStart w:id="26" w:name="n184"/>
      <w:bookmarkEnd w:id="26"/>
      <w:r>
        <w:rPr>
          <w:bCs/>
          <w:noProof/>
          <w:sz w:val="28"/>
          <w:lang w:val="uk-UA" w:eastAsia="uk-UA"/>
        </w:rPr>
        <mc:AlternateContent>
          <mc:Choice Requires="wps">
            <w:drawing>
              <wp:anchor distT="0" distB="0" distL="114300" distR="114300" simplePos="0" relativeHeight="251662336" behindDoc="0" locked="0" layoutInCell="1" allowOverlap="1" wp14:anchorId="0B268D19" wp14:editId="60FFB67F">
                <wp:simplePos x="0" y="0"/>
                <wp:positionH relativeFrom="margin">
                  <wp:posOffset>3338830</wp:posOffset>
                </wp:positionH>
                <wp:positionV relativeFrom="paragraph">
                  <wp:posOffset>-6350</wp:posOffset>
                </wp:positionV>
                <wp:extent cx="2190750" cy="800100"/>
                <wp:effectExtent l="0" t="0" r="19050" b="19050"/>
                <wp:wrapNone/>
                <wp:docPr id="21" name="Прямокутник 21"/>
                <wp:cNvGraphicFramePr/>
                <a:graphic xmlns:a="http://schemas.openxmlformats.org/drawingml/2006/main">
                  <a:graphicData uri="http://schemas.microsoft.com/office/word/2010/wordprocessingShape">
                    <wps:wsp>
                      <wps:cNvSpPr/>
                      <wps:spPr>
                        <a:xfrm>
                          <a:off x="0" y="0"/>
                          <a:ext cx="2190750" cy="800100"/>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014EA"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4) вчинення правопорушення групою осіб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8D19" id="Прямокутник 21" o:spid="_x0000_s1028" style="position:absolute;left:0;text-align:left;margin-left:262.9pt;margin-top:-.5pt;width:172.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" fillcolor="#0f4761 [2404]" strokecolor="#83caeb [1300]" strokeweight="1.5pt">
                <v:textbox>
                  <w:txbxContent>
                    <w:p w14:paraId="119014EA"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4) вчинення правопорушення групою осіб</w:t>
                      </w:r>
                    </w:p>
                  </w:txbxContent>
                </v:textbox>
                <w10:wrap anchorx="margin"/>
              </v:rect>
            </w:pict>
          </mc:Fallback>
        </mc:AlternateContent>
      </w:r>
      <w:r>
        <w:rPr>
          <w:bCs/>
          <w:noProof/>
          <w:sz w:val="28"/>
          <w:lang w:val="uk-UA" w:eastAsia="uk-UA"/>
        </w:rPr>
        <mc:AlternateContent>
          <mc:Choice Requires="wps">
            <w:drawing>
              <wp:anchor distT="0" distB="0" distL="114300" distR="114300" simplePos="0" relativeHeight="251661312" behindDoc="0" locked="0" layoutInCell="1" allowOverlap="1" wp14:anchorId="4D090BBD" wp14:editId="6F14372F">
                <wp:simplePos x="0" y="0"/>
                <wp:positionH relativeFrom="margin">
                  <wp:posOffset>-118745</wp:posOffset>
                </wp:positionH>
                <wp:positionV relativeFrom="paragraph">
                  <wp:posOffset>12700</wp:posOffset>
                </wp:positionV>
                <wp:extent cx="2190750" cy="885825"/>
                <wp:effectExtent l="0" t="0" r="19050" b="28575"/>
                <wp:wrapNone/>
                <wp:docPr id="20" name="Прямокутник 20"/>
                <wp:cNvGraphicFramePr/>
                <a:graphic xmlns:a="http://schemas.openxmlformats.org/drawingml/2006/main">
                  <a:graphicData uri="http://schemas.microsoft.com/office/word/2010/wordprocessingShape">
                    <wps:wsp>
                      <wps:cNvSpPr/>
                      <wps:spPr>
                        <a:xfrm>
                          <a:off x="0" y="0"/>
                          <a:ext cx="2190750" cy="885825"/>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F2D8E"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3) втягнення неповнолітнього в правопорушення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90BBD" id="Прямокутник 20" o:spid="_x0000_s1029" style="position:absolute;left:0;text-align:left;margin-left:-9.35pt;margin-top:1pt;width:17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" fillcolor="#0f4761 [2404]" strokecolor="#83caeb [1300]" strokeweight="1.5pt">
                <v:textbox>
                  <w:txbxContent>
                    <w:p w14:paraId="278F2D8E"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3) втягнення неповнолітнього в правопорушення</w:t>
                      </w:r>
                    </w:p>
                  </w:txbxContent>
                </v:textbox>
                <w10:wrap anchorx="margin"/>
              </v:rect>
            </w:pict>
          </mc:Fallback>
        </mc:AlternateContent>
      </w:r>
    </w:p>
    <w:p w14:paraId="5B029C01" w14:textId="77777777" w:rsidR="004A5183" w:rsidRDefault="004A5183" w:rsidP="004A5183">
      <w:pPr>
        <w:shd w:val="clear" w:color="auto" w:fill="FFFFFF"/>
        <w:spacing w:after="150" w:line="360" w:lineRule="auto"/>
        <w:ind w:firstLine="450"/>
        <w:jc w:val="both"/>
        <w:rPr>
          <w:bCs/>
          <w:sz w:val="28"/>
          <w:lang w:val="uk-UA" w:eastAsia="uk-UA"/>
        </w:rPr>
      </w:pPr>
    </w:p>
    <w:p w14:paraId="0E27C78E" w14:textId="77777777" w:rsidR="004A5183" w:rsidRDefault="004A5183" w:rsidP="004A5183">
      <w:pPr>
        <w:shd w:val="clear" w:color="auto" w:fill="FFFFFF"/>
        <w:spacing w:after="150" w:line="360" w:lineRule="auto"/>
        <w:ind w:firstLine="450"/>
        <w:jc w:val="both"/>
        <w:rPr>
          <w:bCs/>
          <w:sz w:val="28"/>
          <w:lang w:val="uk-UA" w:eastAsia="uk-UA"/>
        </w:rPr>
      </w:pPr>
    </w:p>
    <w:p w14:paraId="271F495C" w14:textId="77777777" w:rsidR="004A5183" w:rsidRDefault="004A5183" w:rsidP="004A5183">
      <w:pPr>
        <w:shd w:val="clear" w:color="auto" w:fill="FFFFFF"/>
        <w:spacing w:after="150" w:line="360" w:lineRule="auto"/>
        <w:ind w:firstLine="450"/>
        <w:jc w:val="both"/>
        <w:rPr>
          <w:bCs/>
          <w:sz w:val="28"/>
          <w:lang w:val="uk-UA" w:eastAsia="uk-UA"/>
        </w:rPr>
      </w:pPr>
      <w:r>
        <w:rPr>
          <w:bCs/>
          <w:noProof/>
          <w:sz w:val="28"/>
          <w:lang w:val="uk-UA" w:eastAsia="uk-UA"/>
        </w:rPr>
        <mc:AlternateContent>
          <mc:Choice Requires="wps">
            <w:drawing>
              <wp:anchor distT="0" distB="0" distL="114300" distR="114300" simplePos="0" relativeHeight="251664384" behindDoc="0" locked="0" layoutInCell="1" allowOverlap="1" wp14:anchorId="75960AFE" wp14:editId="1830BB52">
                <wp:simplePos x="0" y="0"/>
                <wp:positionH relativeFrom="page">
                  <wp:posOffset>4048125</wp:posOffset>
                </wp:positionH>
                <wp:positionV relativeFrom="paragraph">
                  <wp:posOffset>6985</wp:posOffset>
                </wp:positionV>
                <wp:extent cx="2486025" cy="1943100"/>
                <wp:effectExtent l="0" t="0" r="28575" b="19050"/>
                <wp:wrapNone/>
                <wp:docPr id="23" name="Прямокутник 23"/>
                <wp:cNvGraphicFramePr/>
                <a:graphic xmlns:a="http://schemas.openxmlformats.org/drawingml/2006/main">
                  <a:graphicData uri="http://schemas.microsoft.com/office/word/2010/wordprocessingShape">
                    <wps:wsp>
                      <wps:cNvSpPr/>
                      <wps:spPr>
                        <a:xfrm>
                          <a:off x="0" y="0"/>
                          <a:ext cx="2486025" cy="1943100"/>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2C17D8" w14:textId="77777777" w:rsidR="004A5183" w:rsidRPr="00E21A87" w:rsidRDefault="004A5183" w:rsidP="004A5183">
                            <w:pPr>
                              <w:jc w:val="center"/>
                              <w:rPr>
                                <w:bCs/>
                                <w:sz w:val="28"/>
                                <w:lang w:val="uk-UA" w:eastAsia="uk-UA"/>
                              </w:rPr>
                            </w:pPr>
                            <w:r w:rsidRPr="000E5BB6">
                              <w:rPr>
                                <w:bCs/>
                                <w:sz w:val="28"/>
                                <w:lang w:val="uk-UA" w:eastAsia="uk-UA"/>
                              </w:rPr>
                              <w:t>6) вчинення правопорушення в стані сп'яніння. Орган (посадова особа), який накладає адміністративне стягнення, залежно від характеру адміністративного правопорушення може не визнати дану обставину обтяжуючою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0AFE" id="Прямокутник 23" o:spid="_x0000_s1030" style="position:absolute;left:0;text-align:left;margin-left:318.75pt;margin-top:.55pt;width:195.75pt;height:15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" fillcolor="#0f4761 [2404]" strokecolor="#83caeb [1300]" strokeweight="1.5pt">
                <v:textbox>
                  <w:txbxContent>
                    <w:p w14:paraId="5E2C17D8" w14:textId="77777777" w:rsidR="004A5183" w:rsidRPr="00E21A87" w:rsidRDefault="004A5183" w:rsidP="004A5183">
                      <w:pPr>
                        <w:jc w:val="center"/>
                        <w:rPr>
                          <w:bCs/>
                          <w:sz w:val="28"/>
                          <w:lang w:val="uk-UA" w:eastAsia="uk-UA"/>
                        </w:rPr>
                      </w:pPr>
                      <w:r w:rsidRPr="000E5BB6">
                        <w:rPr>
                          <w:bCs/>
                          <w:sz w:val="28"/>
                          <w:lang w:val="uk-UA" w:eastAsia="uk-UA"/>
                        </w:rPr>
                        <w:t>6) вчинення правопорушення в стані сп'яніння. Орган (посадова особа), який накладає адміністративне стягнення, залежно від характеру адміністративного правопорушення може не визнати дану обставину обтяжуючою</w:t>
                      </w:r>
                    </w:p>
                  </w:txbxContent>
                </v:textbox>
                <w10:wrap anchorx="page"/>
              </v:rect>
            </w:pict>
          </mc:Fallback>
        </mc:AlternateContent>
      </w:r>
      <w:r>
        <w:rPr>
          <w:bCs/>
          <w:noProof/>
          <w:sz w:val="28"/>
          <w:lang w:val="uk-UA" w:eastAsia="uk-UA"/>
        </w:rPr>
        <mc:AlternateContent>
          <mc:Choice Requires="wps">
            <w:drawing>
              <wp:anchor distT="0" distB="0" distL="114300" distR="114300" simplePos="0" relativeHeight="251663360" behindDoc="0" locked="0" layoutInCell="1" allowOverlap="1" wp14:anchorId="208EF4CF" wp14:editId="27526FA2">
                <wp:simplePos x="0" y="0"/>
                <wp:positionH relativeFrom="page">
                  <wp:posOffset>762000</wp:posOffset>
                </wp:positionH>
                <wp:positionV relativeFrom="paragraph">
                  <wp:posOffset>130810</wp:posOffset>
                </wp:positionV>
                <wp:extent cx="2228850" cy="1533525"/>
                <wp:effectExtent l="0" t="0" r="19050" b="28575"/>
                <wp:wrapNone/>
                <wp:docPr id="22" name="Прямокутник 22"/>
                <wp:cNvGraphicFramePr/>
                <a:graphic xmlns:a="http://schemas.openxmlformats.org/drawingml/2006/main">
                  <a:graphicData uri="http://schemas.microsoft.com/office/word/2010/wordprocessingShape">
                    <wps:wsp>
                      <wps:cNvSpPr/>
                      <wps:spPr>
                        <a:xfrm>
                          <a:off x="0" y="0"/>
                          <a:ext cx="2228850" cy="1533525"/>
                        </a:xfrm>
                        <a:prstGeom prst="rect">
                          <a:avLst/>
                        </a:prstGeom>
                        <a:solidFill>
                          <a:schemeClr val="accent1">
                            <a:lumMod val="75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1239F5"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5) вчинення правопорушення в умовах стихійного лиха або за інших надзвичайних обставин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EF4CF" id="Прямокутник 22" o:spid="_x0000_s1031" style="position:absolute;left:0;text-align:left;margin-left:60pt;margin-top:10.3pt;width:175.5pt;height:12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" fillcolor="#0f4761 [2404]" strokecolor="#83caeb [1300]" strokeweight="1.5pt">
                <v:textbox>
                  <w:txbxContent>
                    <w:p w14:paraId="5C1239F5" w14:textId="77777777" w:rsidR="004A5183" w:rsidRPr="00E21A87" w:rsidRDefault="004A5183" w:rsidP="004A5183">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5BB6">
                        <w:rPr>
                          <w:bCs/>
                          <w:sz w:val="28"/>
                          <w:lang w:val="uk-UA" w:eastAsia="uk-UA"/>
                        </w:rPr>
                        <w:t>5) вчинення правопорушення в умовах стихійного лиха або за інших надзвичайних обставин</w:t>
                      </w:r>
                    </w:p>
                  </w:txbxContent>
                </v:textbox>
                <w10:wrap anchorx="page"/>
              </v:rect>
            </w:pict>
          </mc:Fallback>
        </mc:AlternateContent>
      </w:r>
    </w:p>
    <w:p w14:paraId="764E1FCA" w14:textId="77777777" w:rsidR="004A5183" w:rsidRDefault="004A5183" w:rsidP="004A5183">
      <w:pPr>
        <w:shd w:val="clear" w:color="auto" w:fill="FFFFFF"/>
        <w:spacing w:after="150" w:line="360" w:lineRule="auto"/>
        <w:ind w:firstLine="450"/>
        <w:jc w:val="both"/>
        <w:rPr>
          <w:bCs/>
          <w:sz w:val="28"/>
          <w:lang w:val="uk-UA" w:eastAsia="uk-UA"/>
        </w:rPr>
      </w:pPr>
    </w:p>
    <w:p w14:paraId="2E2692A0" w14:textId="77777777" w:rsidR="004A5183" w:rsidRDefault="004A5183" w:rsidP="004A5183">
      <w:pPr>
        <w:shd w:val="clear" w:color="auto" w:fill="FFFFFF"/>
        <w:spacing w:after="150" w:line="360" w:lineRule="auto"/>
        <w:ind w:firstLine="450"/>
        <w:jc w:val="both"/>
        <w:rPr>
          <w:bCs/>
          <w:sz w:val="28"/>
          <w:lang w:val="uk-UA" w:eastAsia="uk-UA"/>
        </w:rPr>
      </w:pPr>
    </w:p>
    <w:p w14:paraId="18D3E2E9" w14:textId="77777777" w:rsidR="004A5183" w:rsidRDefault="004A5183" w:rsidP="004A5183">
      <w:pPr>
        <w:shd w:val="clear" w:color="auto" w:fill="FFFFFF"/>
        <w:spacing w:after="150" w:line="360" w:lineRule="auto"/>
        <w:ind w:firstLine="450"/>
        <w:jc w:val="both"/>
        <w:rPr>
          <w:bCs/>
          <w:sz w:val="28"/>
          <w:lang w:val="uk-UA" w:eastAsia="uk-UA"/>
        </w:rPr>
      </w:pPr>
    </w:p>
    <w:p w14:paraId="13B4D5DF" w14:textId="77777777" w:rsidR="004A5183" w:rsidRDefault="004A5183" w:rsidP="004A5183">
      <w:pPr>
        <w:shd w:val="clear" w:color="auto" w:fill="FFFFFF"/>
        <w:spacing w:after="150" w:line="360" w:lineRule="auto"/>
        <w:ind w:firstLine="450"/>
        <w:jc w:val="both"/>
        <w:rPr>
          <w:bCs/>
          <w:sz w:val="28"/>
          <w:lang w:val="uk-UA" w:eastAsia="uk-UA"/>
        </w:rPr>
      </w:pPr>
    </w:p>
    <w:p w14:paraId="21E55E29" w14:textId="77777777" w:rsidR="00F672F0" w:rsidRDefault="00F672F0" w:rsidP="00CF52F8">
      <w:pPr>
        <w:pStyle w:val="rvps2"/>
        <w:spacing w:before="0" w:beforeAutospacing="0" w:after="150" w:afterAutospacing="0"/>
        <w:jc w:val="both"/>
        <w:rPr>
          <w:color w:val="333333"/>
          <w:sz w:val="28"/>
          <w:szCs w:val="28"/>
          <w:lang w:val="uk-UA"/>
        </w:rPr>
      </w:pPr>
    </w:p>
    <w:p w14:paraId="7C329ED6" w14:textId="530EDA57" w:rsidR="00AF7336" w:rsidRDefault="00F672F0" w:rsidP="006E0D58">
      <w:pPr>
        <w:pStyle w:val="rvps2"/>
        <w:spacing w:before="0" w:beforeAutospacing="0" w:after="150" w:afterAutospacing="0"/>
        <w:ind w:firstLine="450"/>
        <w:jc w:val="both"/>
        <w:rPr>
          <w:color w:val="333333"/>
          <w:sz w:val="28"/>
          <w:szCs w:val="28"/>
          <w:lang w:val="uk-UA"/>
        </w:rPr>
      </w:pPr>
      <w:r w:rsidRPr="00F672F0">
        <w:rPr>
          <w:color w:val="333333"/>
          <w:sz w:val="28"/>
          <w:szCs w:val="28"/>
        </w:rPr>
        <w:t>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r w:rsidR="006E0D58">
        <w:rPr>
          <w:color w:val="333333"/>
          <w:sz w:val="28"/>
          <w:szCs w:val="28"/>
          <w:lang w:val="uk-UA"/>
        </w:rPr>
        <w:t>.</w:t>
      </w:r>
    </w:p>
    <w:p w14:paraId="2BB031C2" w14:textId="42B6D8A1" w:rsidR="00CF52F8" w:rsidRPr="00DB69C3" w:rsidRDefault="00CF52F8" w:rsidP="00CF52F8">
      <w:pPr>
        <w:pStyle w:val="rvps2"/>
        <w:spacing w:before="0" w:beforeAutospacing="0" w:after="150" w:afterAutospacing="0"/>
        <w:ind w:firstLine="450"/>
        <w:jc w:val="both"/>
        <w:rPr>
          <w:sz w:val="28"/>
          <w:szCs w:val="28"/>
        </w:rPr>
      </w:pPr>
      <w:r w:rsidRPr="00DB69C3">
        <w:rPr>
          <w:sz w:val="28"/>
          <w:szCs w:val="28"/>
          <w:lang w:val="uk-UA"/>
        </w:rPr>
        <w:t>Згідно зі ст.</w:t>
      </w:r>
      <w:r w:rsidRPr="00DB69C3">
        <w:rPr>
          <w:sz w:val="28"/>
          <w:szCs w:val="28"/>
          <w:lang w:val="uk-UA"/>
        </w:rPr>
        <w:t xml:space="preserve"> </w:t>
      </w:r>
      <w:r w:rsidRPr="00DB69C3">
        <w:rPr>
          <w:sz w:val="28"/>
          <w:szCs w:val="28"/>
          <w:lang w:val="uk-UA"/>
        </w:rPr>
        <w:t xml:space="preserve">247 Кодексу України про адміністративні правопорушення, </w:t>
      </w:r>
      <w:r w:rsidRPr="00DB69C3">
        <w:rPr>
          <w:sz w:val="28"/>
          <w:szCs w:val="28"/>
          <w:lang w:val="uk-UA"/>
        </w:rPr>
        <w:t>п</w:t>
      </w:r>
      <w:r w:rsidRPr="00DB69C3">
        <w:rPr>
          <w:sz w:val="28"/>
          <w:szCs w:val="28"/>
        </w:rPr>
        <w:t>ровадження в справі про адміністративне правопорушення не може бути розпочато, а розпочате підлягає закриттю за таких обставин:</w:t>
      </w:r>
    </w:p>
    <w:p w14:paraId="2171AA42" w14:textId="77777777" w:rsidR="00CF52F8" w:rsidRPr="00DB69C3" w:rsidRDefault="00CF52F8" w:rsidP="00DB69C3">
      <w:pPr>
        <w:pStyle w:val="rvps2"/>
        <w:spacing w:before="0" w:beforeAutospacing="0" w:after="0" w:afterAutospacing="0"/>
        <w:ind w:firstLine="709"/>
        <w:jc w:val="both"/>
        <w:rPr>
          <w:sz w:val="28"/>
          <w:szCs w:val="28"/>
        </w:rPr>
      </w:pPr>
      <w:bookmarkStart w:id="27" w:name="n329"/>
      <w:bookmarkEnd w:id="27"/>
      <w:r w:rsidRPr="00DB69C3">
        <w:rPr>
          <w:sz w:val="28"/>
          <w:szCs w:val="28"/>
        </w:rPr>
        <w:t>1) відсутність події і складу адміністративного правопорушення;</w:t>
      </w:r>
    </w:p>
    <w:p w14:paraId="209D6418" w14:textId="77777777" w:rsidR="00CF52F8" w:rsidRPr="00DB69C3" w:rsidRDefault="00CF52F8" w:rsidP="00DB69C3">
      <w:pPr>
        <w:pStyle w:val="rvps2"/>
        <w:spacing w:before="0" w:beforeAutospacing="0" w:after="0" w:afterAutospacing="0"/>
        <w:ind w:firstLine="709"/>
        <w:jc w:val="both"/>
        <w:rPr>
          <w:sz w:val="28"/>
          <w:szCs w:val="28"/>
        </w:rPr>
      </w:pPr>
      <w:bookmarkStart w:id="28" w:name="n330"/>
      <w:bookmarkEnd w:id="28"/>
      <w:r w:rsidRPr="00DB69C3">
        <w:rPr>
          <w:sz w:val="28"/>
          <w:szCs w:val="28"/>
        </w:rPr>
        <w:lastRenderedPageBreak/>
        <w:t>2) недосягнення особою на момент вчинення адміністративного правопорушення шістнадцятирічного віку;</w:t>
      </w:r>
    </w:p>
    <w:p w14:paraId="5115B673" w14:textId="77777777" w:rsidR="00CF52F8" w:rsidRDefault="00CF52F8" w:rsidP="00DB69C3">
      <w:pPr>
        <w:pStyle w:val="rvps2"/>
        <w:spacing w:before="0" w:beforeAutospacing="0" w:after="0" w:afterAutospacing="0"/>
        <w:ind w:firstLine="709"/>
        <w:jc w:val="both"/>
        <w:rPr>
          <w:sz w:val="28"/>
          <w:szCs w:val="28"/>
          <w:lang w:val="uk-UA"/>
        </w:rPr>
      </w:pPr>
      <w:bookmarkStart w:id="29" w:name="n331"/>
      <w:bookmarkEnd w:id="29"/>
      <w:r w:rsidRPr="00DB69C3">
        <w:rPr>
          <w:sz w:val="28"/>
          <w:szCs w:val="28"/>
        </w:rPr>
        <w:t>3) неосудність особи, яка вчинила протиправну дію чи бездіяльність;</w:t>
      </w:r>
    </w:p>
    <w:p w14:paraId="6F88F1AC" w14:textId="5BBE9583" w:rsidR="00DB69C3" w:rsidRPr="00DB69C3" w:rsidRDefault="00DB69C3" w:rsidP="00DB69C3">
      <w:pPr>
        <w:pStyle w:val="rvps2"/>
        <w:spacing w:before="0" w:beforeAutospacing="0" w:after="0" w:afterAutospacing="0"/>
        <w:ind w:firstLine="709"/>
        <w:jc w:val="both"/>
        <w:rPr>
          <w:color w:val="001D35"/>
          <w:sz w:val="28"/>
          <w:szCs w:val="28"/>
          <w:lang w:val="uk-UA"/>
        </w:rPr>
      </w:pPr>
      <w:r w:rsidRPr="00DB69C3">
        <w:rPr>
          <w:color w:val="001D35"/>
          <w:sz w:val="28"/>
          <w:szCs w:val="28"/>
          <w:lang w:val="uk-UA"/>
        </w:rPr>
        <w:t>Н</w:t>
      </w:r>
      <w:r w:rsidRPr="00DB69C3">
        <w:rPr>
          <w:color w:val="001D35"/>
          <w:sz w:val="28"/>
          <w:szCs w:val="28"/>
        </w:rPr>
        <w:t>еосудність – це стан особи, яка під час вчинення суспільно небезпечного діяння не могла усвідомлювати свої дії або керувати ними внаслідок медичного стану.</w:t>
      </w:r>
      <w:r w:rsidRPr="00DB69C3">
        <w:rPr>
          <w:rStyle w:val="apple-converted-space"/>
          <w:rFonts w:eastAsiaTheme="majorEastAsia"/>
          <w:color w:val="001D35"/>
          <w:sz w:val="28"/>
          <w:szCs w:val="28"/>
        </w:rPr>
        <w:t> </w:t>
      </w:r>
      <w:r w:rsidRPr="00DB69C3">
        <w:rPr>
          <w:color w:val="001D35"/>
          <w:sz w:val="28"/>
          <w:szCs w:val="28"/>
        </w:rPr>
        <w:t>Це стан, що визначається поєднанням медичного критерію (хронічне психічне захворювання, тимчасовий розлад психічної діяльності, недоумство або інший хворобливий стан психіки) та юридичного критерію (нездатність усвідомлювати свої дії чи керувати ними).</w:t>
      </w:r>
    </w:p>
    <w:p w14:paraId="31346999" w14:textId="4D9CF698" w:rsidR="00DB69C3" w:rsidRPr="00DB69C3" w:rsidRDefault="00DB69C3" w:rsidP="00DB69C3">
      <w:pPr>
        <w:ind w:firstLine="709"/>
        <w:jc w:val="both"/>
        <w:rPr>
          <w:rFonts w:eastAsiaTheme="majorEastAsia"/>
          <w:sz w:val="28"/>
          <w:szCs w:val="28"/>
          <w:lang w:val="uk-UA"/>
        </w:rPr>
      </w:pPr>
      <w:r w:rsidRPr="00DB69C3">
        <w:rPr>
          <w:sz w:val="28"/>
          <w:szCs w:val="28"/>
        </w:rPr>
        <w:t>Основними джерелами доказів є висновки судово-психіатричних експертиз, які проводяться для підтвердження одного з таких станів: хронічне психічне захворювання, тимчасовий розлад психічної діяльності, недоумство або інший хворобливий стан психіки.</w:t>
      </w:r>
      <w:r w:rsidRPr="00DB69C3">
        <w:rPr>
          <w:rStyle w:val="uv3um"/>
          <w:rFonts w:eastAsiaTheme="majorEastAsia"/>
          <w:sz w:val="28"/>
          <w:szCs w:val="28"/>
        </w:rPr>
        <w:t> </w:t>
      </w:r>
    </w:p>
    <w:p w14:paraId="4905296D" w14:textId="77777777" w:rsidR="00CF52F8" w:rsidRDefault="00CF52F8" w:rsidP="00DB69C3">
      <w:pPr>
        <w:pStyle w:val="rvps2"/>
        <w:spacing w:before="0" w:beforeAutospacing="0" w:after="0" w:afterAutospacing="0"/>
        <w:ind w:firstLine="709"/>
        <w:jc w:val="both"/>
        <w:rPr>
          <w:sz w:val="28"/>
          <w:szCs w:val="28"/>
          <w:lang w:val="uk-UA"/>
        </w:rPr>
      </w:pPr>
      <w:bookmarkStart w:id="30" w:name="n332"/>
      <w:bookmarkEnd w:id="30"/>
      <w:r w:rsidRPr="00DB69C3">
        <w:rPr>
          <w:sz w:val="28"/>
          <w:szCs w:val="28"/>
        </w:rPr>
        <w:t>4) вчинення дії особою в стані крайньої необхідності або необхідної оборони;</w:t>
      </w:r>
    </w:p>
    <w:p w14:paraId="5F094C34" w14:textId="77777777" w:rsidR="00DB69C3" w:rsidRPr="00DB69C3" w:rsidRDefault="00DB69C3" w:rsidP="00DB69C3">
      <w:pPr>
        <w:ind w:firstLine="709"/>
        <w:jc w:val="both"/>
        <w:rPr>
          <w:rStyle w:val="uv3um"/>
          <w:rFonts w:eastAsiaTheme="majorEastAsia"/>
          <w:sz w:val="28"/>
          <w:szCs w:val="28"/>
          <w:lang w:val="uk-UA"/>
        </w:rPr>
      </w:pPr>
      <w:r w:rsidRPr="00DB69C3">
        <w:rPr>
          <w:sz w:val="28"/>
          <w:szCs w:val="28"/>
        </w:rPr>
        <w:t>Крайня необхідність — це правомірна (тобто, без кримінальної протиправності) дія, що заподіює шкоду охоронюваним законом інтересам для усунення небезпеки, яка безпосередньо загрожує правам, суспільним або державним інтересам, за умови, що цю небезпеку неможливо було усунути іншими засобами, і заподіяна шкода є рівнозначною або меншою, ніж шкода, яку вдалося відвернути.</w:t>
      </w:r>
      <w:r w:rsidRPr="00DB69C3">
        <w:rPr>
          <w:rStyle w:val="uv3um"/>
          <w:rFonts w:eastAsiaTheme="majorEastAsia"/>
          <w:sz w:val="28"/>
          <w:szCs w:val="28"/>
        </w:rPr>
        <w:t> </w:t>
      </w:r>
    </w:p>
    <w:p w14:paraId="3E4C8F53" w14:textId="77777777" w:rsidR="00DB69C3" w:rsidRPr="00DB69C3" w:rsidRDefault="00DB69C3" w:rsidP="00DB69C3">
      <w:pPr>
        <w:ind w:firstLine="709"/>
        <w:jc w:val="both"/>
        <w:rPr>
          <w:rStyle w:val="uv3um"/>
          <w:rFonts w:eastAsiaTheme="majorEastAsia"/>
          <w:sz w:val="28"/>
          <w:szCs w:val="28"/>
          <w:lang w:val="uk-UA"/>
        </w:rPr>
      </w:pPr>
      <w:r w:rsidRPr="00DB69C3">
        <w:rPr>
          <w:sz w:val="28"/>
          <w:szCs w:val="28"/>
        </w:rPr>
        <w:t>Прикладом крайньої необхідності у провадженні про порушення митних правил може бути ситуація, коли водій, щоб уникнути серйозної аварії, наприклад, з твариною на дорозі, змушений здійснити несанкціонований перетин кордону або переміщення товарів через митний кордон, незважаючи на правила, щоб запобігти значно більшій шкоді.</w:t>
      </w:r>
      <w:r w:rsidRPr="00DB69C3">
        <w:rPr>
          <w:rStyle w:val="apple-converted-space"/>
          <w:rFonts w:eastAsiaTheme="majorEastAsia"/>
          <w:sz w:val="28"/>
          <w:szCs w:val="28"/>
        </w:rPr>
        <w:t> </w:t>
      </w:r>
      <w:r w:rsidRPr="00DB69C3">
        <w:rPr>
          <w:sz w:val="28"/>
          <w:szCs w:val="28"/>
        </w:rPr>
        <w:t>Така дія не буде вважатися порушенням митних правил, якщо шкода від вчиненого діяння менша за ту, яку вдалося відвернути.</w:t>
      </w:r>
      <w:r w:rsidRPr="00DB69C3">
        <w:rPr>
          <w:rStyle w:val="uv3um"/>
          <w:rFonts w:eastAsiaTheme="majorEastAsia"/>
          <w:sz w:val="28"/>
          <w:szCs w:val="28"/>
        </w:rPr>
        <w:t> </w:t>
      </w:r>
    </w:p>
    <w:p w14:paraId="1FFAAF02" w14:textId="61777CE7" w:rsidR="00DB69C3" w:rsidRPr="004502A2" w:rsidRDefault="00DB69C3" w:rsidP="004502A2">
      <w:pPr>
        <w:ind w:firstLine="709"/>
        <w:jc w:val="both"/>
        <w:rPr>
          <w:sz w:val="28"/>
          <w:szCs w:val="28"/>
          <w:lang w:val="uk-UA"/>
        </w:rPr>
      </w:pPr>
      <w:r w:rsidRPr="00DB69C3">
        <w:rPr>
          <w:sz w:val="28"/>
          <w:szCs w:val="28"/>
        </w:rPr>
        <w:t>Необхідна оборона – це дії особи, яка захищає свої або чужі права, інтереси, суспільство чи державу від суспільно небезпечного посягання, спричиняючи тому, хто посягає, необхідну і достатню шкоду в конкретній ситуації для негайного припинення цього посягання.</w:t>
      </w:r>
      <w:r w:rsidRPr="00DB69C3">
        <w:rPr>
          <w:rStyle w:val="apple-converted-space"/>
          <w:rFonts w:eastAsiaTheme="majorEastAsia"/>
          <w:sz w:val="28"/>
          <w:szCs w:val="28"/>
        </w:rPr>
        <w:t> </w:t>
      </w:r>
      <w:r w:rsidRPr="00DB69C3">
        <w:rPr>
          <w:sz w:val="28"/>
          <w:szCs w:val="28"/>
        </w:rPr>
        <w:t>Законодавство України, зокрема стаття 36 Кримінального кодексу, визначає необхідну оборону як правомірний акт, що виключає злочинність діяння, якщо шкода, завдана нападнику, не перевищує меж необхідної оборони</w:t>
      </w:r>
      <w:r w:rsidR="004502A2">
        <w:rPr>
          <w:sz w:val="28"/>
          <w:szCs w:val="28"/>
          <w:lang w:val="uk-UA"/>
        </w:rPr>
        <w:t>.</w:t>
      </w:r>
    </w:p>
    <w:p w14:paraId="661317A8" w14:textId="77777777" w:rsidR="00CF52F8" w:rsidRPr="00DB69C3" w:rsidRDefault="00CF52F8" w:rsidP="00DB69C3">
      <w:pPr>
        <w:pStyle w:val="rvps2"/>
        <w:spacing w:before="0" w:beforeAutospacing="0" w:after="0" w:afterAutospacing="0"/>
        <w:ind w:firstLine="709"/>
        <w:jc w:val="both"/>
        <w:rPr>
          <w:sz w:val="28"/>
          <w:szCs w:val="28"/>
        </w:rPr>
      </w:pPr>
      <w:bookmarkStart w:id="31" w:name="n333"/>
      <w:bookmarkEnd w:id="31"/>
      <w:r w:rsidRPr="00DB69C3">
        <w:rPr>
          <w:sz w:val="28"/>
          <w:szCs w:val="28"/>
        </w:rPr>
        <w:t>5) видання акта амністії, якщо він усуває застосування адміністративного стягнення;</w:t>
      </w:r>
    </w:p>
    <w:p w14:paraId="057F78CD" w14:textId="77777777" w:rsidR="00CF52F8" w:rsidRPr="00DB69C3" w:rsidRDefault="00CF52F8" w:rsidP="00DB69C3">
      <w:pPr>
        <w:pStyle w:val="rvps2"/>
        <w:spacing w:before="0" w:beforeAutospacing="0" w:after="0" w:afterAutospacing="0"/>
        <w:ind w:firstLine="709"/>
        <w:jc w:val="both"/>
        <w:rPr>
          <w:sz w:val="28"/>
          <w:szCs w:val="28"/>
        </w:rPr>
      </w:pPr>
      <w:bookmarkStart w:id="32" w:name="n334"/>
      <w:bookmarkEnd w:id="32"/>
      <w:r w:rsidRPr="00DB69C3">
        <w:rPr>
          <w:sz w:val="28"/>
          <w:szCs w:val="28"/>
        </w:rPr>
        <w:t>6) скасування акта, який встановлює адміністративну відповідальність;</w:t>
      </w:r>
    </w:p>
    <w:p w14:paraId="064A121D" w14:textId="186DA686" w:rsidR="00CF52F8" w:rsidRPr="00DB69C3" w:rsidRDefault="00CF52F8" w:rsidP="00DB69C3">
      <w:pPr>
        <w:pStyle w:val="rvps2"/>
        <w:spacing w:before="0" w:beforeAutospacing="0" w:after="0" w:afterAutospacing="0"/>
        <w:ind w:firstLine="709"/>
        <w:jc w:val="both"/>
        <w:rPr>
          <w:sz w:val="28"/>
          <w:szCs w:val="28"/>
        </w:rPr>
      </w:pPr>
      <w:bookmarkStart w:id="33" w:name="n335"/>
      <w:bookmarkEnd w:id="33"/>
      <w:r w:rsidRPr="00DB69C3">
        <w:rPr>
          <w:sz w:val="28"/>
          <w:szCs w:val="28"/>
        </w:rPr>
        <w:t xml:space="preserve">7) закінчення на момент розгляду справи про адміністративне правопорушення строків, </w:t>
      </w:r>
      <w:r w:rsidR="00DB69C3" w:rsidRPr="00DB69C3">
        <w:rPr>
          <w:sz w:val="28"/>
          <w:szCs w:val="28"/>
          <w:lang w:val="uk-UA"/>
        </w:rPr>
        <w:t>притягнення до адміністративної відповідальності</w:t>
      </w:r>
      <w:r w:rsidRPr="00DB69C3">
        <w:rPr>
          <w:sz w:val="28"/>
          <w:szCs w:val="28"/>
        </w:rPr>
        <w:t>;</w:t>
      </w:r>
    </w:p>
    <w:p w14:paraId="62A59A81" w14:textId="77777777" w:rsidR="00CF52F8" w:rsidRPr="00DB69C3" w:rsidRDefault="00CF52F8" w:rsidP="00DB69C3">
      <w:pPr>
        <w:pStyle w:val="rvps2"/>
        <w:spacing w:before="0" w:beforeAutospacing="0" w:after="0" w:afterAutospacing="0"/>
        <w:ind w:firstLine="709"/>
        <w:jc w:val="both"/>
        <w:rPr>
          <w:sz w:val="28"/>
          <w:szCs w:val="28"/>
        </w:rPr>
      </w:pPr>
      <w:bookmarkStart w:id="34" w:name="n336"/>
      <w:bookmarkEnd w:id="34"/>
      <w:r w:rsidRPr="00DB69C3">
        <w:rPr>
          <w:sz w:val="28"/>
          <w:szCs w:val="28"/>
        </w:rPr>
        <w:t>8) наявність по тому самому факту щодо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нескасованої постанови про закриття справи про адміністративне правопорушення, а також повідомлення про підозру особі у кримінальному провадженні по даному факту;</w:t>
      </w:r>
    </w:p>
    <w:p w14:paraId="2EF74DD3" w14:textId="04FB1942" w:rsidR="00CF52F8" w:rsidRPr="00DB69C3" w:rsidRDefault="00CF52F8" w:rsidP="00DB69C3">
      <w:pPr>
        <w:pStyle w:val="rvps2"/>
        <w:spacing w:before="0" w:beforeAutospacing="0" w:after="0" w:afterAutospacing="0"/>
        <w:ind w:firstLine="709"/>
        <w:jc w:val="both"/>
        <w:rPr>
          <w:sz w:val="28"/>
          <w:szCs w:val="28"/>
          <w:lang w:val="uk-UA"/>
        </w:rPr>
      </w:pPr>
      <w:bookmarkStart w:id="35" w:name="n337"/>
      <w:bookmarkEnd w:id="35"/>
      <w:r w:rsidRPr="00DB69C3">
        <w:rPr>
          <w:sz w:val="28"/>
          <w:szCs w:val="28"/>
        </w:rPr>
        <w:lastRenderedPageBreak/>
        <w:t>9) смерть особи, щодо якої було розпочато провадження в справі</w:t>
      </w:r>
      <w:bookmarkStart w:id="36" w:name="n1354"/>
      <w:bookmarkEnd w:id="36"/>
      <w:r w:rsidR="00DB69C3" w:rsidRPr="00DB69C3">
        <w:rPr>
          <w:sz w:val="28"/>
          <w:szCs w:val="28"/>
          <w:lang w:val="uk-UA"/>
        </w:rPr>
        <w:t>.</w:t>
      </w:r>
    </w:p>
    <w:p w14:paraId="6D1C989B" w14:textId="60717649" w:rsidR="00CF52F8" w:rsidRPr="00DB69C3" w:rsidRDefault="00CF52F8" w:rsidP="00DB69C3">
      <w:pPr>
        <w:pStyle w:val="af0"/>
        <w:ind w:firstLine="709"/>
        <w:jc w:val="both"/>
        <w:rPr>
          <w:color w:val="333333"/>
          <w:sz w:val="28"/>
          <w:szCs w:val="28"/>
          <w:lang w:val="ru-UA" w:eastAsia="zh-TW"/>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DD7914" w:rsidRDefault="00F672F0"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sz w:val="28"/>
          <w:szCs w:val="28"/>
        </w:rPr>
      </w:pPr>
      <w:r w:rsidRPr="00DD7914">
        <w:rPr>
          <w:rFonts w:ascii="Times New Roman" w:hAnsi="Times New Roman"/>
          <w:sz w:val="28"/>
          <w:szCs w:val="28"/>
        </w:rPr>
        <w:t xml:space="preserve">Конституція України від 28.06.1996 № 254к/96-ВР [Електронний ресурс]. – Режим доступу: </w:t>
      </w:r>
      <w:r w:rsidRPr="00DD7914">
        <w:rPr>
          <w:rFonts w:ascii="Times New Roman" w:hAnsi="Times New Roman"/>
        </w:rPr>
        <w:fldChar w:fldCharType="begin"/>
      </w:r>
      <w:r w:rsidRPr="00DD7914">
        <w:rPr>
          <w:rFonts w:ascii="Times New Roman" w:hAnsi="Times New Roman"/>
        </w:rPr>
        <w:instrText xml:space="preserve"> HYPERLINK "https://zakon.rada.gov.ua/laws/show/254к/96-вр" </w:instrText>
      </w:r>
      <w:r w:rsidRPr="00DD7914">
        <w:rPr>
          <w:rFonts w:ascii="Times New Roman" w:hAnsi="Times New Roman"/>
        </w:rPr>
      </w:r>
      <w:r w:rsidRPr="00DD7914">
        <w:rPr>
          <w:rFonts w:ascii="Times New Roman" w:hAnsi="Times New Roman"/>
        </w:rPr>
        <w:fldChar w:fldCharType="separate"/>
      </w:r>
      <w:r w:rsidRPr="00DD7914">
        <w:rPr>
          <w:rStyle w:val="ac"/>
          <w:rFonts w:ascii="Times New Roman" w:hAnsi="Times New Roman"/>
          <w:sz w:val="28"/>
          <w:szCs w:val="28"/>
        </w:rPr>
        <w:t>https://zakon.rada.gov.ua/laws/show/254к/96-вр</w:t>
      </w:r>
      <w:r w:rsidRPr="00DD7914">
        <w:rPr>
          <w:rFonts w:ascii="Times New Roman" w:hAnsi="Times New Roman"/>
        </w:rPr>
        <w:fldChar w:fldCharType="end"/>
      </w:r>
      <w:r w:rsidRPr="00DD7914">
        <w:rPr>
          <w:rFonts w:ascii="Times New Roman" w:hAnsi="Times New Roman"/>
          <w:sz w:val="28"/>
          <w:szCs w:val="28"/>
        </w:rPr>
        <w:t>.</w:t>
      </w:r>
    </w:p>
    <w:p w14:paraId="551820CD" w14:textId="77777777" w:rsidR="00F672F0" w:rsidRPr="00DD7914" w:rsidRDefault="00F672F0"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sz w:val="28"/>
          <w:szCs w:val="28"/>
        </w:rPr>
      </w:pPr>
      <w:r w:rsidRPr="00DD7914">
        <w:rPr>
          <w:rFonts w:ascii="Times New Roman" w:hAnsi="Times New Roman"/>
          <w:sz w:val="28"/>
          <w:szCs w:val="28"/>
        </w:rPr>
        <w:t>Митний кодекс України від 13.03.2012 № 4495-</w:t>
      </w:r>
      <w:r w:rsidRPr="00DD7914">
        <w:rPr>
          <w:rFonts w:ascii="Times New Roman" w:hAnsi="Times New Roman"/>
          <w:sz w:val="28"/>
          <w:szCs w:val="28"/>
          <w:lang w:val="en-US"/>
        </w:rPr>
        <w:t>VI</w:t>
      </w:r>
      <w:r w:rsidRPr="00DD7914">
        <w:rPr>
          <w:rFonts w:ascii="Times New Roman" w:hAnsi="Times New Roman"/>
          <w:sz w:val="28"/>
          <w:szCs w:val="28"/>
        </w:rPr>
        <w:t xml:space="preserve"> [Електронний ресурс]. – Режим доступу:</w:t>
      </w:r>
      <w:r w:rsidRPr="00DD7914">
        <w:rPr>
          <w:rFonts w:ascii="Times New Roman" w:hAnsi="Times New Roman"/>
        </w:rPr>
        <w:t xml:space="preserve"> </w:t>
      </w:r>
      <w:hyperlink r:id="rId11" w:history="1">
        <w:r w:rsidRPr="00DD7914">
          <w:rPr>
            <w:rStyle w:val="ac"/>
            <w:rFonts w:ascii="Times New Roman" w:hAnsi="Times New Roman"/>
            <w:sz w:val="28"/>
            <w:szCs w:val="28"/>
          </w:rPr>
          <w:t>https://zakon.rada.gov.ua/laws/show/4495-17</w:t>
        </w:r>
      </w:hyperlink>
      <w:r w:rsidRPr="00DD7914">
        <w:rPr>
          <w:rStyle w:val="ac"/>
          <w:rFonts w:ascii="Times New Roman" w:hAnsi="Times New Roman"/>
          <w:sz w:val="28"/>
          <w:szCs w:val="28"/>
        </w:rPr>
        <w:t>.</w:t>
      </w:r>
    </w:p>
    <w:p w14:paraId="19AF2C52" w14:textId="77777777" w:rsidR="00F672F0" w:rsidRPr="00DD7914" w:rsidRDefault="00F672F0" w:rsidP="006E0D58">
      <w:pPr>
        <w:pStyle w:val="a7"/>
        <w:numPr>
          <w:ilvl w:val="0"/>
          <w:numId w:val="1"/>
        </w:numPr>
        <w:tabs>
          <w:tab w:val="left" w:pos="0"/>
          <w:tab w:val="left" w:pos="1134"/>
        </w:tabs>
        <w:spacing w:after="0" w:line="240" w:lineRule="auto"/>
        <w:ind w:left="0" w:firstLine="709"/>
        <w:contextualSpacing w:val="0"/>
        <w:jc w:val="both"/>
        <w:rPr>
          <w:rFonts w:ascii="Times New Roman" w:hAnsi="Times New Roman"/>
          <w:sz w:val="28"/>
          <w:szCs w:val="28"/>
        </w:rPr>
      </w:pPr>
      <w:r w:rsidRPr="00DD7914">
        <w:rPr>
          <w:rFonts w:ascii="Times New Roman" w:hAnsi="Times New Roman"/>
          <w:iCs/>
          <w:sz w:val="28"/>
          <w:szCs w:val="28"/>
          <w:lang w:val="ru-RU"/>
        </w:rPr>
        <w:t xml:space="preserve">Кодекс </w:t>
      </w:r>
      <w:proofErr w:type="spellStart"/>
      <w:r w:rsidRPr="00DD7914">
        <w:rPr>
          <w:rFonts w:ascii="Times New Roman" w:hAnsi="Times New Roman"/>
          <w:iCs/>
          <w:sz w:val="28"/>
          <w:szCs w:val="28"/>
          <w:lang w:val="ru-RU"/>
        </w:rPr>
        <w:t>України</w:t>
      </w:r>
      <w:proofErr w:type="spellEnd"/>
      <w:r w:rsidRPr="00DD7914">
        <w:rPr>
          <w:rFonts w:ascii="Times New Roman" w:hAnsi="Times New Roman"/>
          <w:iCs/>
          <w:sz w:val="28"/>
          <w:szCs w:val="28"/>
          <w:lang w:val="ru-RU"/>
        </w:rPr>
        <w:t xml:space="preserve"> про </w:t>
      </w:r>
      <w:proofErr w:type="spellStart"/>
      <w:r w:rsidRPr="00DD7914">
        <w:rPr>
          <w:rFonts w:ascii="Times New Roman" w:hAnsi="Times New Roman"/>
          <w:iCs/>
          <w:sz w:val="28"/>
          <w:szCs w:val="28"/>
          <w:lang w:val="ru-RU"/>
        </w:rPr>
        <w:t>адміністративні</w:t>
      </w:r>
      <w:proofErr w:type="spellEnd"/>
      <w:r w:rsidRPr="00DD7914">
        <w:rPr>
          <w:rFonts w:ascii="Times New Roman" w:hAnsi="Times New Roman"/>
          <w:iCs/>
          <w:sz w:val="28"/>
          <w:szCs w:val="28"/>
          <w:lang w:val="ru-RU"/>
        </w:rPr>
        <w:t xml:space="preserve"> </w:t>
      </w:r>
      <w:proofErr w:type="spellStart"/>
      <w:r w:rsidRPr="00DD7914">
        <w:rPr>
          <w:rFonts w:ascii="Times New Roman" w:hAnsi="Times New Roman"/>
          <w:iCs/>
          <w:sz w:val="28"/>
          <w:szCs w:val="28"/>
          <w:lang w:val="ru-RU"/>
        </w:rPr>
        <w:t>правопорушення</w:t>
      </w:r>
      <w:proofErr w:type="spellEnd"/>
      <w:r w:rsidRPr="00DD7914">
        <w:rPr>
          <w:rFonts w:ascii="Times New Roman" w:hAnsi="Times New Roman"/>
          <w:iCs/>
          <w:sz w:val="28"/>
          <w:szCs w:val="28"/>
          <w:lang w:val="ru-RU"/>
        </w:rPr>
        <w:t xml:space="preserve"> </w:t>
      </w:r>
      <w:proofErr w:type="spellStart"/>
      <w:r w:rsidRPr="00DD7914">
        <w:rPr>
          <w:rFonts w:ascii="Times New Roman" w:hAnsi="Times New Roman"/>
          <w:iCs/>
          <w:sz w:val="28"/>
          <w:szCs w:val="28"/>
          <w:lang w:val="ru-RU"/>
        </w:rPr>
        <w:t>від</w:t>
      </w:r>
      <w:proofErr w:type="spellEnd"/>
      <w:r w:rsidRPr="00DD7914">
        <w:rPr>
          <w:rFonts w:ascii="Times New Roman" w:hAnsi="Times New Roman"/>
          <w:iCs/>
          <w:sz w:val="28"/>
          <w:szCs w:val="28"/>
          <w:lang w:val="ru-RU"/>
        </w:rPr>
        <w:t xml:space="preserve"> 07.12.1984 </w:t>
      </w:r>
      <w:r w:rsidRPr="00DD7914">
        <w:rPr>
          <w:rFonts w:ascii="Times New Roman" w:hAnsi="Times New Roman"/>
          <w:sz w:val="28"/>
          <w:szCs w:val="28"/>
        </w:rPr>
        <w:t xml:space="preserve">№ 80731-X [Електронний ресурс]. – Режим доступу: </w:t>
      </w:r>
      <w:hyperlink r:id="rId12" w:history="1">
        <w:r w:rsidRPr="00DD7914">
          <w:rPr>
            <w:rStyle w:val="ac"/>
            <w:rFonts w:ascii="Times New Roman" w:hAnsi="Times New Roman"/>
            <w:sz w:val="28"/>
            <w:szCs w:val="28"/>
          </w:rPr>
          <w:t>https://zakon.rada.gov.ua/laws/show/80731-10</w:t>
        </w:r>
      </w:hyperlink>
      <w:r w:rsidRPr="00DD7914">
        <w:rPr>
          <w:rFonts w:ascii="Times New Roman" w:hAnsi="Times New Roman"/>
          <w:sz w:val="28"/>
          <w:szCs w:val="28"/>
        </w:rPr>
        <w:t>.</w:t>
      </w:r>
    </w:p>
    <w:p w14:paraId="598BD8A8" w14:textId="77777777" w:rsidR="00F672F0" w:rsidRPr="00F672F0" w:rsidRDefault="00F672F0" w:rsidP="006E0D58">
      <w:pPr>
        <w:ind w:firstLine="709"/>
        <w:jc w:val="both"/>
        <w:rPr>
          <w:b/>
          <w:bCs/>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CC"/>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201984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E1372"/>
    <w:rsid w:val="002379FA"/>
    <w:rsid w:val="002D2F4B"/>
    <w:rsid w:val="00306211"/>
    <w:rsid w:val="003277C4"/>
    <w:rsid w:val="003364F6"/>
    <w:rsid w:val="00361483"/>
    <w:rsid w:val="00415AB2"/>
    <w:rsid w:val="004502A2"/>
    <w:rsid w:val="004A5183"/>
    <w:rsid w:val="00501111"/>
    <w:rsid w:val="005216DD"/>
    <w:rsid w:val="00600FC4"/>
    <w:rsid w:val="00671090"/>
    <w:rsid w:val="006E0D58"/>
    <w:rsid w:val="00773C71"/>
    <w:rsid w:val="007A54B5"/>
    <w:rsid w:val="007E2ABC"/>
    <w:rsid w:val="008162B5"/>
    <w:rsid w:val="00832F68"/>
    <w:rsid w:val="00884709"/>
    <w:rsid w:val="00892D70"/>
    <w:rsid w:val="008D01B7"/>
    <w:rsid w:val="00980A9A"/>
    <w:rsid w:val="009C7F59"/>
    <w:rsid w:val="009E2C33"/>
    <w:rsid w:val="009E3680"/>
    <w:rsid w:val="00A76F98"/>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40F42"/>
    <w:rsid w:val="00E8274E"/>
    <w:rsid w:val="00F44389"/>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5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https://zakon.rada.gov.ua/laws/show/8073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zakon.rada.gov.ua/laws/show/4495-17" TargetMode="External"/><Relationship Id="rId5" Type="http://schemas.openxmlformats.org/officeDocument/2006/relationships/hyperlink" Target="https://zakon.rada.gov.ua/laws/show/4495-17"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9B69A-FC67-494D-A906-AC5233301114}" type="doc">
      <dgm:prSet loTypeId="urn:microsoft.com/office/officeart/2005/8/layout/default" loCatId="list" qsTypeId="urn:microsoft.com/office/officeart/2005/8/quickstyle/simple3" qsCatId="simple" csTypeId="urn:microsoft.com/office/officeart/2005/8/colors/accent1_2" csCatId="accent1" phldr="1"/>
      <dgm:spPr/>
      <dgm:t>
        <a:bodyPr/>
        <a:lstStyle/>
        <a:p>
          <a:endParaRPr lang="uk-UA"/>
        </a:p>
      </dgm:t>
    </dgm:pt>
    <dgm:pt modelId="{1980FD50-EF62-4B95-9A0E-A6EE6724431F}">
      <dgm:prSet phldrT="[Текст]"/>
      <dgm:spPr/>
      <dgm:t>
        <a:bodyPr/>
        <a:lstStyle/>
        <a:p>
          <a:r>
            <a:rPr lang="uk-UA"/>
            <a:t>1) щире розкаяння винного</a:t>
          </a:r>
        </a:p>
      </dgm:t>
    </dgm:pt>
    <dgm:pt modelId="{830D0E0F-022C-41DF-9C14-66C67EC29E56}" type="parTrans" cxnId="{45D69463-930E-4992-829F-690D2DF1A567}">
      <dgm:prSet/>
      <dgm:spPr/>
      <dgm:t>
        <a:bodyPr/>
        <a:lstStyle/>
        <a:p>
          <a:endParaRPr lang="uk-UA"/>
        </a:p>
      </dgm:t>
    </dgm:pt>
    <dgm:pt modelId="{27C3A62D-68D1-4782-8DE6-640F03F9E997}" type="sibTrans" cxnId="{45D69463-930E-4992-829F-690D2DF1A567}">
      <dgm:prSet/>
      <dgm:spPr/>
      <dgm:t>
        <a:bodyPr/>
        <a:lstStyle/>
        <a:p>
          <a:endParaRPr lang="uk-UA"/>
        </a:p>
      </dgm:t>
    </dgm:pt>
    <dgm:pt modelId="{A0505A21-83DB-42B6-8FC0-8364E02DE7A2}">
      <dgm:prSet phldrT="[Текст]"/>
      <dgm:spPr/>
      <dgm:t>
        <a:bodyPr/>
        <a:lstStyle/>
        <a:p>
          <a:r>
            <a:rPr lang="uk-UA"/>
            <a:t>2) відвернення винним шкідливих наслідків правопорушення, добровільне відшкодування збитків або усунення заподіяної шкоди</a:t>
          </a:r>
        </a:p>
      </dgm:t>
    </dgm:pt>
    <dgm:pt modelId="{EC301B42-18D6-4FE4-B280-421E2DC65EBF}" type="parTrans" cxnId="{7E5F188F-72A7-444B-83BB-963A2D3A9F69}">
      <dgm:prSet/>
      <dgm:spPr/>
      <dgm:t>
        <a:bodyPr/>
        <a:lstStyle/>
        <a:p>
          <a:endParaRPr lang="uk-UA"/>
        </a:p>
      </dgm:t>
    </dgm:pt>
    <dgm:pt modelId="{DA2F1E91-2375-47E2-A50B-3D943F818408}" type="sibTrans" cxnId="{7E5F188F-72A7-444B-83BB-963A2D3A9F69}">
      <dgm:prSet/>
      <dgm:spPr/>
      <dgm:t>
        <a:bodyPr/>
        <a:lstStyle/>
        <a:p>
          <a:endParaRPr lang="uk-UA"/>
        </a:p>
      </dgm:t>
    </dgm:pt>
    <dgm:pt modelId="{314DE2FF-CB1B-4BF8-AC34-A3B9F53AA5C1}">
      <dgm:prSet/>
      <dgm:spPr/>
      <dgm:t>
        <a:bodyPr/>
        <a:lstStyle/>
        <a:p>
          <a:r>
            <a:rPr lang="uk-UA"/>
            <a:t>3) вчинення правопорушення під впливом сильного душевного хвилювання або при збігу тяжких особистих чи сімейних обставин</a:t>
          </a:r>
        </a:p>
      </dgm:t>
    </dgm:pt>
    <dgm:pt modelId="{114B5815-A01F-4863-9FC5-B561A2575F09}" type="parTrans" cxnId="{805B0399-6731-47DD-AB1D-D9E5593B69D7}">
      <dgm:prSet/>
      <dgm:spPr/>
      <dgm:t>
        <a:bodyPr/>
        <a:lstStyle/>
        <a:p>
          <a:endParaRPr lang="uk-UA"/>
        </a:p>
      </dgm:t>
    </dgm:pt>
    <dgm:pt modelId="{D0095CF3-5775-4466-90E5-B8A12C2A8F7C}" type="sibTrans" cxnId="{805B0399-6731-47DD-AB1D-D9E5593B69D7}">
      <dgm:prSet/>
      <dgm:spPr/>
      <dgm:t>
        <a:bodyPr/>
        <a:lstStyle/>
        <a:p>
          <a:endParaRPr lang="uk-UA"/>
        </a:p>
      </dgm:t>
    </dgm:pt>
    <dgm:pt modelId="{E9594675-F99B-472B-9514-E0F15F73D290}">
      <dgm:prSet phldrT="[Текст]"/>
      <dgm:spPr/>
      <dgm:t>
        <a:bodyPr/>
        <a:lstStyle/>
        <a:p>
          <a:r>
            <a:rPr lang="uk-UA"/>
            <a:t>5) вчинення правопорушення вагітною жінкою або жінкою, яка має дитину віком до одного року</a:t>
          </a:r>
        </a:p>
      </dgm:t>
    </dgm:pt>
    <dgm:pt modelId="{7AC70FA3-EF72-40C1-92EE-3F61A08FD338}" type="parTrans" cxnId="{FCD899D6-0031-422E-B783-C70A9A5F0FA0}">
      <dgm:prSet/>
      <dgm:spPr/>
      <dgm:t>
        <a:bodyPr/>
        <a:lstStyle/>
        <a:p>
          <a:endParaRPr lang="uk-UA"/>
        </a:p>
      </dgm:t>
    </dgm:pt>
    <dgm:pt modelId="{ACDD6926-4B8C-46E0-A0DF-ED3801AC860D}" type="sibTrans" cxnId="{FCD899D6-0031-422E-B783-C70A9A5F0FA0}">
      <dgm:prSet/>
      <dgm:spPr/>
      <dgm:t>
        <a:bodyPr/>
        <a:lstStyle/>
        <a:p>
          <a:endParaRPr lang="uk-UA"/>
        </a:p>
      </dgm:t>
    </dgm:pt>
    <dgm:pt modelId="{24321AC4-8559-402C-BB9E-6F0695C41812}">
      <dgm:prSet/>
      <dgm:spPr/>
      <dgm:t>
        <a:bodyPr/>
        <a:lstStyle/>
        <a:p>
          <a:r>
            <a:rPr lang="uk-UA"/>
            <a:t>4) вчинення правопорушення неповнолітнім</a:t>
          </a:r>
        </a:p>
      </dgm:t>
    </dgm:pt>
    <dgm:pt modelId="{43719884-A853-4875-8F46-8DC1A72D2F04}" type="parTrans" cxnId="{365FEF79-B5CD-455A-B5B8-3CACA1AA0A7B}">
      <dgm:prSet/>
      <dgm:spPr/>
      <dgm:t>
        <a:bodyPr/>
        <a:lstStyle/>
        <a:p>
          <a:endParaRPr lang="uk-UA"/>
        </a:p>
      </dgm:t>
    </dgm:pt>
    <dgm:pt modelId="{AD5BFD3D-8FDD-4EEE-A91D-A043FD691EAC}" type="sibTrans" cxnId="{365FEF79-B5CD-455A-B5B8-3CACA1AA0A7B}">
      <dgm:prSet/>
      <dgm:spPr/>
      <dgm:t>
        <a:bodyPr/>
        <a:lstStyle/>
        <a:p>
          <a:endParaRPr lang="uk-UA"/>
        </a:p>
      </dgm:t>
    </dgm:pt>
    <dgm:pt modelId="{AE86956E-04AD-49B5-8835-8258E1C3929E}" type="pres">
      <dgm:prSet presAssocID="{FF99B69A-FC67-494D-A906-AC5233301114}" presName="diagram" presStyleCnt="0">
        <dgm:presLayoutVars>
          <dgm:dir/>
          <dgm:resizeHandles val="exact"/>
        </dgm:presLayoutVars>
      </dgm:prSet>
      <dgm:spPr/>
    </dgm:pt>
    <dgm:pt modelId="{543655BF-196C-48BD-A8B0-CDEA401DAF3F}" type="pres">
      <dgm:prSet presAssocID="{1980FD50-EF62-4B95-9A0E-A6EE6724431F}" presName="node" presStyleLbl="node1" presStyleIdx="0" presStyleCnt="5" custScaleY="57255" custLinFactNeighborX="-17687" custLinFactNeighborY="-21485">
        <dgm:presLayoutVars>
          <dgm:bulletEnabled val="1"/>
        </dgm:presLayoutVars>
      </dgm:prSet>
      <dgm:spPr/>
    </dgm:pt>
    <dgm:pt modelId="{23FF082E-99C1-4D0E-85FB-417E95C4BA0F}" type="pres">
      <dgm:prSet presAssocID="{27C3A62D-68D1-4782-8DE6-640F03F9E997}" presName="sibTrans" presStyleCnt="0"/>
      <dgm:spPr/>
    </dgm:pt>
    <dgm:pt modelId="{2F223BEF-A666-4AAE-A3FE-3B3066A40F93}" type="pres">
      <dgm:prSet presAssocID="{A0505A21-83DB-42B6-8FC0-8364E02DE7A2}" presName="node" presStyleLbl="node1" presStyleIdx="1" presStyleCnt="5" custLinFactNeighborX="3902" custLinFactNeighborY="-9459">
        <dgm:presLayoutVars>
          <dgm:bulletEnabled val="1"/>
        </dgm:presLayoutVars>
      </dgm:prSet>
      <dgm:spPr/>
    </dgm:pt>
    <dgm:pt modelId="{D6AC5497-BB1F-4460-B6A3-7F06A6EBC405}" type="pres">
      <dgm:prSet presAssocID="{DA2F1E91-2375-47E2-A50B-3D943F818408}" presName="sibTrans" presStyleCnt="0"/>
      <dgm:spPr/>
    </dgm:pt>
    <dgm:pt modelId="{96378A86-D149-432F-994F-131547FD3A8F}" type="pres">
      <dgm:prSet presAssocID="{314DE2FF-CB1B-4BF8-AC34-A3B9F53AA5C1}" presName="node" presStyleLbl="node1" presStyleIdx="2" presStyleCnt="5" custLinFactNeighborX="-19042" custLinFactNeighborY="-9245">
        <dgm:presLayoutVars>
          <dgm:bulletEnabled val="1"/>
        </dgm:presLayoutVars>
      </dgm:prSet>
      <dgm:spPr/>
    </dgm:pt>
    <dgm:pt modelId="{011447EC-A997-4FAF-8DE2-778833CD3411}" type="pres">
      <dgm:prSet presAssocID="{D0095CF3-5775-4466-90E5-B8A12C2A8F7C}" presName="sibTrans" presStyleCnt="0"/>
      <dgm:spPr/>
    </dgm:pt>
    <dgm:pt modelId="{A942465C-A303-4486-993B-E9E0C7D373C1}" type="pres">
      <dgm:prSet presAssocID="{24321AC4-8559-402C-BB9E-6F0695C41812}" presName="node" presStyleLbl="node1" presStyleIdx="3" presStyleCnt="5" custScaleY="43862" custLinFactNeighborX="8858" custLinFactNeighborY="-9973">
        <dgm:presLayoutVars>
          <dgm:bulletEnabled val="1"/>
        </dgm:presLayoutVars>
      </dgm:prSet>
      <dgm:spPr/>
    </dgm:pt>
    <dgm:pt modelId="{7E5EA5E3-0252-430C-B35B-2E1C174A0865}" type="pres">
      <dgm:prSet presAssocID="{AD5BFD3D-8FDD-4EEE-A91D-A043FD691EAC}" presName="sibTrans" presStyleCnt="0"/>
      <dgm:spPr/>
    </dgm:pt>
    <dgm:pt modelId="{317A4B41-01CD-4359-97DC-5563495C8938}" type="pres">
      <dgm:prSet presAssocID="{E9594675-F99B-472B-9514-E0F15F73D290}" presName="node" presStyleLbl="node1" presStyleIdx="4" presStyleCnt="5" custLinFactNeighborX="7594" custLinFactNeighborY="-13103">
        <dgm:presLayoutVars>
          <dgm:bulletEnabled val="1"/>
        </dgm:presLayoutVars>
      </dgm:prSet>
      <dgm:spPr/>
    </dgm:pt>
  </dgm:ptLst>
  <dgm:cxnLst>
    <dgm:cxn modelId="{27142324-594D-4B39-B685-D8CFCAC256CC}" type="presOf" srcId="{1980FD50-EF62-4B95-9A0E-A6EE6724431F}" destId="{543655BF-196C-48BD-A8B0-CDEA401DAF3F}" srcOrd="0" destOrd="0" presId="urn:microsoft.com/office/officeart/2005/8/layout/default"/>
    <dgm:cxn modelId="{61747B52-1F94-4EC6-8C4D-4D70ABE5A2DF}" type="presOf" srcId="{314DE2FF-CB1B-4BF8-AC34-A3B9F53AA5C1}" destId="{96378A86-D149-432F-994F-131547FD3A8F}" srcOrd="0" destOrd="0" presId="urn:microsoft.com/office/officeart/2005/8/layout/default"/>
    <dgm:cxn modelId="{45D69463-930E-4992-829F-690D2DF1A567}" srcId="{FF99B69A-FC67-494D-A906-AC5233301114}" destId="{1980FD50-EF62-4B95-9A0E-A6EE6724431F}" srcOrd="0" destOrd="0" parTransId="{830D0E0F-022C-41DF-9C14-66C67EC29E56}" sibTransId="{27C3A62D-68D1-4782-8DE6-640F03F9E997}"/>
    <dgm:cxn modelId="{365FEF79-B5CD-455A-B5B8-3CACA1AA0A7B}" srcId="{FF99B69A-FC67-494D-A906-AC5233301114}" destId="{24321AC4-8559-402C-BB9E-6F0695C41812}" srcOrd="3" destOrd="0" parTransId="{43719884-A853-4875-8F46-8DC1A72D2F04}" sibTransId="{AD5BFD3D-8FDD-4EEE-A91D-A043FD691EAC}"/>
    <dgm:cxn modelId="{7E5F188F-72A7-444B-83BB-963A2D3A9F69}" srcId="{FF99B69A-FC67-494D-A906-AC5233301114}" destId="{A0505A21-83DB-42B6-8FC0-8364E02DE7A2}" srcOrd="1" destOrd="0" parTransId="{EC301B42-18D6-4FE4-B280-421E2DC65EBF}" sibTransId="{DA2F1E91-2375-47E2-A50B-3D943F818408}"/>
    <dgm:cxn modelId="{805B0399-6731-47DD-AB1D-D9E5593B69D7}" srcId="{FF99B69A-FC67-494D-A906-AC5233301114}" destId="{314DE2FF-CB1B-4BF8-AC34-A3B9F53AA5C1}" srcOrd="2" destOrd="0" parTransId="{114B5815-A01F-4863-9FC5-B561A2575F09}" sibTransId="{D0095CF3-5775-4466-90E5-B8A12C2A8F7C}"/>
    <dgm:cxn modelId="{387D149F-E711-449A-AC4B-DEFD73536B2E}" type="presOf" srcId="{24321AC4-8559-402C-BB9E-6F0695C41812}" destId="{A942465C-A303-4486-993B-E9E0C7D373C1}" srcOrd="0" destOrd="0" presId="urn:microsoft.com/office/officeart/2005/8/layout/default"/>
    <dgm:cxn modelId="{ADAC87B3-C3C3-4638-8DA1-25FF623015D4}" type="presOf" srcId="{E9594675-F99B-472B-9514-E0F15F73D290}" destId="{317A4B41-01CD-4359-97DC-5563495C8938}" srcOrd="0" destOrd="0" presId="urn:microsoft.com/office/officeart/2005/8/layout/default"/>
    <dgm:cxn modelId="{969AB2C1-9C0F-43FE-AF92-62E006F999AD}" type="presOf" srcId="{FF99B69A-FC67-494D-A906-AC5233301114}" destId="{AE86956E-04AD-49B5-8835-8258E1C3929E}" srcOrd="0" destOrd="0" presId="urn:microsoft.com/office/officeart/2005/8/layout/default"/>
    <dgm:cxn modelId="{FCD899D6-0031-422E-B783-C70A9A5F0FA0}" srcId="{FF99B69A-FC67-494D-A906-AC5233301114}" destId="{E9594675-F99B-472B-9514-E0F15F73D290}" srcOrd="4" destOrd="0" parTransId="{7AC70FA3-EF72-40C1-92EE-3F61A08FD338}" sibTransId="{ACDD6926-4B8C-46E0-A0DF-ED3801AC860D}"/>
    <dgm:cxn modelId="{DFBEF6DB-894F-4974-943A-DDA67FD02D0B}" type="presOf" srcId="{A0505A21-83DB-42B6-8FC0-8364E02DE7A2}" destId="{2F223BEF-A666-4AAE-A3FE-3B3066A40F93}" srcOrd="0" destOrd="0" presId="urn:microsoft.com/office/officeart/2005/8/layout/default"/>
    <dgm:cxn modelId="{B75F5736-88F5-4602-BC6F-9F34CC2F142C}" type="presParOf" srcId="{AE86956E-04AD-49B5-8835-8258E1C3929E}" destId="{543655BF-196C-48BD-A8B0-CDEA401DAF3F}" srcOrd="0" destOrd="0" presId="urn:microsoft.com/office/officeart/2005/8/layout/default"/>
    <dgm:cxn modelId="{EEA38AD5-C00D-41B8-8C10-BFE7AC1D9175}" type="presParOf" srcId="{AE86956E-04AD-49B5-8835-8258E1C3929E}" destId="{23FF082E-99C1-4D0E-85FB-417E95C4BA0F}" srcOrd="1" destOrd="0" presId="urn:microsoft.com/office/officeart/2005/8/layout/default"/>
    <dgm:cxn modelId="{1445D553-11BD-48B4-8A2B-49EC46C50D53}" type="presParOf" srcId="{AE86956E-04AD-49B5-8835-8258E1C3929E}" destId="{2F223BEF-A666-4AAE-A3FE-3B3066A40F93}" srcOrd="2" destOrd="0" presId="urn:microsoft.com/office/officeart/2005/8/layout/default"/>
    <dgm:cxn modelId="{4E9E8B94-5088-4697-82E8-FF03BFD63CAF}" type="presParOf" srcId="{AE86956E-04AD-49B5-8835-8258E1C3929E}" destId="{D6AC5497-BB1F-4460-B6A3-7F06A6EBC405}" srcOrd="3" destOrd="0" presId="urn:microsoft.com/office/officeart/2005/8/layout/default"/>
    <dgm:cxn modelId="{3A7BE071-AE78-410A-9950-4C063A838B95}" type="presParOf" srcId="{AE86956E-04AD-49B5-8835-8258E1C3929E}" destId="{96378A86-D149-432F-994F-131547FD3A8F}" srcOrd="4" destOrd="0" presId="urn:microsoft.com/office/officeart/2005/8/layout/default"/>
    <dgm:cxn modelId="{2E7584AC-BB12-44B4-9823-712ACEBAA76D}" type="presParOf" srcId="{AE86956E-04AD-49B5-8835-8258E1C3929E}" destId="{011447EC-A997-4FAF-8DE2-778833CD3411}" srcOrd="5" destOrd="0" presId="urn:microsoft.com/office/officeart/2005/8/layout/default"/>
    <dgm:cxn modelId="{07581033-868D-486A-91C7-A962CCF81630}" type="presParOf" srcId="{AE86956E-04AD-49B5-8835-8258E1C3929E}" destId="{A942465C-A303-4486-993B-E9E0C7D373C1}" srcOrd="6" destOrd="0" presId="urn:microsoft.com/office/officeart/2005/8/layout/default"/>
    <dgm:cxn modelId="{9BBACAD9-8187-43C8-8AB2-83CFD39123CA}" type="presParOf" srcId="{AE86956E-04AD-49B5-8835-8258E1C3929E}" destId="{7E5EA5E3-0252-430C-B35B-2E1C174A0865}" srcOrd="7" destOrd="0" presId="urn:microsoft.com/office/officeart/2005/8/layout/default"/>
    <dgm:cxn modelId="{F66A6EFA-CBD9-4611-8D1F-BEBD24DFCF81}" type="presParOf" srcId="{AE86956E-04AD-49B5-8835-8258E1C3929E}" destId="{317A4B41-01CD-4359-97DC-5563495C8938}" srcOrd="8"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3655BF-196C-48BD-A8B0-CDEA401DAF3F}">
      <dsp:nvSpPr>
        <dsp:cNvPr id="0" name=""/>
        <dsp:cNvSpPr/>
      </dsp:nvSpPr>
      <dsp:spPr>
        <a:xfrm>
          <a:off x="620609" y="0"/>
          <a:ext cx="2058488" cy="70715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1) щире розкаяння винного</a:t>
          </a:r>
        </a:p>
      </dsp:txBody>
      <dsp:txXfrm>
        <a:off x="620609" y="0"/>
        <a:ext cx="2058488" cy="707152"/>
      </dsp:txXfrm>
    </dsp:sp>
    <dsp:sp modelId="{2F223BEF-A666-4AAE-A3FE-3B3066A40F93}">
      <dsp:nvSpPr>
        <dsp:cNvPr id="0" name=""/>
        <dsp:cNvSpPr/>
      </dsp:nvSpPr>
      <dsp:spPr>
        <a:xfrm>
          <a:off x="3329354" y="0"/>
          <a:ext cx="2058488" cy="123509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2) відвернення винним шкідливих наслідків правопорушення, добровільне відшкодування збитків або усунення заподіяної шкоди</a:t>
          </a:r>
        </a:p>
      </dsp:txBody>
      <dsp:txXfrm>
        <a:off x="3329354" y="0"/>
        <a:ext cx="2058488" cy="1235092"/>
      </dsp:txXfrm>
    </dsp:sp>
    <dsp:sp modelId="{96378A86-D149-432F-994F-131547FD3A8F}">
      <dsp:nvSpPr>
        <dsp:cNvPr id="0" name=""/>
        <dsp:cNvSpPr/>
      </dsp:nvSpPr>
      <dsp:spPr>
        <a:xfrm>
          <a:off x="592717" y="1327356"/>
          <a:ext cx="2058488" cy="123509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3) вчинення правопорушення під впливом сильного душевного хвилювання або при збігу тяжких особистих чи сімейних обставин</a:t>
          </a:r>
        </a:p>
      </dsp:txBody>
      <dsp:txXfrm>
        <a:off x="592717" y="1327356"/>
        <a:ext cx="2058488" cy="1235092"/>
      </dsp:txXfrm>
    </dsp:sp>
    <dsp:sp modelId="{A942465C-A303-4486-993B-E9E0C7D373C1}">
      <dsp:nvSpPr>
        <dsp:cNvPr id="0" name=""/>
        <dsp:cNvSpPr/>
      </dsp:nvSpPr>
      <dsp:spPr>
        <a:xfrm>
          <a:off x="3431372" y="1665043"/>
          <a:ext cx="2058488" cy="54173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4) вчинення правопорушення неповнолітнім</a:t>
          </a:r>
        </a:p>
      </dsp:txBody>
      <dsp:txXfrm>
        <a:off x="3431372" y="1665043"/>
        <a:ext cx="2058488" cy="541736"/>
      </dsp:txXfrm>
    </dsp:sp>
    <dsp:sp modelId="{317A4B41-01CD-4359-97DC-5563495C8938}">
      <dsp:nvSpPr>
        <dsp:cNvPr id="0" name=""/>
        <dsp:cNvSpPr/>
      </dsp:nvSpPr>
      <dsp:spPr>
        <a:xfrm>
          <a:off x="2273184" y="2720648"/>
          <a:ext cx="2058488" cy="123509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5) вчинення правопорушення вагітною жінкою або жінкою, яка має дитину віком до одного року</a:t>
          </a:r>
        </a:p>
      </dsp:txBody>
      <dsp:txXfrm>
        <a:off x="2273184" y="2720648"/>
        <a:ext cx="2058488" cy="123509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2025-09-15T13:20:00Z</dcterms:created>
  <dcterms:modified xsi:type="dcterms:W3CDTF">2025-09-16T10:17:00Z</dcterms:modified>
</cp:coreProperties>
</file>