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9FD" w:rsidRDefault="00C604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312" w:lineRule="auto"/>
        <w:ind w:left="4962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ЗАТВЕРДЖЕНО</w:t>
      </w:r>
    </w:p>
    <w:p w:rsidR="00F209FD" w:rsidRDefault="00C604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312" w:lineRule="auto"/>
        <w:ind w:left="496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Вченою радою факультету</w:t>
      </w:r>
    </w:p>
    <w:p w:rsidR="00F209FD" w:rsidRDefault="00C604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312" w:lineRule="auto"/>
        <w:ind w:left="4962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бізнесу та сфери обслуговування</w:t>
      </w:r>
    </w:p>
    <w:p w:rsidR="00F209FD" w:rsidRDefault="00C604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312" w:lineRule="auto"/>
        <w:ind w:left="496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 серпня 2024 р., протокол № 08</w:t>
      </w:r>
    </w:p>
    <w:p w:rsidR="00F209FD" w:rsidRDefault="00C604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312" w:lineRule="auto"/>
        <w:ind w:left="496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Голова Вченої ради</w:t>
      </w:r>
    </w:p>
    <w:p w:rsidR="00F209FD" w:rsidRDefault="00C604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312" w:lineRule="auto"/>
        <w:ind w:left="496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 Галина ТАРАСЮК</w:t>
      </w:r>
    </w:p>
    <w:p w:rsidR="00F209FD" w:rsidRDefault="00F209F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F209FD" w:rsidRDefault="00F209F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F209FD" w:rsidRDefault="00F209F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F209FD" w:rsidRDefault="00C6049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smallCaps/>
          <w:color w:val="000000"/>
          <w:sz w:val="28"/>
          <w:szCs w:val="28"/>
        </w:rPr>
        <w:t>РОБОЧА ПРОГРАМА НАВЧАЛЬНОЇ ДИСЦИПЛІНИ</w:t>
      </w:r>
    </w:p>
    <w:p w:rsidR="00F209FD" w:rsidRDefault="00C6049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smallCaps/>
          <w:color w:val="000000"/>
          <w:sz w:val="28"/>
          <w:szCs w:val="28"/>
        </w:rPr>
        <w:t>«МСФЗ (ПОГЛИБЛЕНИЙ КУРС)»</w:t>
      </w:r>
    </w:p>
    <w:p w:rsidR="00F209FD" w:rsidRDefault="00F209F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F209FD" w:rsidRDefault="00C604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здобувачів вищої освіти освітнього ступеня «магістр»</w:t>
      </w:r>
    </w:p>
    <w:p w:rsidR="00F209FD" w:rsidRDefault="00C604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5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спеціальності 071 «Облік і оподаткування»</w:t>
      </w:r>
    </w:p>
    <w:p w:rsidR="00F209FD" w:rsidRDefault="00C604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5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освітньо-професійна програма «Облік і оподаткування»</w:t>
      </w:r>
    </w:p>
    <w:p w:rsidR="00F209FD" w:rsidRDefault="00C604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факультет</w:t>
      </w:r>
      <w:r>
        <w:rPr>
          <w:color w:val="000000"/>
          <w:sz w:val="28"/>
          <w:szCs w:val="28"/>
          <w:u w:val="single"/>
        </w:rPr>
        <w:t xml:space="preserve"> бізнесу та сфери обслуговування</w:t>
      </w:r>
    </w:p>
    <w:p w:rsidR="00F209FD" w:rsidRDefault="00C604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кафедра </w:t>
      </w:r>
      <w:proofErr w:type="spellStart"/>
      <w:r>
        <w:rPr>
          <w:color w:val="000000"/>
          <w:sz w:val="28"/>
          <w:szCs w:val="28"/>
          <w:u w:val="single"/>
        </w:rPr>
        <w:t>_інформаційн</w:t>
      </w:r>
      <w:proofErr w:type="spellEnd"/>
      <w:r>
        <w:rPr>
          <w:color w:val="000000"/>
          <w:sz w:val="28"/>
          <w:szCs w:val="28"/>
          <w:u w:val="single"/>
        </w:rPr>
        <w:t>их систем в управлінні та обліку</w:t>
      </w:r>
      <w:r>
        <w:rPr>
          <w:color w:val="000000"/>
          <w:sz w:val="28"/>
          <w:szCs w:val="28"/>
        </w:rPr>
        <w:t>_</w:t>
      </w:r>
    </w:p>
    <w:p w:rsidR="00F209FD" w:rsidRDefault="00F209F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F209FD" w:rsidRDefault="00F209F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F209FD" w:rsidRDefault="00C604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Схвалено на засіданні кафедри </w:t>
      </w:r>
      <w:r>
        <w:rPr>
          <w:color w:val="000000"/>
          <w:sz w:val="28"/>
          <w:szCs w:val="28"/>
          <w:u w:val="single"/>
        </w:rPr>
        <w:t>інформаційних систем в управлінні та обліку</w:t>
      </w:r>
    </w:p>
    <w:p w:rsidR="00F209FD" w:rsidRDefault="00C604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 серпня 2024 р., протокол № 08</w:t>
      </w:r>
    </w:p>
    <w:p w:rsidR="00F209FD" w:rsidRDefault="00F209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F209FD" w:rsidRDefault="00C604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Завідувач кафедри</w:t>
      </w:r>
    </w:p>
    <w:p w:rsidR="00F209FD" w:rsidRDefault="00C604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 Сергій ЛЕГЕНЧУК</w:t>
      </w:r>
    </w:p>
    <w:p w:rsidR="00F209FD" w:rsidRDefault="00C604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Гарант освітньо-професійної програми</w:t>
      </w:r>
    </w:p>
    <w:p w:rsidR="00F209FD" w:rsidRDefault="00C604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 Людмила ЧИЖЕВСЬКА</w:t>
      </w:r>
    </w:p>
    <w:p w:rsidR="00F209FD" w:rsidRDefault="00F209F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F209FD" w:rsidRDefault="00F209F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F209FD" w:rsidRDefault="00F209F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F209FD" w:rsidRDefault="00C604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Розробник: </w:t>
      </w:r>
      <w:proofErr w:type="spellStart"/>
      <w:r>
        <w:rPr>
          <w:color w:val="000000"/>
          <w:sz w:val="28"/>
          <w:szCs w:val="28"/>
          <w:u w:val="single"/>
        </w:rPr>
        <w:t>д.е.н</w:t>
      </w:r>
      <w:proofErr w:type="spellEnd"/>
      <w:r>
        <w:rPr>
          <w:color w:val="000000"/>
          <w:sz w:val="28"/>
          <w:szCs w:val="28"/>
          <w:u w:val="single"/>
        </w:rPr>
        <w:t>., проф. ЧИЖЕВСЬКА Людмила</w:t>
      </w:r>
    </w:p>
    <w:p w:rsidR="00F209FD" w:rsidRDefault="00F209F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F209FD" w:rsidRDefault="00F209F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F209FD" w:rsidRDefault="00F209F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F209FD" w:rsidRDefault="00F209F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F209FD" w:rsidRDefault="00C604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Житомир</w:t>
      </w:r>
    </w:p>
    <w:p w:rsidR="00F209FD" w:rsidRDefault="00C604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2024 – 2025 н.р.</w:t>
      </w:r>
    </w:p>
    <w:p w:rsidR="00F209FD" w:rsidRDefault="00C604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br w:type="page"/>
      </w:r>
      <w:r>
        <w:rPr>
          <w:color w:val="000000"/>
          <w:sz w:val="28"/>
          <w:szCs w:val="28"/>
        </w:rPr>
        <w:lastRenderedPageBreak/>
        <w:t>Робоча програма навчальної дисципліни «</w:t>
      </w:r>
      <w:r>
        <w:rPr>
          <w:sz w:val="28"/>
          <w:szCs w:val="28"/>
        </w:rPr>
        <w:t>МСФЗ (поглиблене вивчення)</w:t>
      </w:r>
      <w:r>
        <w:rPr>
          <w:color w:val="000000"/>
          <w:sz w:val="28"/>
          <w:szCs w:val="28"/>
        </w:rPr>
        <w:t xml:space="preserve">» для здобувачів вищої освіти освітнього ступеня «магістр» спеціальності 071 «Облік і оподаткування» освітньо-професійна програма «Облік і оподаткування» затверджена Вченою радою факультету бізнесу та сфери обслуговування від 27 серпня 2024 р., протокол № </w:t>
      </w:r>
      <w:r>
        <w:rPr>
          <w:color w:val="000000"/>
          <w:sz w:val="28"/>
          <w:szCs w:val="28"/>
        </w:rPr>
        <w:t>08.</w:t>
      </w:r>
    </w:p>
    <w:p w:rsidR="00F209FD" w:rsidRDefault="00F209F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:rsidR="00F209FD" w:rsidRDefault="00F209F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:rsidR="00F209FD" w:rsidRDefault="00C6049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br w:type="page"/>
      </w:r>
      <w:r>
        <w:rPr>
          <w:b/>
          <w:color w:val="000000"/>
          <w:sz w:val="28"/>
          <w:szCs w:val="28"/>
        </w:rPr>
        <w:lastRenderedPageBreak/>
        <w:t>1. Опис навчальної дисципліни</w:t>
      </w:r>
    </w:p>
    <w:p w:rsidR="00F209FD" w:rsidRDefault="00F209F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tbl>
      <w:tblPr>
        <w:tblStyle w:val="aff4"/>
        <w:tblW w:w="9578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3262"/>
        <w:gridCol w:w="1620"/>
        <w:gridCol w:w="1800"/>
      </w:tblGrid>
      <w:tr w:rsidR="00F209FD">
        <w:trPr>
          <w:cantSplit/>
          <w:trHeight w:val="803"/>
        </w:trPr>
        <w:tc>
          <w:tcPr>
            <w:tcW w:w="2896" w:type="dxa"/>
            <w:vMerge w:val="restart"/>
            <w:vAlign w:val="center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Найменування показників</w:t>
            </w:r>
          </w:p>
        </w:tc>
        <w:tc>
          <w:tcPr>
            <w:tcW w:w="3262" w:type="dxa"/>
            <w:vMerge w:val="restart"/>
            <w:vAlign w:val="center"/>
          </w:tcPr>
          <w:p w:rsidR="00F209FD" w:rsidRDefault="00C60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Галузь знань, спеціальність, освітній ступінь</w:t>
            </w:r>
          </w:p>
        </w:tc>
        <w:tc>
          <w:tcPr>
            <w:tcW w:w="3420" w:type="dxa"/>
            <w:gridSpan w:val="2"/>
            <w:vAlign w:val="center"/>
          </w:tcPr>
          <w:p w:rsidR="00F209FD" w:rsidRDefault="00C60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Характеристика навчальної дисципліни</w:t>
            </w:r>
          </w:p>
        </w:tc>
      </w:tr>
      <w:tr w:rsidR="00F209FD">
        <w:trPr>
          <w:cantSplit/>
          <w:trHeight w:val="549"/>
        </w:trPr>
        <w:tc>
          <w:tcPr>
            <w:tcW w:w="2896" w:type="dxa"/>
            <w:vMerge/>
            <w:vAlign w:val="center"/>
          </w:tcPr>
          <w:p w:rsidR="00F209FD" w:rsidRDefault="00F209FD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:rsidR="00F209FD" w:rsidRDefault="00F20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F209FD" w:rsidRDefault="00C60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денна форма навчання</w:t>
            </w:r>
          </w:p>
        </w:tc>
        <w:tc>
          <w:tcPr>
            <w:tcW w:w="1800" w:type="dxa"/>
          </w:tcPr>
          <w:p w:rsidR="00F209FD" w:rsidRDefault="00C60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заочна форма навчання</w:t>
            </w:r>
          </w:p>
        </w:tc>
      </w:tr>
      <w:tr w:rsidR="00F209FD">
        <w:trPr>
          <w:trHeight w:val="781"/>
        </w:trPr>
        <w:tc>
          <w:tcPr>
            <w:tcW w:w="2896" w:type="dxa"/>
            <w:vAlign w:val="center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Кількість кредитів __</w:t>
            </w:r>
          </w:p>
          <w:p w:rsidR="00F209FD" w:rsidRDefault="00C60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262" w:type="dxa"/>
            <w:vAlign w:val="center"/>
          </w:tcPr>
          <w:p w:rsidR="00F209FD" w:rsidRDefault="00C60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Галузь знань</w:t>
            </w:r>
          </w:p>
          <w:p w:rsidR="00F209FD" w:rsidRDefault="00C60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«Управління та адміністрування»</w:t>
            </w:r>
          </w:p>
        </w:tc>
        <w:tc>
          <w:tcPr>
            <w:tcW w:w="3420" w:type="dxa"/>
            <w:gridSpan w:val="2"/>
            <w:vAlign w:val="center"/>
          </w:tcPr>
          <w:p w:rsidR="00F209FD" w:rsidRDefault="00C60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Обов’язкова</w:t>
            </w:r>
          </w:p>
        </w:tc>
      </w:tr>
      <w:tr w:rsidR="00F209FD">
        <w:trPr>
          <w:cantSplit/>
          <w:trHeight w:val="327"/>
        </w:trPr>
        <w:tc>
          <w:tcPr>
            <w:tcW w:w="2896" w:type="dxa"/>
            <w:vAlign w:val="center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Модулів – 1</w:t>
            </w:r>
          </w:p>
        </w:tc>
        <w:tc>
          <w:tcPr>
            <w:tcW w:w="3262" w:type="dxa"/>
            <w:vMerge w:val="restart"/>
            <w:vAlign w:val="center"/>
          </w:tcPr>
          <w:p w:rsidR="00F209FD" w:rsidRDefault="00C60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Спеціальність</w:t>
            </w:r>
          </w:p>
          <w:p w:rsidR="00F209FD" w:rsidRDefault="00C60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071 «Облік і оподаткування»</w:t>
            </w:r>
          </w:p>
        </w:tc>
        <w:tc>
          <w:tcPr>
            <w:tcW w:w="3420" w:type="dxa"/>
            <w:gridSpan w:val="2"/>
            <w:vAlign w:val="center"/>
          </w:tcPr>
          <w:p w:rsidR="00F209FD" w:rsidRDefault="00C60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Рік підготовки:</w:t>
            </w:r>
          </w:p>
        </w:tc>
      </w:tr>
      <w:tr w:rsidR="00F209FD">
        <w:trPr>
          <w:cantSplit/>
          <w:trHeight w:val="207"/>
        </w:trPr>
        <w:tc>
          <w:tcPr>
            <w:tcW w:w="2896" w:type="dxa"/>
            <w:vMerge w:val="restart"/>
            <w:vAlign w:val="center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Змістових модулів – 2</w:t>
            </w:r>
          </w:p>
        </w:tc>
        <w:tc>
          <w:tcPr>
            <w:tcW w:w="3262" w:type="dxa"/>
            <w:vMerge/>
            <w:vAlign w:val="center"/>
          </w:tcPr>
          <w:p w:rsidR="00F209FD" w:rsidRDefault="00F20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F209FD" w:rsidRDefault="00C60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1-й</w:t>
            </w:r>
          </w:p>
        </w:tc>
        <w:tc>
          <w:tcPr>
            <w:tcW w:w="1800" w:type="dxa"/>
          </w:tcPr>
          <w:p w:rsidR="00F209FD" w:rsidRDefault="00C60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1-й</w:t>
            </w:r>
          </w:p>
        </w:tc>
      </w:tr>
      <w:tr w:rsidR="00F209FD">
        <w:trPr>
          <w:cantSplit/>
          <w:trHeight w:val="232"/>
        </w:trPr>
        <w:tc>
          <w:tcPr>
            <w:tcW w:w="2896" w:type="dxa"/>
            <w:vMerge/>
            <w:vAlign w:val="center"/>
          </w:tcPr>
          <w:p w:rsidR="00F209FD" w:rsidRDefault="00F209FD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:rsidR="00F209FD" w:rsidRDefault="00F20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F209FD" w:rsidRDefault="00C60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Семестр</w:t>
            </w:r>
          </w:p>
        </w:tc>
      </w:tr>
      <w:tr w:rsidR="00F209FD">
        <w:trPr>
          <w:cantSplit/>
          <w:trHeight w:val="323"/>
        </w:trPr>
        <w:tc>
          <w:tcPr>
            <w:tcW w:w="2896" w:type="dxa"/>
            <w:vMerge w:val="restart"/>
            <w:vAlign w:val="center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Загальна кількість годин – 150</w:t>
            </w:r>
          </w:p>
        </w:tc>
        <w:tc>
          <w:tcPr>
            <w:tcW w:w="3262" w:type="dxa"/>
            <w:vMerge/>
            <w:vAlign w:val="center"/>
          </w:tcPr>
          <w:p w:rsidR="00F209FD" w:rsidRDefault="00F20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F209FD" w:rsidRDefault="00C60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1-й</w:t>
            </w:r>
          </w:p>
        </w:tc>
        <w:tc>
          <w:tcPr>
            <w:tcW w:w="1800" w:type="dxa"/>
          </w:tcPr>
          <w:p w:rsidR="00F209FD" w:rsidRDefault="00C60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1-й</w:t>
            </w:r>
          </w:p>
        </w:tc>
      </w:tr>
      <w:tr w:rsidR="00F209FD">
        <w:trPr>
          <w:cantSplit/>
          <w:trHeight w:val="322"/>
        </w:trPr>
        <w:tc>
          <w:tcPr>
            <w:tcW w:w="2896" w:type="dxa"/>
            <w:vMerge/>
            <w:vAlign w:val="center"/>
          </w:tcPr>
          <w:p w:rsidR="00F209FD" w:rsidRDefault="00F209FD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:rsidR="00F209FD" w:rsidRDefault="00F20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F209FD" w:rsidRDefault="00C60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Лекції</w:t>
            </w:r>
          </w:p>
        </w:tc>
      </w:tr>
      <w:tr w:rsidR="00F209FD">
        <w:trPr>
          <w:cantSplit/>
          <w:trHeight w:val="320"/>
        </w:trPr>
        <w:tc>
          <w:tcPr>
            <w:tcW w:w="2896" w:type="dxa"/>
            <w:vMerge w:val="restart"/>
            <w:vAlign w:val="center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Тижневих годин для денної форми навчання:</w:t>
            </w:r>
          </w:p>
          <w:p w:rsidR="00F209FD" w:rsidRDefault="00C60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аудиторних 4,</w:t>
            </w:r>
          </w:p>
          <w:p w:rsidR="00F209FD" w:rsidRDefault="00C60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самостійної роботи – 3,5</w:t>
            </w:r>
          </w:p>
        </w:tc>
        <w:tc>
          <w:tcPr>
            <w:tcW w:w="3262" w:type="dxa"/>
            <w:vMerge w:val="restart"/>
            <w:vAlign w:val="center"/>
          </w:tcPr>
          <w:p w:rsidR="00F209FD" w:rsidRDefault="00C60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Освітній ступінь «магістр»</w:t>
            </w:r>
          </w:p>
        </w:tc>
        <w:tc>
          <w:tcPr>
            <w:tcW w:w="1620" w:type="dxa"/>
            <w:vAlign w:val="center"/>
          </w:tcPr>
          <w:p w:rsidR="00F209FD" w:rsidRDefault="00C60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 год.</w:t>
            </w:r>
          </w:p>
        </w:tc>
        <w:tc>
          <w:tcPr>
            <w:tcW w:w="1800" w:type="dxa"/>
            <w:vAlign w:val="center"/>
          </w:tcPr>
          <w:p w:rsidR="00F209FD" w:rsidRDefault="00C60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год.</w:t>
            </w:r>
          </w:p>
        </w:tc>
      </w:tr>
      <w:tr w:rsidR="00F209FD">
        <w:trPr>
          <w:cantSplit/>
          <w:trHeight w:val="320"/>
        </w:trPr>
        <w:tc>
          <w:tcPr>
            <w:tcW w:w="2896" w:type="dxa"/>
            <w:vMerge/>
            <w:vAlign w:val="center"/>
          </w:tcPr>
          <w:p w:rsidR="00F209FD" w:rsidRDefault="00F209FD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:rsidR="00F209FD" w:rsidRDefault="00F20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F209FD" w:rsidRDefault="00C60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Практичні</w:t>
            </w:r>
          </w:p>
        </w:tc>
      </w:tr>
      <w:tr w:rsidR="00F209FD">
        <w:trPr>
          <w:cantSplit/>
          <w:trHeight w:val="320"/>
        </w:trPr>
        <w:tc>
          <w:tcPr>
            <w:tcW w:w="2896" w:type="dxa"/>
            <w:vMerge/>
            <w:vAlign w:val="center"/>
          </w:tcPr>
          <w:p w:rsidR="00F209FD" w:rsidRDefault="00F209FD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:rsidR="00F209FD" w:rsidRDefault="00F20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F209FD" w:rsidRDefault="00C60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 год.</w:t>
            </w:r>
          </w:p>
        </w:tc>
        <w:tc>
          <w:tcPr>
            <w:tcW w:w="1800" w:type="dxa"/>
            <w:vAlign w:val="center"/>
          </w:tcPr>
          <w:p w:rsidR="00F209FD" w:rsidRDefault="00C60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год.</w:t>
            </w:r>
          </w:p>
        </w:tc>
      </w:tr>
      <w:tr w:rsidR="00F209FD">
        <w:trPr>
          <w:cantSplit/>
          <w:trHeight w:val="138"/>
        </w:trPr>
        <w:tc>
          <w:tcPr>
            <w:tcW w:w="2896" w:type="dxa"/>
            <w:vMerge/>
            <w:vAlign w:val="center"/>
          </w:tcPr>
          <w:p w:rsidR="00F209FD" w:rsidRDefault="00F209FD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:rsidR="00F209FD" w:rsidRDefault="00F20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F209FD" w:rsidRDefault="00C60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Лабораторні</w:t>
            </w:r>
          </w:p>
        </w:tc>
      </w:tr>
      <w:tr w:rsidR="00F209FD">
        <w:trPr>
          <w:cantSplit/>
          <w:trHeight w:val="138"/>
        </w:trPr>
        <w:tc>
          <w:tcPr>
            <w:tcW w:w="2896" w:type="dxa"/>
            <w:vMerge/>
            <w:vAlign w:val="center"/>
          </w:tcPr>
          <w:p w:rsidR="00F209FD" w:rsidRDefault="00F209FD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:rsidR="00F209FD" w:rsidRDefault="00F20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F209FD" w:rsidRDefault="00C60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 год.</w:t>
            </w:r>
          </w:p>
        </w:tc>
        <w:tc>
          <w:tcPr>
            <w:tcW w:w="1800" w:type="dxa"/>
            <w:vAlign w:val="center"/>
          </w:tcPr>
          <w:p w:rsidR="00F209FD" w:rsidRDefault="00C60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 год.</w:t>
            </w:r>
          </w:p>
        </w:tc>
      </w:tr>
      <w:tr w:rsidR="00F209FD">
        <w:trPr>
          <w:cantSplit/>
          <w:trHeight w:val="138"/>
        </w:trPr>
        <w:tc>
          <w:tcPr>
            <w:tcW w:w="2896" w:type="dxa"/>
            <w:vMerge/>
            <w:vAlign w:val="center"/>
          </w:tcPr>
          <w:p w:rsidR="00F209FD" w:rsidRDefault="00F209FD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:rsidR="00F209FD" w:rsidRDefault="00F20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F209FD" w:rsidRDefault="00C60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Самостійна робота</w:t>
            </w:r>
          </w:p>
        </w:tc>
      </w:tr>
      <w:tr w:rsidR="00F209FD">
        <w:trPr>
          <w:cantSplit/>
          <w:trHeight w:val="138"/>
        </w:trPr>
        <w:tc>
          <w:tcPr>
            <w:tcW w:w="2896" w:type="dxa"/>
            <w:vMerge/>
            <w:vAlign w:val="center"/>
          </w:tcPr>
          <w:p w:rsidR="00F209FD" w:rsidRDefault="00F209FD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:rsidR="00F209FD" w:rsidRDefault="00F20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F209FD" w:rsidRDefault="00C60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 год.</w:t>
            </w:r>
          </w:p>
        </w:tc>
        <w:tc>
          <w:tcPr>
            <w:tcW w:w="1800" w:type="dxa"/>
            <w:vAlign w:val="center"/>
          </w:tcPr>
          <w:p w:rsidR="00F209FD" w:rsidRDefault="00C60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 год.</w:t>
            </w:r>
          </w:p>
        </w:tc>
      </w:tr>
      <w:tr w:rsidR="00F209FD">
        <w:trPr>
          <w:cantSplit/>
          <w:trHeight w:val="138"/>
        </w:trPr>
        <w:tc>
          <w:tcPr>
            <w:tcW w:w="2896" w:type="dxa"/>
            <w:vMerge/>
            <w:vAlign w:val="center"/>
          </w:tcPr>
          <w:p w:rsidR="00F209FD" w:rsidRDefault="00F209FD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:rsidR="00F209FD" w:rsidRDefault="00F20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F209FD" w:rsidRDefault="00F20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209FD">
        <w:trPr>
          <w:cantSplit/>
          <w:trHeight w:val="340"/>
        </w:trPr>
        <w:tc>
          <w:tcPr>
            <w:tcW w:w="2896" w:type="dxa"/>
            <w:vMerge/>
            <w:vAlign w:val="center"/>
          </w:tcPr>
          <w:p w:rsidR="00F209FD" w:rsidRDefault="00F209FD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:rsidR="00F209FD" w:rsidRDefault="00F20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F209FD" w:rsidRDefault="00C60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 контролю: екзамен</w:t>
            </w:r>
          </w:p>
        </w:tc>
      </w:tr>
    </w:tbl>
    <w:p w:rsidR="00F209FD" w:rsidRDefault="00F209F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F209FD" w:rsidRDefault="00C6049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Частка аудиторних занять і частка самостійної та індивідуальної роботи у загальному обсязі годин з навчальної дисципліни становить:</w:t>
      </w:r>
    </w:p>
    <w:p w:rsidR="00F209FD" w:rsidRDefault="00C6049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денної форми навчання – 43 % аудиторних занять, 57 % самостійної та індивідуальної роботи;</w:t>
      </w:r>
    </w:p>
    <w:p w:rsidR="00F209FD" w:rsidRDefault="00C6049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заочної форми навчання  ̶</w:t>
      </w:r>
      <w:r>
        <w:rPr>
          <w:color w:val="000000"/>
          <w:sz w:val="28"/>
          <w:szCs w:val="28"/>
        </w:rPr>
        <w:t xml:space="preserve">  8% аудиторних занять, 92 % самостійної та індивідуальної роботи.</w:t>
      </w:r>
    </w:p>
    <w:p w:rsidR="00F209FD" w:rsidRDefault="00C60495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4"/>
          <w:szCs w:val="24"/>
        </w:rPr>
      </w:pPr>
      <w:r>
        <w:br w:type="page"/>
      </w:r>
    </w:p>
    <w:p w:rsidR="00F209FD" w:rsidRDefault="00F209FD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8"/>
          <w:szCs w:val="28"/>
        </w:rPr>
      </w:pPr>
    </w:p>
    <w:p w:rsidR="00F209FD" w:rsidRDefault="00C604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>Метою навчальної дисципліни</w:t>
      </w:r>
      <w:r>
        <w:rPr>
          <w:color w:val="000000"/>
          <w:sz w:val="28"/>
          <w:szCs w:val="28"/>
          <w:highlight w:val="white"/>
        </w:rPr>
        <w:t xml:space="preserve"> є формування у студентів системи теоретичних знань і набуття практичних навичок з обліку за міжнародними стандартами.</w:t>
      </w:r>
    </w:p>
    <w:p w:rsidR="00F209FD" w:rsidRDefault="00C6049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12" w:lineRule="auto"/>
        <w:ind w:left="28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highlight w:val="white"/>
        </w:rPr>
        <w:t xml:space="preserve">Завданнями вивчення </w:t>
      </w:r>
      <w:r>
        <w:rPr>
          <w:b/>
          <w:color w:val="000000"/>
          <w:sz w:val="28"/>
          <w:szCs w:val="28"/>
        </w:rPr>
        <w:t>навчальної</w:t>
      </w:r>
      <w:r>
        <w:rPr>
          <w:b/>
          <w:color w:val="000000"/>
          <w:sz w:val="28"/>
          <w:szCs w:val="28"/>
          <w:highlight w:val="white"/>
        </w:rPr>
        <w:t xml:space="preserve"> дисципліни</w:t>
      </w:r>
      <w:r>
        <w:rPr>
          <w:color w:val="000000"/>
          <w:sz w:val="28"/>
          <w:szCs w:val="28"/>
          <w:highlight w:val="white"/>
        </w:rPr>
        <w:t xml:space="preserve"> є:</w:t>
      </w:r>
    </w:p>
    <w:p w:rsidR="00F209FD" w:rsidRDefault="00C6049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32"/>
        </w:tabs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ознайомити студентів з діяльністю Ради з Міжнародних стандартів бухгалтерського обліку;</w:t>
      </w:r>
    </w:p>
    <w:p w:rsidR="00F209FD" w:rsidRDefault="00C6049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32"/>
        </w:tabs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розкрити структуру і зміст Міжнародних стандартів бухгалтерського обліку та фінансової звітності;</w:t>
      </w:r>
    </w:p>
    <w:p w:rsidR="00F209FD" w:rsidRDefault="00C6049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32"/>
        </w:tabs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дати порівняльну характеристику Міжнародних стандартів бухгалтерського обліку та фінансової звітності і Положень (стандартів) бухгалтерського обліку, які застосовуються в Україні;</w:t>
      </w:r>
    </w:p>
    <w:p w:rsidR="00F209FD" w:rsidRDefault="00C6049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32"/>
        </w:tabs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розкрити сутність методологічних засад і методів обліку активів, зобов’язань</w:t>
      </w:r>
      <w:r>
        <w:rPr>
          <w:color w:val="000000"/>
          <w:sz w:val="28"/>
          <w:szCs w:val="28"/>
        </w:rPr>
        <w:t>, власного капіталу, передбачених Міжнародними стандартами бухгалтерського обліку та фінансової звітності;</w:t>
      </w:r>
    </w:p>
    <w:p w:rsidR="00F209FD" w:rsidRDefault="00C6049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32"/>
        </w:tabs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ознайомити студентів зі змістом, структурою та порядком складання фінансової звітності за міжнародними стандартами;</w:t>
      </w:r>
    </w:p>
    <w:p w:rsidR="00F209FD" w:rsidRDefault="00C6049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32"/>
        </w:tabs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формування у студентів вмінь вико</w:t>
      </w:r>
      <w:r>
        <w:rPr>
          <w:color w:val="000000"/>
          <w:sz w:val="28"/>
          <w:szCs w:val="28"/>
        </w:rPr>
        <w:t>ристання передового досвіду з організації обліку за міжнародними стандартами у вітчизняній обліковій практиці з урахуванням чинного українського законодавства.</w:t>
      </w:r>
    </w:p>
    <w:p w:rsidR="00F209FD" w:rsidRDefault="00F209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F209FD" w:rsidRDefault="00C6049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color w:val="000000"/>
          <w:sz w:val="28"/>
          <w:szCs w:val="28"/>
        </w:rPr>
        <w:t>Зміст навчальної</w:t>
      </w:r>
      <w:r>
        <w:rPr>
          <w:color w:val="000000"/>
          <w:sz w:val="28"/>
          <w:szCs w:val="28"/>
          <w:highlight w:val="white"/>
        </w:rPr>
        <w:t xml:space="preserve"> дисципліни</w:t>
      </w:r>
      <w:r>
        <w:rPr>
          <w:color w:val="000000"/>
          <w:sz w:val="28"/>
          <w:szCs w:val="28"/>
        </w:rPr>
        <w:t xml:space="preserve"> направлений на формування наступних </w:t>
      </w:r>
      <w:proofErr w:type="spellStart"/>
      <w:r>
        <w:rPr>
          <w:b/>
          <w:color w:val="000000"/>
          <w:sz w:val="28"/>
          <w:szCs w:val="28"/>
        </w:rPr>
        <w:t>компетентностей</w:t>
      </w:r>
      <w:proofErr w:type="spellEnd"/>
      <w:r>
        <w:rPr>
          <w:color w:val="000000"/>
          <w:sz w:val="28"/>
          <w:szCs w:val="28"/>
        </w:rPr>
        <w:t>, визначених ста</w:t>
      </w:r>
      <w:r>
        <w:rPr>
          <w:color w:val="000000"/>
          <w:sz w:val="28"/>
          <w:szCs w:val="28"/>
        </w:rPr>
        <w:t>ндартом вищої освіти зі спеціальності 071 «Облік і оподаткування»:</w:t>
      </w:r>
    </w:p>
    <w:p w:rsidR="00F209FD" w:rsidRDefault="00C6049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ЗК07. Здатність працювати в міжнародному контексті.</w:t>
      </w:r>
    </w:p>
    <w:p w:rsidR="00F209FD" w:rsidRDefault="00C6049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ЗК08. Здатність спілкуватися з представниками інших професійних груп різного рівня (з експертами з інших галузей знань/видів економічної діяльності).</w:t>
      </w:r>
    </w:p>
    <w:p w:rsidR="00F209FD" w:rsidRDefault="00C6049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ЗК09. Цінування та повага різноманітності та мультикультурності.</w:t>
      </w:r>
    </w:p>
    <w:p w:rsidR="00F209FD" w:rsidRDefault="00C6049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ЗК10. Здатність діяти на основі етичних м</w:t>
      </w:r>
      <w:r>
        <w:rPr>
          <w:color w:val="000000"/>
          <w:sz w:val="28"/>
          <w:szCs w:val="28"/>
          <w:highlight w:val="white"/>
        </w:rPr>
        <w:t>іркувань (мотивів).</w:t>
      </w:r>
    </w:p>
    <w:p w:rsidR="00F209FD" w:rsidRDefault="00C6049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ЗК11. Здатність оцінювати та забезпечувати якість виконуваних робіт.</w:t>
      </w:r>
    </w:p>
    <w:p w:rsidR="00F209FD" w:rsidRDefault="00C6049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СК04. Здатність формувати фінансову звітність за міжнародними стандартами, коректно інтерпретувати, оприлюднювати й використовувати відповідну інформацію для прийняття</w:t>
      </w:r>
      <w:r>
        <w:rPr>
          <w:color w:val="000000"/>
          <w:sz w:val="28"/>
          <w:szCs w:val="28"/>
          <w:highlight w:val="white"/>
        </w:rPr>
        <w:t xml:space="preserve"> ефективних управлінських рішень.</w:t>
      </w:r>
    </w:p>
    <w:p w:rsidR="00F209FD" w:rsidRDefault="00C6049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Отримані знання з навчальної дисципліни стануть складовими наступних програмних результатів навчання за спеціальністю 071 «Облік і оподаткування»:</w:t>
      </w:r>
    </w:p>
    <w:p w:rsidR="00F209FD" w:rsidRDefault="00C6049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РН02. Знати теорію, методику і практику формування облікової інформації за </w:t>
      </w:r>
      <w:r>
        <w:rPr>
          <w:color w:val="000000"/>
          <w:sz w:val="28"/>
          <w:szCs w:val="28"/>
          <w:highlight w:val="white"/>
        </w:rPr>
        <w:t>стадіями облікового процесу і контролю для сучасних і потенційних потреб управління суб’єктами господарювання з урахуванням професійного судження.</w:t>
      </w:r>
    </w:p>
    <w:p w:rsidR="00F209FD" w:rsidRDefault="00C6049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lastRenderedPageBreak/>
        <w:t xml:space="preserve">РН07. Розробляти </w:t>
      </w:r>
      <w:proofErr w:type="spellStart"/>
      <w:r>
        <w:rPr>
          <w:color w:val="000000"/>
          <w:sz w:val="28"/>
          <w:szCs w:val="28"/>
          <w:highlight w:val="white"/>
        </w:rPr>
        <w:t>внутрішньофірмові</w:t>
      </w:r>
      <w:proofErr w:type="spellEnd"/>
      <w:r>
        <w:rPr>
          <w:color w:val="000000"/>
          <w:sz w:val="28"/>
          <w:szCs w:val="28"/>
          <w:highlight w:val="white"/>
        </w:rPr>
        <w:t xml:space="preserve"> стандарти і форми управлінської та іншої звітності суб’єктів господарювання.</w:t>
      </w:r>
    </w:p>
    <w:p w:rsidR="00F209FD" w:rsidRDefault="00C6049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РН09. Формувати фінансову звітність за національними та міжнародними стандартами для суб’єктів господарювання на корпоративному рівні, оприлюдню</w:t>
      </w:r>
      <w:r>
        <w:rPr>
          <w:color w:val="000000"/>
          <w:sz w:val="28"/>
          <w:szCs w:val="28"/>
          <w:highlight w:val="white"/>
        </w:rPr>
        <w:t>вати й використовувати відповідну інформацію для прийняття управлінських рішень.</w:t>
      </w:r>
    </w:p>
    <w:p w:rsidR="00F209FD" w:rsidRDefault="00C6049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  <w:highlight w:val="white"/>
        </w:rPr>
        <w:t>РН13. Знати міжнародні стандарти контролю якості, аудиту, огляду, іншого надання впевненості та супутні послуги з дотриманням вимог професійної етики</w:t>
      </w:r>
      <w:r>
        <w:rPr>
          <w:color w:val="000000"/>
          <w:sz w:val="24"/>
          <w:szCs w:val="24"/>
        </w:rPr>
        <w:t>.</w:t>
      </w:r>
    </w:p>
    <w:p w:rsidR="00F209FD" w:rsidRDefault="00F209F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:rsidR="00F209FD" w:rsidRDefault="00C604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Під час вивчення навчал</w:t>
      </w:r>
      <w:r>
        <w:rPr>
          <w:color w:val="000000"/>
          <w:sz w:val="28"/>
          <w:szCs w:val="28"/>
        </w:rPr>
        <w:t xml:space="preserve">ьної дисципліни здобувачі вищої освіти зможуть отримати додатково наступні </w:t>
      </w:r>
      <w:proofErr w:type="spellStart"/>
      <w:r>
        <w:rPr>
          <w:b/>
          <w:color w:val="000000"/>
          <w:sz w:val="28"/>
          <w:szCs w:val="28"/>
        </w:rPr>
        <w:t>Soft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skills</w:t>
      </w:r>
      <w:proofErr w:type="spellEnd"/>
      <w:r>
        <w:rPr>
          <w:color w:val="000000"/>
          <w:sz w:val="28"/>
          <w:szCs w:val="28"/>
        </w:rPr>
        <w:t>:</w:t>
      </w:r>
    </w:p>
    <w:p w:rsidR="00F209FD" w:rsidRDefault="00C604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Ефективне спілкування: здатність чітко й лаконічно передавати складну фінансову інформацію різним зацікавленим сторонам; вміти активно слухати, представляти ідеї та адаптувати стилі спілкування до різних аудиторій.</w:t>
      </w:r>
    </w:p>
    <w:p w:rsidR="00F209FD" w:rsidRDefault="00C604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Аналітичне мислення: здатність анал</w:t>
      </w:r>
      <w:r>
        <w:rPr>
          <w:color w:val="000000"/>
          <w:sz w:val="28"/>
          <w:szCs w:val="28"/>
        </w:rPr>
        <w:t>ізувати фінансові дані, виявляти закономірності та отримувати значущі висновки.</w:t>
      </w:r>
    </w:p>
    <w:p w:rsidR="00F209FD" w:rsidRDefault="00C604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Критичне мислення: об’єктивно оцінювати інформацію та робити обґрунтовані судження.</w:t>
      </w:r>
    </w:p>
    <w:p w:rsidR="00F209FD" w:rsidRDefault="00C604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Адаптивність: бути адаптованими та приймати зміни.</w:t>
      </w:r>
    </w:p>
    <w:p w:rsidR="00F209FD" w:rsidRDefault="00C604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Співпраця та командна робота: зд</w:t>
      </w:r>
      <w:r>
        <w:rPr>
          <w:color w:val="000000"/>
          <w:sz w:val="28"/>
          <w:szCs w:val="28"/>
        </w:rPr>
        <w:t>атність працювати у команді.</w:t>
      </w:r>
    </w:p>
    <w:p w:rsidR="00F209FD" w:rsidRDefault="00C604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Управління часом: вміння визначати пріоритети завдань, ефективно планувати та належним чином розподіляти час.</w:t>
      </w:r>
    </w:p>
    <w:p w:rsidR="00F209FD" w:rsidRDefault="00C604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Лідерство та управління: здатність працювати на впливових та відповідальних посади. </w:t>
      </w:r>
    </w:p>
    <w:p w:rsidR="00F209FD" w:rsidRDefault="00C6049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 Програма навчальної дис</w:t>
      </w:r>
      <w:r>
        <w:rPr>
          <w:b/>
          <w:color w:val="000000"/>
          <w:sz w:val="28"/>
          <w:szCs w:val="28"/>
        </w:rPr>
        <w:t>ципліни</w:t>
      </w:r>
    </w:p>
    <w:p w:rsidR="00F209FD" w:rsidRDefault="00F209F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8"/>
          <w:szCs w:val="28"/>
        </w:rPr>
      </w:pPr>
    </w:p>
    <w:p w:rsidR="00F209FD" w:rsidRDefault="00C6049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Модуль 1</w:t>
      </w:r>
    </w:p>
    <w:p w:rsidR="00F209FD" w:rsidRDefault="00F209F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8"/>
          <w:szCs w:val="28"/>
        </w:rPr>
      </w:pPr>
    </w:p>
    <w:p w:rsidR="00F209FD" w:rsidRDefault="00C604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88" w:lineRule="auto"/>
        <w:ind w:firstLine="567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Змістовий модуль 1. </w:t>
      </w:r>
    </w:p>
    <w:p w:rsidR="00F209FD" w:rsidRDefault="00C6049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Облік активів та зобов’язань за МСФЗ</w:t>
      </w:r>
    </w:p>
    <w:p w:rsidR="00F209FD" w:rsidRDefault="00C6049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1. Облікова політика за МСФЗ (</w:t>
      </w:r>
      <w:r>
        <w:rPr>
          <w:color w:val="000000"/>
          <w:sz w:val="28"/>
          <w:szCs w:val="28"/>
          <w:highlight w:val="white"/>
        </w:rPr>
        <w:t>ЗК07, ЗК08, ЗК09, СК04, РН02, РН07</w:t>
      </w:r>
      <w:r>
        <w:rPr>
          <w:b/>
          <w:color w:val="000000"/>
          <w:sz w:val="28"/>
          <w:szCs w:val="28"/>
        </w:rPr>
        <w:t>)</w:t>
      </w:r>
    </w:p>
    <w:p w:rsidR="00F209FD" w:rsidRDefault="00C6049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МСБО 8 «Облікові політики». МСБО 1 «Подання фінансової звітності». Загальні характеристики суб’єкта, що звітує. Оцінка економічного середовища та </w:t>
      </w:r>
      <w:r>
        <w:rPr>
          <w:color w:val="000000"/>
          <w:sz w:val="28"/>
          <w:szCs w:val="28"/>
        </w:rPr>
        <w:lastRenderedPageBreak/>
        <w:t>здатності підприємства продовжувати діяльність. Виклад застосованих облікових політик та облікових оцінок. Обл</w:t>
      </w:r>
      <w:r>
        <w:rPr>
          <w:color w:val="000000"/>
          <w:sz w:val="28"/>
          <w:szCs w:val="28"/>
        </w:rPr>
        <w:t>ікові оцінки та виправлення помилок</w:t>
      </w:r>
    </w:p>
    <w:p w:rsidR="00F209FD" w:rsidRDefault="00F209FD">
      <w:pPr>
        <w:widowControl w:val="0"/>
        <w:pBdr>
          <w:top w:val="nil"/>
          <w:left w:val="nil"/>
          <w:bottom w:val="nil"/>
          <w:right w:val="nil"/>
          <w:between w:val="nil"/>
        </w:pBdr>
        <w:ind w:left="1218" w:hanging="934"/>
        <w:jc w:val="both"/>
        <w:rPr>
          <w:color w:val="000000"/>
          <w:sz w:val="28"/>
          <w:szCs w:val="28"/>
        </w:rPr>
      </w:pPr>
    </w:p>
    <w:p w:rsidR="00F209FD" w:rsidRDefault="00C6049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2. Матеріальні та інші </w:t>
      </w:r>
      <w:proofErr w:type="spellStart"/>
      <w:r>
        <w:rPr>
          <w:b/>
          <w:color w:val="000000"/>
          <w:sz w:val="28"/>
          <w:szCs w:val="28"/>
        </w:rPr>
        <w:t>нефінансові</w:t>
      </w:r>
      <w:proofErr w:type="spellEnd"/>
      <w:r>
        <w:rPr>
          <w:b/>
          <w:color w:val="000000"/>
          <w:sz w:val="28"/>
          <w:szCs w:val="28"/>
        </w:rPr>
        <w:t xml:space="preserve"> активи підприємства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b/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highlight w:val="white"/>
        </w:rPr>
        <w:t>ЗК10, ЗК11, СК04, РН02, РН07, РН09, РН13</w:t>
      </w:r>
      <w:r>
        <w:rPr>
          <w:b/>
          <w:color w:val="000000"/>
          <w:sz w:val="28"/>
          <w:szCs w:val="28"/>
        </w:rPr>
        <w:t>)</w:t>
      </w:r>
    </w:p>
    <w:p w:rsidR="00F209FD" w:rsidRDefault="00C6049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Основні засоби. Інвестиційна нерухомість. Нематеріальні активи. Необоротні активи на продаж та групи вибуття. Запаси. Біологічні активи. Орендовані необоротні активи.</w:t>
      </w:r>
    </w:p>
    <w:p w:rsidR="00F209FD" w:rsidRDefault="00F209FD">
      <w:pPr>
        <w:widowControl w:val="0"/>
        <w:pBdr>
          <w:top w:val="nil"/>
          <w:left w:val="nil"/>
          <w:bottom w:val="nil"/>
          <w:right w:val="nil"/>
          <w:between w:val="nil"/>
        </w:pBdr>
        <w:ind w:left="1218" w:hanging="934"/>
        <w:jc w:val="both"/>
        <w:rPr>
          <w:color w:val="000000"/>
          <w:sz w:val="28"/>
          <w:szCs w:val="28"/>
        </w:rPr>
      </w:pPr>
    </w:p>
    <w:p w:rsidR="00F209FD" w:rsidRDefault="00C6049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3. Фінансові інструменти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b/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highlight w:val="white"/>
        </w:rPr>
        <w:t>ЗК10, ЗК11, СК04, РН02, РН07, РН09, РН13</w:t>
      </w:r>
      <w:r>
        <w:rPr>
          <w:b/>
          <w:color w:val="000000"/>
          <w:sz w:val="28"/>
          <w:szCs w:val="28"/>
        </w:rPr>
        <w:t>)</w:t>
      </w:r>
    </w:p>
    <w:p w:rsidR="00F209FD" w:rsidRDefault="00C6049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Загальні характ</w:t>
      </w:r>
      <w:r>
        <w:rPr>
          <w:color w:val="000000"/>
          <w:sz w:val="28"/>
          <w:szCs w:val="28"/>
        </w:rPr>
        <w:t xml:space="preserve">еристики фінансових інструментів. Фінансові інвестиції підприємства. Гроші та їх еквіваленти. Кредити та позики. Оренда у обліку та звітності орендодавця. </w:t>
      </w:r>
    </w:p>
    <w:p w:rsidR="00F209FD" w:rsidRDefault="00F209FD">
      <w:pPr>
        <w:widowControl w:val="0"/>
        <w:pBdr>
          <w:top w:val="nil"/>
          <w:left w:val="nil"/>
          <w:bottom w:val="nil"/>
          <w:right w:val="nil"/>
          <w:between w:val="nil"/>
        </w:pBdr>
        <w:ind w:left="1218" w:hanging="934"/>
        <w:jc w:val="both"/>
        <w:rPr>
          <w:color w:val="000000"/>
          <w:sz w:val="28"/>
          <w:szCs w:val="28"/>
        </w:rPr>
      </w:pPr>
    </w:p>
    <w:p w:rsidR="00F209FD" w:rsidRDefault="00C6049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4. Інші зобов’язання та забезпечення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b/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highlight w:val="white"/>
        </w:rPr>
        <w:t>ЗК10, ЗК11, СК04, РН02, РН07, РН09, РН13</w:t>
      </w:r>
      <w:r>
        <w:rPr>
          <w:b/>
          <w:color w:val="000000"/>
          <w:sz w:val="28"/>
          <w:szCs w:val="28"/>
        </w:rPr>
        <w:t>)</w:t>
      </w:r>
    </w:p>
    <w:p w:rsidR="00F209FD" w:rsidRDefault="00C6049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Розрахунки з п</w:t>
      </w:r>
      <w:r>
        <w:rPr>
          <w:color w:val="000000"/>
          <w:sz w:val="28"/>
          <w:szCs w:val="28"/>
        </w:rPr>
        <w:t>ерсоналом. Програми пенсійного забезпечення. Забезпечення, умовні зобов’язання та активи.</w:t>
      </w:r>
    </w:p>
    <w:p w:rsidR="00F209FD" w:rsidRDefault="00F209FD">
      <w:pPr>
        <w:widowControl w:val="0"/>
        <w:pBdr>
          <w:top w:val="nil"/>
          <w:left w:val="nil"/>
          <w:bottom w:val="nil"/>
          <w:right w:val="nil"/>
          <w:between w:val="nil"/>
        </w:pBdr>
        <w:ind w:left="1218" w:hanging="934"/>
        <w:jc w:val="both"/>
        <w:rPr>
          <w:color w:val="000000"/>
          <w:sz w:val="28"/>
          <w:szCs w:val="28"/>
        </w:rPr>
      </w:pPr>
    </w:p>
    <w:p w:rsidR="00F209FD" w:rsidRDefault="00F209FD">
      <w:pPr>
        <w:widowControl w:val="0"/>
        <w:pBdr>
          <w:top w:val="nil"/>
          <w:left w:val="nil"/>
          <w:bottom w:val="nil"/>
          <w:right w:val="nil"/>
          <w:between w:val="nil"/>
        </w:pBdr>
        <w:ind w:left="1218" w:hanging="934"/>
        <w:jc w:val="both"/>
        <w:rPr>
          <w:color w:val="000000"/>
          <w:sz w:val="28"/>
          <w:szCs w:val="28"/>
        </w:rPr>
      </w:pPr>
    </w:p>
    <w:p w:rsidR="00F209FD" w:rsidRDefault="00C604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88" w:lineRule="auto"/>
        <w:ind w:firstLine="567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Змістовий модуль 2. </w:t>
      </w:r>
    </w:p>
    <w:p w:rsidR="00F209FD" w:rsidRDefault="00C6049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4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Складання фінансової звітності за МСФЗ</w:t>
      </w:r>
    </w:p>
    <w:p w:rsidR="00F209FD" w:rsidRDefault="00F209F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color w:val="000000"/>
          <w:sz w:val="28"/>
          <w:szCs w:val="28"/>
        </w:rPr>
      </w:pPr>
    </w:p>
    <w:p w:rsidR="00F209FD" w:rsidRDefault="00C6049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5. Доходи, витрати та результати діяльності </w:t>
      </w:r>
      <w:r>
        <w:rPr>
          <w:color w:val="000000"/>
          <w:sz w:val="28"/>
          <w:szCs w:val="28"/>
        </w:rPr>
        <w:t>(ЗК10, ЗК11, СК04,</w:t>
      </w:r>
      <w:r>
        <w:rPr>
          <w:color w:val="000000"/>
          <w:sz w:val="28"/>
          <w:szCs w:val="28"/>
          <w:highlight w:val="white"/>
        </w:rPr>
        <w:t xml:space="preserve"> РН02, РН07, РН09, РН13</w:t>
      </w:r>
      <w:r>
        <w:rPr>
          <w:color w:val="000000"/>
          <w:sz w:val="28"/>
          <w:szCs w:val="28"/>
        </w:rPr>
        <w:t>)</w:t>
      </w:r>
    </w:p>
    <w:p w:rsidR="00F209FD" w:rsidRDefault="00C6049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Доходи від основної діяльності. Державні гранти. Собівартість та інші операційні витрати. Податок на прибуток.</w:t>
      </w:r>
    </w:p>
    <w:p w:rsidR="00F209FD" w:rsidRDefault="00C6049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6. Додаткові вимоги до оцінок та розкриття у фінансовій звітності</w:t>
      </w:r>
      <w:r>
        <w:rPr>
          <w:b/>
          <w:color w:val="444444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highlight w:val="white"/>
        </w:rPr>
        <w:t>ЗК10, ЗК11, СК04, РН02, РН07, РН09, РН13</w:t>
      </w:r>
      <w:r>
        <w:rPr>
          <w:b/>
          <w:color w:val="000000"/>
          <w:sz w:val="28"/>
          <w:szCs w:val="28"/>
        </w:rPr>
        <w:t>)</w:t>
      </w:r>
    </w:p>
    <w:p w:rsidR="00F209FD" w:rsidRDefault="00C6049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Зменшення корисності активів. Справедлива вартість. Пов’язані особи. Валютні курси. Події після звітної дати.  Операційні сегменти.</w:t>
      </w:r>
    </w:p>
    <w:p w:rsidR="00F209FD" w:rsidRDefault="00C6049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7. Міжнародні стандарти про окремі види фінансової звітності </w:t>
      </w:r>
      <w:r>
        <w:rPr>
          <w:color w:val="000000"/>
          <w:sz w:val="28"/>
          <w:szCs w:val="28"/>
        </w:rPr>
        <w:t>(ЗК07, ЗК08, ЗК09, ЗК10, ЗК11, СК04, РН02, РН07, РН09, РН</w:t>
      </w:r>
      <w:r>
        <w:rPr>
          <w:color w:val="000000"/>
          <w:sz w:val="28"/>
          <w:szCs w:val="28"/>
        </w:rPr>
        <w:t>13)</w:t>
      </w:r>
    </w:p>
    <w:p w:rsidR="00F209FD" w:rsidRDefault="00C6049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Перше застосування МСФЗ. Проміжна фінансова звітність. Основи складання консолідованої фінансової звітності.</w:t>
      </w:r>
    </w:p>
    <w:p w:rsidR="00F209FD" w:rsidRDefault="00C6049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8"/>
          <w:szCs w:val="28"/>
        </w:rPr>
      </w:pPr>
      <w:r>
        <w:br w:type="page"/>
      </w:r>
      <w:r>
        <w:rPr>
          <w:b/>
          <w:color w:val="000000"/>
          <w:sz w:val="28"/>
          <w:szCs w:val="28"/>
        </w:rPr>
        <w:lastRenderedPageBreak/>
        <w:t>4. Структура (тематичний план) навчальної дисципліни</w:t>
      </w:r>
    </w:p>
    <w:p w:rsidR="00F209FD" w:rsidRDefault="00F209F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8"/>
          <w:szCs w:val="28"/>
        </w:rPr>
      </w:pPr>
    </w:p>
    <w:tbl>
      <w:tblPr>
        <w:tblStyle w:val="aff5"/>
        <w:tblW w:w="9757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47"/>
        <w:gridCol w:w="492"/>
        <w:gridCol w:w="84"/>
        <w:gridCol w:w="520"/>
        <w:gridCol w:w="67"/>
        <w:gridCol w:w="478"/>
        <w:gridCol w:w="655"/>
        <w:gridCol w:w="636"/>
        <w:gridCol w:w="526"/>
        <w:gridCol w:w="528"/>
        <w:gridCol w:w="624"/>
      </w:tblGrid>
      <w:tr w:rsidR="00F209FD">
        <w:trPr>
          <w:cantSplit/>
          <w:trHeight w:val="397"/>
        </w:trPr>
        <w:tc>
          <w:tcPr>
            <w:tcW w:w="5147" w:type="dxa"/>
            <w:vMerge w:val="restart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ЗМІСТОВІ МОДУЛІ І ТЕМИ</w:t>
            </w:r>
          </w:p>
        </w:tc>
        <w:tc>
          <w:tcPr>
            <w:tcW w:w="4610" w:type="dxa"/>
            <w:gridSpan w:val="10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КІЛЬКІСТЬ ГОДИН</w:t>
            </w:r>
          </w:p>
        </w:tc>
      </w:tr>
      <w:tr w:rsidR="00F209FD">
        <w:trPr>
          <w:cantSplit/>
          <w:trHeight w:val="397"/>
        </w:trPr>
        <w:tc>
          <w:tcPr>
            <w:tcW w:w="5147" w:type="dxa"/>
            <w:vMerge/>
          </w:tcPr>
          <w:p w:rsidR="00F209FD" w:rsidRDefault="00F209FD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2296" w:type="dxa"/>
            <w:gridSpan w:val="6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денна форма</w:t>
            </w:r>
          </w:p>
        </w:tc>
        <w:tc>
          <w:tcPr>
            <w:tcW w:w="2314" w:type="dxa"/>
            <w:gridSpan w:val="4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заочна форма</w:t>
            </w:r>
          </w:p>
        </w:tc>
      </w:tr>
      <w:tr w:rsidR="00F209FD">
        <w:trPr>
          <w:cantSplit/>
          <w:trHeight w:val="1406"/>
        </w:trPr>
        <w:tc>
          <w:tcPr>
            <w:tcW w:w="5147" w:type="dxa"/>
            <w:vMerge/>
          </w:tcPr>
          <w:p w:rsidR="00F209FD" w:rsidRDefault="00F209FD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492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right="113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усього</w:t>
            </w:r>
          </w:p>
        </w:tc>
        <w:tc>
          <w:tcPr>
            <w:tcW w:w="671" w:type="dxa"/>
            <w:gridSpan w:val="3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right="113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лекції</w:t>
            </w:r>
          </w:p>
        </w:tc>
        <w:tc>
          <w:tcPr>
            <w:tcW w:w="478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right="113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практичні</w:t>
            </w:r>
          </w:p>
        </w:tc>
        <w:tc>
          <w:tcPr>
            <w:tcW w:w="655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right="113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самостійна робота</w:t>
            </w:r>
          </w:p>
        </w:tc>
        <w:tc>
          <w:tcPr>
            <w:tcW w:w="636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right="113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усього</w:t>
            </w:r>
          </w:p>
        </w:tc>
        <w:tc>
          <w:tcPr>
            <w:tcW w:w="526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right="113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лекції</w:t>
            </w:r>
          </w:p>
        </w:tc>
        <w:tc>
          <w:tcPr>
            <w:tcW w:w="528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right="113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практичні</w:t>
            </w:r>
          </w:p>
        </w:tc>
        <w:tc>
          <w:tcPr>
            <w:tcW w:w="624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right="113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самостійна робота</w:t>
            </w:r>
          </w:p>
        </w:tc>
      </w:tr>
      <w:tr w:rsidR="00F209FD">
        <w:trPr>
          <w:trHeight w:val="340"/>
        </w:trPr>
        <w:tc>
          <w:tcPr>
            <w:tcW w:w="9757" w:type="dxa"/>
            <w:gridSpan w:val="11"/>
          </w:tcPr>
          <w:p w:rsidR="00F209FD" w:rsidRPr="00934F7F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934F7F">
              <w:rPr>
                <w:b/>
                <w:color w:val="000000"/>
                <w:sz w:val="28"/>
                <w:szCs w:val="28"/>
                <w:lang w:val="ru-RU"/>
              </w:rPr>
              <w:t>Змістовий</w:t>
            </w:r>
            <w:proofErr w:type="spellEnd"/>
            <w:r w:rsidRPr="00934F7F">
              <w:rPr>
                <w:b/>
                <w:color w:val="000000"/>
                <w:sz w:val="28"/>
                <w:szCs w:val="28"/>
                <w:lang w:val="ru-RU"/>
              </w:rPr>
              <w:t xml:space="preserve"> модуль 1. </w:t>
            </w:r>
            <w:proofErr w:type="spellStart"/>
            <w:proofErr w:type="gramStart"/>
            <w:r w:rsidRPr="00934F7F">
              <w:rPr>
                <w:b/>
                <w:color w:val="000000"/>
                <w:sz w:val="28"/>
                <w:szCs w:val="28"/>
                <w:lang w:val="ru-RU"/>
              </w:rPr>
              <w:t>Обл</w:t>
            </w:r>
            <w:proofErr w:type="gramEnd"/>
            <w:r w:rsidRPr="00934F7F">
              <w:rPr>
                <w:b/>
                <w:color w:val="000000"/>
                <w:sz w:val="28"/>
                <w:szCs w:val="28"/>
                <w:lang w:val="ru-RU"/>
              </w:rPr>
              <w:t>ік</w:t>
            </w:r>
            <w:proofErr w:type="spellEnd"/>
            <w:r w:rsidRPr="00934F7F">
              <w:rPr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34F7F">
              <w:rPr>
                <w:b/>
                <w:color w:val="000000"/>
                <w:sz w:val="28"/>
                <w:szCs w:val="28"/>
                <w:lang w:val="ru-RU"/>
              </w:rPr>
              <w:t>активів</w:t>
            </w:r>
            <w:proofErr w:type="spellEnd"/>
            <w:r w:rsidRPr="00934F7F">
              <w:rPr>
                <w:b/>
                <w:color w:val="000000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934F7F">
              <w:rPr>
                <w:b/>
                <w:color w:val="000000"/>
                <w:sz w:val="28"/>
                <w:szCs w:val="28"/>
                <w:lang w:val="ru-RU"/>
              </w:rPr>
              <w:t>зобов’язань</w:t>
            </w:r>
            <w:proofErr w:type="spellEnd"/>
            <w:r w:rsidRPr="00934F7F">
              <w:rPr>
                <w:b/>
                <w:color w:val="000000"/>
                <w:sz w:val="28"/>
                <w:szCs w:val="28"/>
                <w:lang w:val="ru-RU"/>
              </w:rPr>
              <w:t xml:space="preserve"> за МСФЗ</w:t>
            </w:r>
          </w:p>
          <w:p w:rsidR="00F209FD" w:rsidRPr="00934F7F" w:rsidRDefault="00F209FD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F209FD">
        <w:trPr>
          <w:trHeight w:val="340"/>
        </w:trPr>
        <w:tc>
          <w:tcPr>
            <w:tcW w:w="5147" w:type="dxa"/>
          </w:tcPr>
          <w:p w:rsidR="00F209FD" w:rsidRPr="00934F7F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934F7F">
              <w:rPr>
                <w:color w:val="000000"/>
                <w:sz w:val="24"/>
                <w:szCs w:val="24"/>
                <w:lang w:val="ru-RU"/>
              </w:rPr>
              <w:t xml:space="preserve">ТЕМА 1. </w:t>
            </w:r>
            <w:proofErr w:type="spellStart"/>
            <w:proofErr w:type="gramStart"/>
            <w:r w:rsidRPr="00934F7F">
              <w:rPr>
                <w:color w:val="000000"/>
                <w:sz w:val="24"/>
                <w:szCs w:val="24"/>
                <w:lang w:val="ru-RU"/>
              </w:rPr>
              <w:t>Обл</w:t>
            </w:r>
            <w:proofErr w:type="gramEnd"/>
            <w:r w:rsidRPr="00934F7F">
              <w:rPr>
                <w:color w:val="000000"/>
                <w:sz w:val="24"/>
                <w:szCs w:val="24"/>
                <w:lang w:val="ru-RU"/>
              </w:rPr>
              <w:t>ікова</w:t>
            </w:r>
            <w:proofErr w:type="spellEnd"/>
            <w:r w:rsidRPr="00934F7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4F7F">
              <w:rPr>
                <w:color w:val="000000"/>
                <w:sz w:val="24"/>
                <w:szCs w:val="24"/>
                <w:lang w:val="ru-RU"/>
              </w:rPr>
              <w:t>політика</w:t>
            </w:r>
            <w:proofErr w:type="spellEnd"/>
            <w:r w:rsidRPr="00934F7F">
              <w:rPr>
                <w:color w:val="000000"/>
                <w:sz w:val="24"/>
                <w:szCs w:val="24"/>
                <w:lang w:val="ru-RU"/>
              </w:rPr>
              <w:t xml:space="preserve"> за МСФЗ</w:t>
            </w:r>
          </w:p>
        </w:tc>
        <w:tc>
          <w:tcPr>
            <w:tcW w:w="576" w:type="dxa"/>
            <w:gridSpan w:val="2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520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45" w:type="dxa"/>
            <w:gridSpan w:val="2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55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36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526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28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</w:tr>
      <w:tr w:rsidR="00F209FD">
        <w:trPr>
          <w:trHeight w:val="340"/>
        </w:trPr>
        <w:tc>
          <w:tcPr>
            <w:tcW w:w="5147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2. Матеріальні та інші </w:t>
            </w:r>
            <w:proofErr w:type="spellStart"/>
            <w:r>
              <w:rPr>
                <w:color w:val="000000"/>
                <w:sz w:val="24"/>
                <w:szCs w:val="24"/>
              </w:rPr>
              <w:t>нефінансові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активи підприємства</w:t>
            </w:r>
          </w:p>
        </w:tc>
        <w:tc>
          <w:tcPr>
            <w:tcW w:w="576" w:type="dxa"/>
            <w:gridSpan w:val="2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520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45" w:type="dxa"/>
            <w:gridSpan w:val="2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55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36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526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28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</w:tr>
      <w:tr w:rsidR="00F209FD">
        <w:trPr>
          <w:trHeight w:val="340"/>
        </w:trPr>
        <w:tc>
          <w:tcPr>
            <w:tcW w:w="5147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3. Фінансові інструменти</w:t>
            </w:r>
          </w:p>
        </w:tc>
        <w:tc>
          <w:tcPr>
            <w:tcW w:w="576" w:type="dxa"/>
            <w:gridSpan w:val="2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520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45" w:type="dxa"/>
            <w:gridSpan w:val="2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55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36" w:type="dxa"/>
          </w:tcPr>
          <w:p w:rsidR="00F209FD" w:rsidRDefault="00934F7F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526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28" w:type="dxa"/>
          </w:tcPr>
          <w:p w:rsidR="00F209FD" w:rsidRDefault="00934F7F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</w:tr>
      <w:tr w:rsidR="00F209FD">
        <w:trPr>
          <w:trHeight w:val="340"/>
        </w:trPr>
        <w:tc>
          <w:tcPr>
            <w:tcW w:w="5147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4. Інші зобов’язання та забезпечення</w:t>
            </w:r>
          </w:p>
        </w:tc>
        <w:tc>
          <w:tcPr>
            <w:tcW w:w="576" w:type="dxa"/>
            <w:gridSpan w:val="2"/>
          </w:tcPr>
          <w:p w:rsidR="00F209FD" w:rsidRDefault="00934F7F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520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45" w:type="dxa"/>
            <w:gridSpan w:val="2"/>
          </w:tcPr>
          <w:p w:rsidR="00F209FD" w:rsidRDefault="00934F7F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55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36" w:type="dxa"/>
          </w:tcPr>
          <w:p w:rsidR="00F209FD" w:rsidRDefault="00934F7F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526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28" w:type="dxa"/>
          </w:tcPr>
          <w:p w:rsidR="00F209FD" w:rsidRDefault="00934F7F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</w:tr>
      <w:tr w:rsidR="00F209FD">
        <w:trPr>
          <w:trHeight w:val="340"/>
        </w:trPr>
        <w:tc>
          <w:tcPr>
            <w:tcW w:w="5147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Разом за змістовний модуль 1</w:t>
            </w:r>
          </w:p>
        </w:tc>
        <w:tc>
          <w:tcPr>
            <w:tcW w:w="576" w:type="dxa"/>
            <w:gridSpan w:val="2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520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545" w:type="dxa"/>
            <w:gridSpan w:val="2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655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636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526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28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</w:t>
            </w:r>
          </w:p>
        </w:tc>
      </w:tr>
      <w:tr w:rsidR="00F209FD">
        <w:trPr>
          <w:trHeight w:val="340"/>
        </w:trPr>
        <w:tc>
          <w:tcPr>
            <w:tcW w:w="9757" w:type="dxa"/>
            <w:gridSpan w:val="11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Змістовий модуль 2. Складання фінансової звітності за МСФЗ</w:t>
            </w:r>
          </w:p>
        </w:tc>
      </w:tr>
      <w:tr w:rsidR="00F209FD">
        <w:trPr>
          <w:trHeight w:val="340"/>
        </w:trPr>
        <w:tc>
          <w:tcPr>
            <w:tcW w:w="5147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5. Доходи, витрати та результати діяльності</w:t>
            </w:r>
          </w:p>
        </w:tc>
        <w:tc>
          <w:tcPr>
            <w:tcW w:w="576" w:type="dxa"/>
            <w:gridSpan w:val="2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520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45" w:type="dxa"/>
            <w:gridSpan w:val="2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55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36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526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28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</w:tr>
      <w:tr w:rsidR="00F209FD">
        <w:trPr>
          <w:trHeight w:val="340"/>
        </w:trPr>
        <w:tc>
          <w:tcPr>
            <w:tcW w:w="5147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6. Додаткові вимоги до оцінок та розкриття у фінансовій звітності</w:t>
            </w:r>
          </w:p>
        </w:tc>
        <w:tc>
          <w:tcPr>
            <w:tcW w:w="576" w:type="dxa"/>
            <w:gridSpan w:val="2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520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45" w:type="dxa"/>
            <w:gridSpan w:val="2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55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36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526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528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624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</w:tr>
      <w:tr w:rsidR="00F209FD">
        <w:trPr>
          <w:trHeight w:val="340"/>
        </w:trPr>
        <w:tc>
          <w:tcPr>
            <w:tcW w:w="5147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7. Міжнародні стандарти про окремі види фінансової звітності</w:t>
            </w:r>
          </w:p>
        </w:tc>
        <w:tc>
          <w:tcPr>
            <w:tcW w:w="576" w:type="dxa"/>
            <w:gridSpan w:val="2"/>
          </w:tcPr>
          <w:p w:rsidR="00F209FD" w:rsidRDefault="00934F7F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520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45" w:type="dxa"/>
            <w:gridSpan w:val="2"/>
          </w:tcPr>
          <w:p w:rsidR="00F209FD" w:rsidRDefault="00934F7F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55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36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526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528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624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</w:tr>
      <w:tr w:rsidR="00F209FD">
        <w:trPr>
          <w:trHeight w:val="340"/>
        </w:trPr>
        <w:tc>
          <w:tcPr>
            <w:tcW w:w="5147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Разом за змістовний модуль 2</w:t>
            </w:r>
          </w:p>
        </w:tc>
        <w:tc>
          <w:tcPr>
            <w:tcW w:w="576" w:type="dxa"/>
            <w:gridSpan w:val="2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520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545" w:type="dxa"/>
            <w:gridSpan w:val="2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655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636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526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28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4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</w:t>
            </w:r>
          </w:p>
        </w:tc>
      </w:tr>
      <w:tr w:rsidR="00F209FD">
        <w:trPr>
          <w:trHeight w:val="340"/>
        </w:trPr>
        <w:tc>
          <w:tcPr>
            <w:tcW w:w="5147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РАЗОМ</w:t>
            </w:r>
          </w:p>
        </w:tc>
        <w:tc>
          <w:tcPr>
            <w:tcW w:w="576" w:type="dxa"/>
            <w:gridSpan w:val="2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520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545" w:type="dxa"/>
            <w:gridSpan w:val="2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655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636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526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28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24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</w:t>
            </w:r>
          </w:p>
        </w:tc>
      </w:tr>
    </w:tbl>
    <w:p w:rsidR="00F209FD" w:rsidRDefault="00F209F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8"/>
          <w:szCs w:val="28"/>
        </w:rPr>
      </w:pPr>
    </w:p>
    <w:p w:rsidR="00F209FD" w:rsidRDefault="00C6049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br w:type="page"/>
      </w:r>
      <w:r>
        <w:rPr>
          <w:b/>
          <w:color w:val="000000"/>
          <w:sz w:val="28"/>
          <w:szCs w:val="28"/>
        </w:rPr>
        <w:lastRenderedPageBreak/>
        <w:t>5. Теми практичних (лабораторних) занять</w:t>
      </w:r>
    </w:p>
    <w:p w:rsidR="00F209FD" w:rsidRDefault="00F209F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tbl>
      <w:tblPr>
        <w:tblStyle w:val="aff6"/>
        <w:tblpPr w:leftFromText="180" w:rightFromText="180" w:vertAnchor="text" w:tblpY="7"/>
        <w:tblW w:w="100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7326"/>
        <w:gridCol w:w="1013"/>
        <w:gridCol w:w="1041"/>
      </w:tblGrid>
      <w:tr w:rsidR="00F209FD">
        <w:trPr>
          <w:cantSplit/>
          <w:trHeight w:val="20"/>
          <w:tblHeader/>
        </w:trPr>
        <w:tc>
          <w:tcPr>
            <w:tcW w:w="706" w:type="dxa"/>
            <w:vMerge w:val="restart"/>
            <w:vAlign w:val="center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з/п</w:t>
            </w:r>
          </w:p>
        </w:tc>
        <w:tc>
          <w:tcPr>
            <w:tcW w:w="7326" w:type="dxa"/>
            <w:vMerge w:val="restart"/>
            <w:vAlign w:val="center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Назва теми</w:t>
            </w:r>
          </w:p>
        </w:tc>
        <w:tc>
          <w:tcPr>
            <w:tcW w:w="2054" w:type="dxa"/>
            <w:gridSpan w:val="2"/>
            <w:vAlign w:val="center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Кількість годин</w:t>
            </w:r>
          </w:p>
        </w:tc>
      </w:tr>
      <w:tr w:rsidR="00F209FD">
        <w:trPr>
          <w:cantSplit/>
          <w:trHeight w:val="20"/>
          <w:tblHeader/>
        </w:trPr>
        <w:tc>
          <w:tcPr>
            <w:tcW w:w="706" w:type="dxa"/>
            <w:vMerge/>
            <w:vAlign w:val="center"/>
          </w:tcPr>
          <w:p w:rsidR="00F209FD" w:rsidRDefault="00F209FD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7326" w:type="dxa"/>
            <w:vMerge/>
            <w:vAlign w:val="center"/>
          </w:tcPr>
          <w:p w:rsidR="00F209FD" w:rsidRDefault="00F209FD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денна форма</w:t>
            </w:r>
          </w:p>
        </w:tc>
        <w:tc>
          <w:tcPr>
            <w:tcW w:w="1041" w:type="dxa"/>
            <w:vAlign w:val="center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заочна форма</w:t>
            </w:r>
          </w:p>
        </w:tc>
      </w:tr>
      <w:tr w:rsidR="00F209FD">
        <w:trPr>
          <w:trHeight w:val="20"/>
        </w:trPr>
        <w:tc>
          <w:tcPr>
            <w:tcW w:w="10086" w:type="dxa"/>
            <w:gridSpan w:val="4"/>
            <w:vAlign w:val="center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1</w:t>
            </w:r>
          </w:p>
        </w:tc>
      </w:tr>
      <w:tr w:rsidR="00F209FD">
        <w:trPr>
          <w:trHeight w:val="20"/>
        </w:trPr>
        <w:tc>
          <w:tcPr>
            <w:tcW w:w="10086" w:type="dxa"/>
            <w:gridSpan w:val="4"/>
            <w:vAlign w:val="center"/>
          </w:tcPr>
          <w:p w:rsidR="00F209FD" w:rsidRPr="00934F7F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934F7F">
              <w:rPr>
                <w:b/>
                <w:color w:val="000000"/>
                <w:sz w:val="24"/>
                <w:szCs w:val="24"/>
                <w:lang w:val="ru-RU"/>
              </w:rPr>
              <w:t>Змістовий</w:t>
            </w:r>
            <w:proofErr w:type="spellEnd"/>
            <w:r w:rsidRPr="00934F7F">
              <w:rPr>
                <w:b/>
                <w:color w:val="000000"/>
                <w:sz w:val="24"/>
                <w:szCs w:val="24"/>
                <w:lang w:val="ru-RU"/>
              </w:rPr>
              <w:t xml:space="preserve"> модуль 1.  </w:t>
            </w:r>
            <w:proofErr w:type="spellStart"/>
            <w:proofErr w:type="gramStart"/>
            <w:r w:rsidRPr="00934F7F">
              <w:rPr>
                <w:b/>
                <w:color w:val="000000"/>
                <w:sz w:val="24"/>
                <w:szCs w:val="24"/>
                <w:lang w:val="ru-RU"/>
              </w:rPr>
              <w:t>Обл</w:t>
            </w:r>
            <w:proofErr w:type="gramEnd"/>
            <w:r w:rsidRPr="00934F7F">
              <w:rPr>
                <w:b/>
                <w:color w:val="000000"/>
                <w:sz w:val="24"/>
                <w:szCs w:val="24"/>
                <w:lang w:val="ru-RU"/>
              </w:rPr>
              <w:t>ік</w:t>
            </w:r>
            <w:proofErr w:type="spellEnd"/>
            <w:r w:rsidRPr="00934F7F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4F7F">
              <w:rPr>
                <w:b/>
                <w:color w:val="000000"/>
                <w:sz w:val="24"/>
                <w:szCs w:val="24"/>
                <w:lang w:val="ru-RU"/>
              </w:rPr>
              <w:t>активів</w:t>
            </w:r>
            <w:proofErr w:type="spellEnd"/>
            <w:r w:rsidRPr="00934F7F">
              <w:rPr>
                <w:b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934F7F">
              <w:rPr>
                <w:b/>
                <w:color w:val="000000"/>
                <w:sz w:val="24"/>
                <w:szCs w:val="24"/>
                <w:lang w:val="ru-RU"/>
              </w:rPr>
              <w:t>зобов’язань</w:t>
            </w:r>
            <w:proofErr w:type="spellEnd"/>
            <w:r w:rsidRPr="00934F7F">
              <w:rPr>
                <w:b/>
                <w:color w:val="000000"/>
                <w:sz w:val="24"/>
                <w:szCs w:val="24"/>
                <w:lang w:val="ru-RU"/>
              </w:rPr>
              <w:t xml:space="preserve"> за МСФЗ</w:t>
            </w:r>
          </w:p>
          <w:p w:rsidR="00F209FD" w:rsidRPr="00934F7F" w:rsidRDefault="00F209FD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F209FD">
        <w:trPr>
          <w:trHeight w:val="20"/>
        </w:trPr>
        <w:tc>
          <w:tcPr>
            <w:tcW w:w="706" w:type="dxa"/>
            <w:vAlign w:val="center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326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20"/>
              </w:tabs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1. Облікова політика за МСФЗ</w:t>
            </w:r>
          </w:p>
        </w:tc>
        <w:tc>
          <w:tcPr>
            <w:tcW w:w="1013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41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F209FD">
        <w:trPr>
          <w:trHeight w:val="20"/>
        </w:trPr>
        <w:tc>
          <w:tcPr>
            <w:tcW w:w="706" w:type="dxa"/>
            <w:vAlign w:val="center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326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2. Матеріальні та інші </w:t>
            </w:r>
            <w:proofErr w:type="spellStart"/>
            <w:r>
              <w:rPr>
                <w:color w:val="000000"/>
                <w:sz w:val="24"/>
                <w:szCs w:val="24"/>
              </w:rPr>
              <w:t>нефінансові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активи підприємства</w:t>
            </w:r>
          </w:p>
        </w:tc>
        <w:tc>
          <w:tcPr>
            <w:tcW w:w="1013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41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F209FD">
        <w:trPr>
          <w:trHeight w:val="20"/>
        </w:trPr>
        <w:tc>
          <w:tcPr>
            <w:tcW w:w="706" w:type="dxa"/>
            <w:vAlign w:val="center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326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3. Фінансові інструменти</w:t>
            </w:r>
          </w:p>
        </w:tc>
        <w:tc>
          <w:tcPr>
            <w:tcW w:w="1013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41" w:type="dxa"/>
          </w:tcPr>
          <w:p w:rsidR="00F209FD" w:rsidRDefault="00934F7F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F209FD">
        <w:trPr>
          <w:trHeight w:val="20"/>
        </w:trPr>
        <w:tc>
          <w:tcPr>
            <w:tcW w:w="706" w:type="dxa"/>
            <w:vAlign w:val="center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326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4. Інші зобов’язання та забезпечення</w:t>
            </w:r>
          </w:p>
        </w:tc>
        <w:tc>
          <w:tcPr>
            <w:tcW w:w="1013" w:type="dxa"/>
          </w:tcPr>
          <w:p w:rsidR="00F209FD" w:rsidRDefault="00934F7F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41" w:type="dxa"/>
          </w:tcPr>
          <w:p w:rsidR="00F209FD" w:rsidRDefault="00934F7F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F209FD">
        <w:trPr>
          <w:trHeight w:val="20"/>
        </w:trPr>
        <w:tc>
          <w:tcPr>
            <w:tcW w:w="10086" w:type="dxa"/>
            <w:gridSpan w:val="4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Змістовий модуль 2. Складання фінансової звітності за МСФЗ</w:t>
            </w:r>
          </w:p>
        </w:tc>
      </w:tr>
      <w:tr w:rsidR="00F209FD">
        <w:trPr>
          <w:trHeight w:val="20"/>
        </w:trPr>
        <w:tc>
          <w:tcPr>
            <w:tcW w:w="706" w:type="dxa"/>
            <w:vAlign w:val="center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326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20"/>
              </w:tabs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5. Доходи, витрати та результати діяльності</w:t>
            </w:r>
          </w:p>
        </w:tc>
        <w:tc>
          <w:tcPr>
            <w:tcW w:w="1013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41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F209FD">
        <w:trPr>
          <w:trHeight w:val="20"/>
        </w:trPr>
        <w:tc>
          <w:tcPr>
            <w:tcW w:w="706" w:type="dxa"/>
            <w:vAlign w:val="center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326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6. Додаткові вимоги до оцінок та розкриття у фінансовій звітності</w:t>
            </w:r>
          </w:p>
        </w:tc>
        <w:tc>
          <w:tcPr>
            <w:tcW w:w="1013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41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</w:tr>
      <w:tr w:rsidR="00F209FD">
        <w:trPr>
          <w:trHeight w:val="20"/>
        </w:trPr>
        <w:tc>
          <w:tcPr>
            <w:tcW w:w="706" w:type="dxa"/>
            <w:vAlign w:val="center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326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7. Міжнародні стандарти про окремі види фінансової звітності</w:t>
            </w:r>
          </w:p>
        </w:tc>
        <w:tc>
          <w:tcPr>
            <w:tcW w:w="1013" w:type="dxa"/>
          </w:tcPr>
          <w:p w:rsidR="00F209FD" w:rsidRDefault="00934F7F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41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</w:tr>
      <w:tr w:rsidR="00F209FD">
        <w:trPr>
          <w:trHeight w:val="20"/>
        </w:trPr>
        <w:tc>
          <w:tcPr>
            <w:tcW w:w="8032" w:type="dxa"/>
            <w:gridSpan w:val="2"/>
            <w:vAlign w:val="center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РАЗОМ</w:t>
            </w:r>
          </w:p>
        </w:tc>
        <w:tc>
          <w:tcPr>
            <w:tcW w:w="1013" w:type="dxa"/>
            <w:vAlign w:val="center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41" w:type="dxa"/>
            <w:vAlign w:val="center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</w:tr>
    </w:tbl>
    <w:p w:rsidR="00F209FD" w:rsidRDefault="00F209FD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8"/>
          <w:szCs w:val="28"/>
        </w:rPr>
      </w:pPr>
    </w:p>
    <w:p w:rsidR="00F209FD" w:rsidRDefault="00C60495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br w:type="page"/>
      </w:r>
      <w:r>
        <w:rPr>
          <w:b/>
          <w:color w:val="000000"/>
          <w:sz w:val="28"/>
          <w:szCs w:val="28"/>
        </w:rPr>
        <w:lastRenderedPageBreak/>
        <w:t>Завдання для самостійної роботи</w:t>
      </w:r>
    </w:p>
    <w:tbl>
      <w:tblPr>
        <w:tblStyle w:val="aff7"/>
        <w:tblpPr w:leftFromText="180" w:rightFromText="180" w:vertAnchor="text" w:tblpY="7"/>
        <w:tblW w:w="100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7326"/>
        <w:gridCol w:w="1013"/>
        <w:gridCol w:w="1041"/>
      </w:tblGrid>
      <w:tr w:rsidR="00934F7F" w:rsidTr="00A57672">
        <w:trPr>
          <w:cantSplit/>
          <w:trHeight w:val="20"/>
          <w:tblHeader/>
        </w:trPr>
        <w:tc>
          <w:tcPr>
            <w:tcW w:w="706" w:type="dxa"/>
            <w:vMerge w:val="restart"/>
            <w:vAlign w:val="center"/>
          </w:tcPr>
          <w:p w:rsidR="00934F7F" w:rsidRDefault="00934F7F" w:rsidP="00A57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з/п</w:t>
            </w:r>
          </w:p>
        </w:tc>
        <w:tc>
          <w:tcPr>
            <w:tcW w:w="7326" w:type="dxa"/>
            <w:vMerge w:val="restart"/>
            <w:vAlign w:val="center"/>
          </w:tcPr>
          <w:p w:rsidR="00934F7F" w:rsidRDefault="00934F7F" w:rsidP="00A57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Назва теми</w:t>
            </w:r>
          </w:p>
        </w:tc>
        <w:tc>
          <w:tcPr>
            <w:tcW w:w="2054" w:type="dxa"/>
            <w:gridSpan w:val="2"/>
            <w:vAlign w:val="center"/>
          </w:tcPr>
          <w:p w:rsidR="00934F7F" w:rsidRDefault="00934F7F" w:rsidP="00A57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Кількість годин</w:t>
            </w:r>
          </w:p>
        </w:tc>
      </w:tr>
      <w:tr w:rsidR="00934F7F" w:rsidTr="00A57672">
        <w:trPr>
          <w:cantSplit/>
          <w:trHeight w:val="20"/>
          <w:tblHeader/>
        </w:trPr>
        <w:tc>
          <w:tcPr>
            <w:tcW w:w="706" w:type="dxa"/>
            <w:vMerge/>
            <w:vAlign w:val="center"/>
          </w:tcPr>
          <w:p w:rsidR="00934F7F" w:rsidRDefault="00934F7F" w:rsidP="00A57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7326" w:type="dxa"/>
            <w:vMerge/>
            <w:vAlign w:val="center"/>
          </w:tcPr>
          <w:p w:rsidR="00934F7F" w:rsidRDefault="00934F7F" w:rsidP="00A57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934F7F" w:rsidRDefault="00934F7F" w:rsidP="00A57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денна форма</w:t>
            </w:r>
          </w:p>
        </w:tc>
        <w:tc>
          <w:tcPr>
            <w:tcW w:w="1041" w:type="dxa"/>
            <w:vAlign w:val="center"/>
          </w:tcPr>
          <w:p w:rsidR="00934F7F" w:rsidRDefault="00934F7F" w:rsidP="00A57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заочна форма</w:t>
            </w:r>
          </w:p>
        </w:tc>
      </w:tr>
      <w:tr w:rsidR="00934F7F" w:rsidTr="00A57672">
        <w:trPr>
          <w:trHeight w:val="20"/>
        </w:trPr>
        <w:tc>
          <w:tcPr>
            <w:tcW w:w="10086" w:type="dxa"/>
            <w:gridSpan w:val="4"/>
            <w:vAlign w:val="center"/>
          </w:tcPr>
          <w:p w:rsidR="00934F7F" w:rsidRDefault="00934F7F" w:rsidP="00A57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1</w:t>
            </w:r>
          </w:p>
        </w:tc>
      </w:tr>
      <w:tr w:rsidR="00934F7F" w:rsidTr="00A57672">
        <w:trPr>
          <w:trHeight w:val="20"/>
        </w:trPr>
        <w:tc>
          <w:tcPr>
            <w:tcW w:w="10086" w:type="dxa"/>
            <w:gridSpan w:val="4"/>
            <w:vAlign w:val="center"/>
          </w:tcPr>
          <w:p w:rsidR="00934F7F" w:rsidRDefault="00934F7F" w:rsidP="00A57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Змістовий модуль 1.  Облік активів та зобов’язань за МСФЗ</w:t>
            </w:r>
          </w:p>
          <w:p w:rsidR="00934F7F" w:rsidRDefault="00934F7F" w:rsidP="00A57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34F7F" w:rsidTr="00A57672">
        <w:trPr>
          <w:trHeight w:val="20"/>
        </w:trPr>
        <w:tc>
          <w:tcPr>
            <w:tcW w:w="706" w:type="dxa"/>
            <w:vAlign w:val="center"/>
          </w:tcPr>
          <w:p w:rsidR="00934F7F" w:rsidRDefault="00934F7F" w:rsidP="00A57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326" w:type="dxa"/>
          </w:tcPr>
          <w:p w:rsidR="00934F7F" w:rsidRDefault="00934F7F" w:rsidP="00A57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20"/>
              </w:tabs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1. Облікова політика за МСФЗ </w:t>
            </w:r>
          </w:p>
          <w:p w:rsidR="00934F7F" w:rsidRDefault="00934F7F" w:rsidP="00A57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20"/>
              </w:tabs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Концептуальна основа фінансової звітності: останні зміни</w:t>
            </w:r>
          </w:p>
        </w:tc>
        <w:tc>
          <w:tcPr>
            <w:tcW w:w="1013" w:type="dxa"/>
          </w:tcPr>
          <w:p w:rsidR="00934F7F" w:rsidRDefault="00934F7F" w:rsidP="00A57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041" w:type="dxa"/>
          </w:tcPr>
          <w:p w:rsidR="00934F7F" w:rsidRDefault="00934F7F" w:rsidP="00A57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</w:tr>
      <w:tr w:rsidR="00934F7F" w:rsidTr="00A57672">
        <w:trPr>
          <w:trHeight w:val="20"/>
        </w:trPr>
        <w:tc>
          <w:tcPr>
            <w:tcW w:w="706" w:type="dxa"/>
            <w:vAlign w:val="center"/>
          </w:tcPr>
          <w:p w:rsidR="00934F7F" w:rsidRDefault="00934F7F" w:rsidP="00A57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326" w:type="dxa"/>
          </w:tcPr>
          <w:p w:rsidR="00934F7F" w:rsidRDefault="00934F7F" w:rsidP="00A57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20"/>
              </w:tabs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2. Матеріальні та інші </w:t>
            </w:r>
            <w:proofErr w:type="spellStart"/>
            <w:r>
              <w:rPr>
                <w:color w:val="000000"/>
                <w:sz w:val="24"/>
                <w:szCs w:val="24"/>
              </w:rPr>
              <w:t>нефінансові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активи підприємства Формування первісної вартості основних засобів з урахуванням забезпечень на ліквідацію. Багатокомпонентний облік основних засобів</w:t>
            </w:r>
          </w:p>
        </w:tc>
        <w:tc>
          <w:tcPr>
            <w:tcW w:w="1013" w:type="dxa"/>
          </w:tcPr>
          <w:p w:rsidR="00934F7F" w:rsidRDefault="00934F7F" w:rsidP="00A57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041" w:type="dxa"/>
          </w:tcPr>
          <w:p w:rsidR="00934F7F" w:rsidRDefault="00934F7F" w:rsidP="00A57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</w:tr>
      <w:tr w:rsidR="00934F7F" w:rsidTr="00A57672">
        <w:trPr>
          <w:trHeight w:val="20"/>
        </w:trPr>
        <w:tc>
          <w:tcPr>
            <w:tcW w:w="706" w:type="dxa"/>
            <w:vAlign w:val="center"/>
          </w:tcPr>
          <w:p w:rsidR="00934F7F" w:rsidRDefault="00934F7F" w:rsidP="00A57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326" w:type="dxa"/>
          </w:tcPr>
          <w:p w:rsidR="00934F7F" w:rsidRDefault="00934F7F" w:rsidP="00A57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20"/>
              </w:tabs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3. Фінансові інструменти</w:t>
            </w:r>
          </w:p>
          <w:p w:rsidR="00934F7F" w:rsidRDefault="00934F7F" w:rsidP="00A57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20"/>
              </w:tabs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Оцінка фінансових ризиків та управління ними.</w:t>
            </w:r>
          </w:p>
        </w:tc>
        <w:tc>
          <w:tcPr>
            <w:tcW w:w="1013" w:type="dxa"/>
          </w:tcPr>
          <w:p w:rsidR="00934F7F" w:rsidRDefault="00934F7F" w:rsidP="00A57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041" w:type="dxa"/>
          </w:tcPr>
          <w:p w:rsidR="00934F7F" w:rsidRDefault="00934F7F" w:rsidP="00A57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</w:tr>
      <w:tr w:rsidR="00934F7F" w:rsidTr="00A57672">
        <w:trPr>
          <w:trHeight w:val="20"/>
        </w:trPr>
        <w:tc>
          <w:tcPr>
            <w:tcW w:w="706" w:type="dxa"/>
            <w:vAlign w:val="center"/>
          </w:tcPr>
          <w:p w:rsidR="00934F7F" w:rsidRDefault="00934F7F" w:rsidP="00A57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326" w:type="dxa"/>
          </w:tcPr>
          <w:p w:rsidR="00934F7F" w:rsidRDefault="00934F7F" w:rsidP="00A57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20"/>
              </w:tabs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4. Інші зобов’язання та забезпечення</w:t>
            </w:r>
          </w:p>
          <w:p w:rsidR="00934F7F" w:rsidRDefault="00934F7F" w:rsidP="00A57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20"/>
              </w:tabs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Практика визнання, оцінки, подання та розкриття інформації щодо </w:t>
            </w:r>
            <w:proofErr w:type="spellStart"/>
            <w:r>
              <w:rPr>
                <w:color w:val="000000"/>
                <w:sz w:val="24"/>
                <w:szCs w:val="24"/>
              </w:rPr>
              <w:t>нефінансових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зобов’язань</w:t>
            </w:r>
          </w:p>
        </w:tc>
        <w:tc>
          <w:tcPr>
            <w:tcW w:w="1013" w:type="dxa"/>
          </w:tcPr>
          <w:p w:rsidR="00934F7F" w:rsidRDefault="00934F7F" w:rsidP="00A57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041" w:type="dxa"/>
          </w:tcPr>
          <w:p w:rsidR="00934F7F" w:rsidRDefault="00934F7F" w:rsidP="00A57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</w:tr>
      <w:tr w:rsidR="00934F7F" w:rsidTr="00A57672">
        <w:trPr>
          <w:trHeight w:val="20"/>
        </w:trPr>
        <w:tc>
          <w:tcPr>
            <w:tcW w:w="10086" w:type="dxa"/>
            <w:gridSpan w:val="4"/>
          </w:tcPr>
          <w:p w:rsidR="00934F7F" w:rsidRDefault="00934F7F" w:rsidP="00A57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Змістовий модуль 2. Складання фінансової звітності за МСФЗ</w:t>
            </w:r>
          </w:p>
        </w:tc>
      </w:tr>
      <w:tr w:rsidR="00934F7F" w:rsidTr="00A57672">
        <w:trPr>
          <w:trHeight w:val="20"/>
        </w:trPr>
        <w:tc>
          <w:tcPr>
            <w:tcW w:w="706" w:type="dxa"/>
            <w:vAlign w:val="center"/>
          </w:tcPr>
          <w:p w:rsidR="00934F7F" w:rsidRDefault="00934F7F" w:rsidP="00A57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326" w:type="dxa"/>
          </w:tcPr>
          <w:p w:rsidR="00934F7F" w:rsidRDefault="00934F7F" w:rsidP="00A57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20"/>
              </w:tabs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5. Доходи, витрати та результати діяльності</w:t>
            </w:r>
          </w:p>
          <w:p w:rsidR="00934F7F" w:rsidRDefault="00934F7F" w:rsidP="00A57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20"/>
              </w:tabs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Облік виручки із змінною компонентою</w:t>
            </w:r>
          </w:p>
        </w:tc>
        <w:tc>
          <w:tcPr>
            <w:tcW w:w="1013" w:type="dxa"/>
          </w:tcPr>
          <w:p w:rsidR="00934F7F" w:rsidRDefault="00934F7F" w:rsidP="00A57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041" w:type="dxa"/>
          </w:tcPr>
          <w:p w:rsidR="00934F7F" w:rsidRDefault="00934F7F" w:rsidP="00A57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</w:tr>
      <w:tr w:rsidR="00934F7F" w:rsidTr="00A57672">
        <w:trPr>
          <w:trHeight w:val="20"/>
        </w:trPr>
        <w:tc>
          <w:tcPr>
            <w:tcW w:w="706" w:type="dxa"/>
            <w:vAlign w:val="center"/>
          </w:tcPr>
          <w:p w:rsidR="00934F7F" w:rsidRDefault="00934F7F" w:rsidP="00A57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326" w:type="dxa"/>
          </w:tcPr>
          <w:p w:rsidR="00934F7F" w:rsidRDefault="00934F7F" w:rsidP="00A57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6. Додаткові вимоги до оцінок та розкриття у фінансовій звітності</w:t>
            </w:r>
          </w:p>
          <w:p w:rsidR="00934F7F" w:rsidRDefault="00934F7F" w:rsidP="00A57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Операційні сегменти</w:t>
            </w:r>
          </w:p>
        </w:tc>
        <w:tc>
          <w:tcPr>
            <w:tcW w:w="1013" w:type="dxa"/>
          </w:tcPr>
          <w:p w:rsidR="00934F7F" w:rsidRDefault="00934F7F" w:rsidP="00A57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041" w:type="dxa"/>
          </w:tcPr>
          <w:p w:rsidR="00934F7F" w:rsidRDefault="00934F7F" w:rsidP="00A57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</w:tr>
      <w:tr w:rsidR="00934F7F" w:rsidTr="00A57672">
        <w:trPr>
          <w:trHeight w:val="20"/>
        </w:trPr>
        <w:tc>
          <w:tcPr>
            <w:tcW w:w="706" w:type="dxa"/>
            <w:vAlign w:val="center"/>
          </w:tcPr>
          <w:p w:rsidR="00934F7F" w:rsidRDefault="00934F7F" w:rsidP="00A57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326" w:type="dxa"/>
          </w:tcPr>
          <w:p w:rsidR="00934F7F" w:rsidRDefault="00934F7F" w:rsidP="00A57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7. Міжнародні стандарти про окремі види фінансової звітності. Звітність сталого розвитку</w:t>
            </w:r>
          </w:p>
          <w:p w:rsidR="00934F7F" w:rsidRDefault="00934F7F" w:rsidP="00A57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Основи складання консолідованої фінансової звітності</w:t>
            </w:r>
          </w:p>
        </w:tc>
        <w:tc>
          <w:tcPr>
            <w:tcW w:w="1013" w:type="dxa"/>
          </w:tcPr>
          <w:p w:rsidR="00934F7F" w:rsidRDefault="00934F7F" w:rsidP="00A57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041" w:type="dxa"/>
          </w:tcPr>
          <w:p w:rsidR="00934F7F" w:rsidRDefault="00934F7F" w:rsidP="00A57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  <w:bookmarkStart w:id="1" w:name="_GoBack"/>
            <w:bookmarkEnd w:id="1"/>
          </w:p>
        </w:tc>
      </w:tr>
      <w:tr w:rsidR="00934F7F" w:rsidTr="00A57672">
        <w:trPr>
          <w:trHeight w:val="20"/>
        </w:trPr>
        <w:tc>
          <w:tcPr>
            <w:tcW w:w="8032" w:type="dxa"/>
            <w:gridSpan w:val="2"/>
            <w:vAlign w:val="center"/>
          </w:tcPr>
          <w:p w:rsidR="00934F7F" w:rsidRDefault="00934F7F" w:rsidP="00A57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РАЗОМ</w:t>
            </w:r>
          </w:p>
        </w:tc>
        <w:tc>
          <w:tcPr>
            <w:tcW w:w="1013" w:type="dxa"/>
            <w:vAlign w:val="center"/>
          </w:tcPr>
          <w:p w:rsidR="00934F7F" w:rsidRDefault="00934F7F" w:rsidP="00A57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86</w:t>
            </w:r>
          </w:p>
        </w:tc>
        <w:tc>
          <w:tcPr>
            <w:tcW w:w="1041" w:type="dxa"/>
            <w:vAlign w:val="center"/>
          </w:tcPr>
          <w:p w:rsidR="00934F7F" w:rsidRDefault="00934F7F" w:rsidP="00A57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138</w:t>
            </w:r>
          </w:p>
        </w:tc>
      </w:tr>
    </w:tbl>
    <w:p w:rsidR="00934F7F" w:rsidRPr="00934F7F" w:rsidRDefault="00934F7F" w:rsidP="00934F7F">
      <w:pPr>
        <w:pStyle w:val="afd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Chars="0" w:firstLineChars="0"/>
        <w:rPr>
          <w:color w:val="000000"/>
          <w:szCs w:val="28"/>
        </w:rPr>
      </w:pPr>
    </w:p>
    <w:p w:rsidR="00934F7F" w:rsidRPr="00934F7F" w:rsidRDefault="00934F7F" w:rsidP="00934F7F">
      <w:pPr>
        <w:pStyle w:val="afd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Chars="0" w:firstLineChars="0"/>
        <w:rPr>
          <w:color w:val="000000"/>
          <w:szCs w:val="28"/>
        </w:rPr>
      </w:pPr>
    </w:p>
    <w:p w:rsidR="00F209FD" w:rsidRPr="00934F7F" w:rsidRDefault="00934F7F" w:rsidP="00934F7F">
      <w:pPr>
        <w:pStyle w:val="afd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Chars="0" w:firstLineChars="0"/>
        <w:jc w:val="center"/>
        <w:rPr>
          <w:color w:val="000000"/>
          <w:szCs w:val="28"/>
        </w:rPr>
      </w:pPr>
      <w:r>
        <w:br w:type="page"/>
      </w:r>
      <w:r w:rsidR="00C60495">
        <w:lastRenderedPageBreak/>
        <w:br w:type="page"/>
      </w:r>
      <w:r w:rsidR="00C60495" w:rsidRPr="00934F7F">
        <w:rPr>
          <w:b/>
          <w:color w:val="000000"/>
          <w:szCs w:val="28"/>
        </w:rPr>
        <w:lastRenderedPageBreak/>
        <w:t xml:space="preserve">7. Індивідуальні </w:t>
      </w:r>
      <w:r w:rsidR="00C60495" w:rsidRPr="00934F7F">
        <w:rPr>
          <w:b/>
          <w:color w:val="000000"/>
          <w:szCs w:val="28"/>
          <w:highlight w:val="white"/>
        </w:rPr>
        <w:t xml:space="preserve">самостійні </w:t>
      </w:r>
      <w:r w:rsidR="00C60495" w:rsidRPr="00934F7F">
        <w:rPr>
          <w:b/>
          <w:color w:val="000000"/>
          <w:szCs w:val="28"/>
        </w:rPr>
        <w:t>завдання</w:t>
      </w:r>
    </w:p>
    <w:p w:rsidR="00F209FD" w:rsidRDefault="00C6049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Студент за власним бажанням обирає один із напрямків виконання індивідуального завдання:</w:t>
      </w:r>
    </w:p>
    <w:p w:rsidR="00F209FD" w:rsidRDefault="00C604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Виконання практичних (наскрізних) задач (студент обирає тему самостійно).</w:t>
      </w:r>
    </w:p>
    <w:p w:rsidR="00F209FD" w:rsidRDefault="00C604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Аналіз способів представлення та оцінки статей балансу та звіту про фінансові результати згідно МСФЗ: презентувати звіти підприємств України, складені за МСФЗ, із зазначення принципів облікової політики, виявлених аудитором відхилень.</w:t>
      </w:r>
    </w:p>
    <w:p w:rsidR="00F209FD" w:rsidRDefault="00C604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Написання наукових ст</w:t>
      </w:r>
      <w:r>
        <w:rPr>
          <w:color w:val="000000"/>
          <w:sz w:val="28"/>
          <w:szCs w:val="28"/>
        </w:rPr>
        <w:t>атей та тез доповідей на конференцію.</w:t>
      </w:r>
    </w:p>
    <w:p w:rsidR="00F209FD" w:rsidRDefault="00F209FD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567"/>
        <w:jc w:val="both"/>
        <w:rPr>
          <w:color w:val="000000"/>
          <w:sz w:val="28"/>
          <w:szCs w:val="28"/>
        </w:rPr>
      </w:pPr>
    </w:p>
    <w:p w:rsidR="00F209FD" w:rsidRDefault="00F209F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:rsidR="00F209FD" w:rsidRDefault="00C60495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8. Методи навчання</w:t>
      </w:r>
    </w:p>
    <w:p w:rsidR="00F209FD" w:rsidRDefault="00F209F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:rsidR="00F209FD" w:rsidRDefault="00F209F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tbl>
      <w:tblPr>
        <w:tblStyle w:val="aff8"/>
        <w:tblW w:w="98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654"/>
      </w:tblGrid>
      <w:tr w:rsidR="00F209FD">
        <w:trPr>
          <w:trHeight w:val="20"/>
          <w:tblHeader/>
        </w:trPr>
        <w:tc>
          <w:tcPr>
            <w:tcW w:w="2235" w:type="dxa"/>
            <w:vAlign w:val="center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Результат навчання</w:t>
            </w:r>
          </w:p>
        </w:tc>
        <w:tc>
          <w:tcPr>
            <w:tcW w:w="7654" w:type="dxa"/>
            <w:vAlign w:val="center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 навчання</w:t>
            </w:r>
          </w:p>
        </w:tc>
      </w:tr>
      <w:tr w:rsidR="00F209FD">
        <w:trPr>
          <w:trHeight w:val="20"/>
        </w:trPr>
        <w:tc>
          <w:tcPr>
            <w:tcW w:w="2235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РН 02</w:t>
            </w:r>
          </w:p>
        </w:tc>
        <w:tc>
          <w:tcPr>
            <w:tcW w:w="7654" w:type="dxa"/>
          </w:tcPr>
          <w:p w:rsidR="00F209FD" w:rsidRDefault="00C60495" w:rsidP="00934F7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"/>
              </w:tabs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Вербальні методи (лекція, пояснення, бесіда)</w:t>
            </w:r>
          </w:p>
          <w:p w:rsidR="00F209FD" w:rsidRDefault="00C60495" w:rsidP="00934F7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"/>
              </w:tabs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Наочні методи (спостереження, демонстрація, ілюстрація)</w:t>
            </w:r>
          </w:p>
          <w:p w:rsidR="00F209FD" w:rsidRDefault="00C60495" w:rsidP="00934F7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"/>
              </w:tabs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Практичні методи (виконання різних видів вправ, практичних завдань, кейсів, робота з нормативними документами)</w:t>
            </w:r>
          </w:p>
        </w:tc>
      </w:tr>
      <w:tr w:rsidR="00F209FD">
        <w:trPr>
          <w:trHeight w:val="20"/>
        </w:trPr>
        <w:tc>
          <w:tcPr>
            <w:tcW w:w="2235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РН07, РН 09</w:t>
            </w:r>
          </w:p>
        </w:tc>
        <w:tc>
          <w:tcPr>
            <w:tcW w:w="7654" w:type="dxa"/>
          </w:tcPr>
          <w:p w:rsidR="00F209FD" w:rsidRDefault="00C60495" w:rsidP="00934F7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"/>
              </w:tabs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Дискусійний метод (обговорення вибору методів облікової політики, способів складання звітності)</w:t>
            </w:r>
          </w:p>
          <w:p w:rsidR="00F209FD" w:rsidRDefault="00C60495" w:rsidP="00934F7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"/>
              </w:tabs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 активного навчання (командна робота)</w:t>
            </w:r>
          </w:p>
        </w:tc>
      </w:tr>
      <w:tr w:rsidR="00F209FD">
        <w:trPr>
          <w:trHeight w:val="20"/>
        </w:trPr>
        <w:tc>
          <w:tcPr>
            <w:tcW w:w="2235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РН13</w:t>
            </w:r>
          </w:p>
        </w:tc>
        <w:tc>
          <w:tcPr>
            <w:tcW w:w="7654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"/>
              </w:tabs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Кейс-метод (аналіз реальних прикладів неетичної поведінки бухгалтерів та аудиторів), самоосвіта</w:t>
            </w:r>
          </w:p>
        </w:tc>
      </w:tr>
    </w:tbl>
    <w:p w:rsidR="00F209FD" w:rsidRDefault="00F209FD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8"/>
          <w:szCs w:val="28"/>
        </w:rPr>
      </w:pPr>
    </w:p>
    <w:p w:rsidR="00F209FD" w:rsidRDefault="00C6049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9. Методи контролю</w:t>
      </w:r>
    </w:p>
    <w:p w:rsidR="00F209FD" w:rsidRDefault="00F209FD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4"/>
          <w:szCs w:val="24"/>
        </w:rPr>
      </w:pPr>
    </w:p>
    <w:p w:rsidR="00F209FD" w:rsidRDefault="00C6049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Перевірка досягнення програмних результатів навчання здійснюється з використанням наступних методів.</w:t>
      </w:r>
    </w:p>
    <w:p w:rsidR="00F209FD" w:rsidRDefault="00F209F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tbl>
      <w:tblPr>
        <w:tblStyle w:val="aff9"/>
        <w:tblW w:w="100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47"/>
        <w:gridCol w:w="7439"/>
      </w:tblGrid>
      <w:tr w:rsidR="00F209FD">
        <w:trPr>
          <w:trHeight w:val="397"/>
          <w:tblHeader/>
        </w:trPr>
        <w:tc>
          <w:tcPr>
            <w:tcW w:w="2647" w:type="dxa"/>
            <w:vAlign w:val="center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Результат навчання</w:t>
            </w:r>
          </w:p>
        </w:tc>
        <w:tc>
          <w:tcPr>
            <w:tcW w:w="7439" w:type="dxa"/>
            <w:vAlign w:val="center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 контролю</w:t>
            </w:r>
          </w:p>
        </w:tc>
      </w:tr>
      <w:tr w:rsidR="00F209FD">
        <w:tc>
          <w:tcPr>
            <w:tcW w:w="2647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РН 02</w:t>
            </w:r>
          </w:p>
          <w:p w:rsidR="00F209FD" w:rsidRDefault="00F209FD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7439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Усне опитування, участь у дискусії, відповіді на проблемні запитання</w:t>
            </w:r>
          </w:p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Перевірка виконання домашніх завдань, практичних завдань, вправ, кейсів</w:t>
            </w:r>
          </w:p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Тестування</w:t>
            </w:r>
          </w:p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Перевірка виконання та захист індивідуальних завдань </w:t>
            </w:r>
          </w:p>
          <w:p w:rsidR="00F209FD" w:rsidRDefault="00F209FD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</w:p>
        </w:tc>
      </w:tr>
      <w:tr w:rsidR="00F209FD">
        <w:tc>
          <w:tcPr>
            <w:tcW w:w="2647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РН07, РН 09</w:t>
            </w:r>
          </w:p>
          <w:p w:rsidR="00F209FD" w:rsidRDefault="00F209FD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7439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Перевірка виконання домашніх завдань, практичних завдань, вправ Перевірка виконання завдань модульного контролю</w:t>
            </w:r>
          </w:p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Екзамен</w:t>
            </w:r>
          </w:p>
        </w:tc>
      </w:tr>
      <w:tr w:rsidR="00F209FD">
        <w:tc>
          <w:tcPr>
            <w:tcW w:w="2647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РН13</w:t>
            </w:r>
          </w:p>
        </w:tc>
        <w:tc>
          <w:tcPr>
            <w:tcW w:w="7439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Самооцінювання</w:t>
            </w:r>
            <w:proofErr w:type="spellEnd"/>
          </w:p>
        </w:tc>
      </w:tr>
    </w:tbl>
    <w:p w:rsidR="00F209FD" w:rsidRDefault="00F209F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:rsidR="00F209FD" w:rsidRDefault="00C6049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10. Оцінювання результатів навчання здобувачів вищої освіти</w:t>
      </w:r>
    </w:p>
    <w:p w:rsidR="00F209FD" w:rsidRDefault="00F209F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:rsidR="00F209FD" w:rsidRDefault="00C6049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Оцінювання результатів навчання здобувачів вищої освіти з навчальної дисципліни здійснюється відповідно до Положення про оцінювання результатів навчання здобувачів вищої освіти у Державному університеті «Житомирська політехніка» та розподілу балів, що наве</w:t>
      </w:r>
      <w:r>
        <w:rPr>
          <w:color w:val="000000"/>
          <w:sz w:val="28"/>
          <w:szCs w:val="28"/>
        </w:rPr>
        <w:t>дений нижче.</w:t>
      </w:r>
    </w:p>
    <w:p w:rsidR="00F209FD" w:rsidRDefault="00C604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Система оцінювання результатів навчання здобувачів вищої освіти з навчальної дисципліни включає поточний, модульний та підсумковий контроль.</w:t>
      </w:r>
    </w:p>
    <w:p w:rsidR="00F209FD" w:rsidRDefault="00C604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Поточний контроль проводиться для оцінювання рівня засвоєння знань, формування умінь і навичок здобувачів вищої освіти впродовж вивчення ними матеріалу модуля (змістових модулів) навчальної дисципліни. Поточний контроль здійснюється під час проведення навч</w:t>
      </w:r>
      <w:r>
        <w:rPr>
          <w:color w:val="000000"/>
          <w:sz w:val="28"/>
          <w:szCs w:val="28"/>
        </w:rPr>
        <w:t xml:space="preserve">альних занять. </w:t>
      </w:r>
    </w:p>
    <w:p w:rsidR="00F209FD" w:rsidRDefault="00C604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>Модульний контроль проводиться з метою оцінювання результатів навчання здобувачів вищої освіти за модуль (змістові модулі) навчальної дисципліни.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Модульний контроль проводиться під час навчального заняття після завершення вивчення матеріалу</w:t>
      </w:r>
      <w:r>
        <w:rPr>
          <w:color w:val="000000"/>
          <w:sz w:val="28"/>
          <w:szCs w:val="28"/>
        </w:rPr>
        <w:t xml:space="preserve"> модуля (змістових модулів) навчальної дисципліни. Модульний контроль здійснюється у формі тестування </w:t>
      </w:r>
    </w:p>
    <w:p w:rsidR="00F209FD" w:rsidRDefault="00C604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Підсумковий контроль проводиться для підсумкового оцінювання результатів навчання здобувачів вищої освіти з навчальної дисципліни. Підсумковий контроль з</w:t>
      </w:r>
      <w:r>
        <w:rPr>
          <w:color w:val="000000"/>
          <w:sz w:val="28"/>
          <w:szCs w:val="28"/>
        </w:rPr>
        <w:t>дійснюється після завершення вивчення навчальної дисципліни або наприкінці семестру.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Підсумковий контроль проводиться у формі екзамену. Процедура складання екзамену визначена у Положенні про організацію освітнього процесу у Державному університеті «Житомир</w:t>
      </w:r>
      <w:r>
        <w:rPr>
          <w:color w:val="000000"/>
          <w:sz w:val="28"/>
          <w:szCs w:val="28"/>
        </w:rPr>
        <w:t>ська політехніка».</w:t>
      </w:r>
    </w:p>
    <w:p w:rsidR="00F209FD" w:rsidRDefault="00C604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Розподіл балів з навчальної дисципліни</w:t>
      </w:r>
    </w:p>
    <w:p w:rsidR="00F209FD" w:rsidRDefault="00F209F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8"/>
          <w:szCs w:val="28"/>
        </w:rPr>
      </w:pPr>
    </w:p>
    <w:tbl>
      <w:tblPr>
        <w:tblStyle w:val="affa"/>
        <w:tblW w:w="100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88"/>
        <w:gridCol w:w="2300"/>
        <w:gridCol w:w="2298"/>
      </w:tblGrid>
      <w:tr w:rsidR="00F209FD">
        <w:trPr>
          <w:cantSplit/>
          <w:trHeight w:val="20"/>
          <w:tblHeader/>
        </w:trPr>
        <w:tc>
          <w:tcPr>
            <w:tcW w:w="5488" w:type="dxa"/>
            <w:vMerge w:val="restart"/>
            <w:vAlign w:val="center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Види робіт здобувача вищої освіти</w:t>
            </w:r>
          </w:p>
        </w:tc>
        <w:tc>
          <w:tcPr>
            <w:tcW w:w="4598" w:type="dxa"/>
            <w:gridSpan w:val="2"/>
            <w:vAlign w:val="center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Кількість балів за </w:t>
            </w:r>
            <w:r>
              <w:rPr>
                <w:color w:val="000000"/>
                <w:sz w:val="24"/>
                <w:szCs w:val="24"/>
              </w:rPr>
              <w:t>семестр</w:t>
            </w:r>
          </w:p>
        </w:tc>
      </w:tr>
      <w:tr w:rsidR="00F209FD">
        <w:trPr>
          <w:cantSplit/>
          <w:trHeight w:val="20"/>
          <w:tblHeader/>
        </w:trPr>
        <w:tc>
          <w:tcPr>
            <w:tcW w:w="5488" w:type="dxa"/>
            <w:vMerge/>
            <w:vAlign w:val="center"/>
          </w:tcPr>
          <w:p w:rsidR="00F209FD" w:rsidRDefault="00F209FD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300" w:type="dxa"/>
            <w:vAlign w:val="center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денна форма</w:t>
            </w:r>
          </w:p>
        </w:tc>
        <w:tc>
          <w:tcPr>
            <w:tcW w:w="2298" w:type="dxa"/>
            <w:vAlign w:val="center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заочна форма</w:t>
            </w:r>
          </w:p>
        </w:tc>
      </w:tr>
      <w:tr w:rsidR="00F209FD">
        <w:trPr>
          <w:trHeight w:val="20"/>
        </w:trPr>
        <w:tc>
          <w:tcPr>
            <w:tcW w:w="5488" w:type="dxa"/>
            <w:vAlign w:val="center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Виконання завдань поточного контролю</w:t>
            </w:r>
          </w:p>
        </w:tc>
        <w:tc>
          <w:tcPr>
            <w:tcW w:w="2300" w:type="dxa"/>
            <w:vAlign w:val="center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60</w:t>
            </w:r>
          </w:p>
        </w:tc>
        <w:tc>
          <w:tcPr>
            <w:tcW w:w="2298" w:type="dxa"/>
            <w:vAlign w:val="center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60</w:t>
            </w:r>
          </w:p>
        </w:tc>
      </w:tr>
      <w:tr w:rsidR="00F209FD">
        <w:trPr>
          <w:trHeight w:val="20"/>
        </w:trPr>
        <w:tc>
          <w:tcPr>
            <w:tcW w:w="5488" w:type="dxa"/>
            <w:vAlign w:val="center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Виконання завдань модульного контролю</w:t>
            </w:r>
          </w:p>
        </w:tc>
        <w:tc>
          <w:tcPr>
            <w:tcW w:w="2300" w:type="dxa"/>
            <w:vAlign w:val="center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40</w:t>
            </w:r>
          </w:p>
        </w:tc>
        <w:tc>
          <w:tcPr>
            <w:tcW w:w="2298" w:type="dxa"/>
            <w:vAlign w:val="center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40</w:t>
            </w:r>
          </w:p>
        </w:tc>
      </w:tr>
      <w:tr w:rsidR="00F209FD">
        <w:trPr>
          <w:trHeight w:val="20"/>
        </w:trPr>
        <w:tc>
          <w:tcPr>
            <w:tcW w:w="5488" w:type="dxa"/>
            <w:vAlign w:val="center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 w:hanging="2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b/>
                <w:color w:val="000000"/>
                <w:sz w:val="24"/>
                <w:szCs w:val="24"/>
                <w:highlight w:val="white"/>
              </w:rPr>
              <w:t>Підсумкова семестрова оцінка</w:t>
            </w:r>
          </w:p>
        </w:tc>
        <w:tc>
          <w:tcPr>
            <w:tcW w:w="2300" w:type="dxa"/>
            <w:vAlign w:val="center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b/>
                <w:color w:val="000000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2298" w:type="dxa"/>
            <w:vAlign w:val="center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b/>
                <w:color w:val="000000"/>
                <w:sz w:val="24"/>
                <w:szCs w:val="24"/>
                <w:highlight w:val="white"/>
              </w:rPr>
              <w:t>100</w:t>
            </w:r>
          </w:p>
        </w:tc>
      </w:tr>
    </w:tbl>
    <w:p w:rsidR="00F209FD" w:rsidRDefault="00F209F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  <w:highlight w:val="white"/>
        </w:rPr>
      </w:pPr>
    </w:p>
    <w:p w:rsidR="00F209FD" w:rsidRDefault="00C6049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</w:rPr>
        <w:t xml:space="preserve">Розподіл балів </w:t>
      </w:r>
      <w:r>
        <w:rPr>
          <w:b/>
          <w:color w:val="000000"/>
          <w:sz w:val="28"/>
          <w:szCs w:val="28"/>
          <w:highlight w:val="white"/>
        </w:rPr>
        <w:t>за виконання завдань поточного контролю</w:t>
      </w:r>
    </w:p>
    <w:p w:rsidR="00F209FD" w:rsidRDefault="00F209F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8"/>
          <w:szCs w:val="28"/>
        </w:rPr>
      </w:pPr>
    </w:p>
    <w:tbl>
      <w:tblPr>
        <w:tblStyle w:val="affb"/>
        <w:tblW w:w="100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77"/>
        <w:gridCol w:w="1551"/>
        <w:gridCol w:w="1658"/>
      </w:tblGrid>
      <w:tr w:rsidR="00F209FD">
        <w:trPr>
          <w:cantSplit/>
          <w:trHeight w:val="20"/>
          <w:tblHeader/>
        </w:trPr>
        <w:tc>
          <w:tcPr>
            <w:tcW w:w="6877" w:type="dxa"/>
            <w:vMerge w:val="restart"/>
            <w:vAlign w:val="center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Види робіт здобувача вищої освіти</w:t>
            </w:r>
          </w:p>
        </w:tc>
        <w:tc>
          <w:tcPr>
            <w:tcW w:w="3209" w:type="dxa"/>
            <w:gridSpan w:val="2"/>
            <w:vAlign w:val="center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Кількість балів за семестр</w:t>
            </w:r>
          </w:p>
        </w:tc>
      </w:tr>
      <w:tr w:rsidR="00F209FD">
        <w:trPr>
          <w:cantSplit/>
          <w:trHeight w:val="20"/>
          <w:tblHeader/>
        </w:trPr>
        <w:tc>
          <w:tcPr>
            <w:tcW w:w="6877" w:type="dxa"/>
            <w:vMerge/>
            <w:vAlign w:val="center"/>
          </w:tcPr>
          <w:p w:rsidR="00F209FD" w:rsidRDefault="00F209FD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551" w:type="dxa"/>
            <w:vAlign w:val="center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денна форма</w:t>
            </w:r>
          </w:p>
        </w:tc>
        <w:tc>
          <w:tcPr>
            <w:tcW w:w="1658" w:type="dxa"/>
            <w:vAlign w:val="center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заочна форма</w:t>
            </w:r>
          </w:p>
        </w:tc>
      </w:tr>
      <w:tr w:rsidR="00F209FD">
        <w:trPr>
          <w:trHeight w:val="20"/>
        </w:trPr>
        <w:tc>
          <w:tcPr>
            <w:tcW w:w="6877" w:type="dxa"/>
            <w:vAlign w:val="center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Виконання завдань під час навчальних занять (ваговий коефіцієнт 0,65)</w:t>
            </w:r>
          </w:p>
        </w:tc>
        <w:tc>
          <w:tcPr>
            <w:tcW w:w="1551" w:type="dxa"/>
            <w:vAlign w:val="center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39</w:t>
            </w:r>
          </w:p>
        </w:tc>
        <w:tc>
          <w:tcPr>
            <w:tcW w:w="1658" w:type="dxa"/>
            <w:vAlign w:val="center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39</w:t>
            </w:r>
          </w:p>
        </w:tc>
      </w:tr>
      <w:tr w:rsidR="00F209FD">
        <w:trPr>
          <w:trHeight w:val="20"/>
        </w:trPr>
        <w:tc>
          <w:tcPr>
            <w:tcW w:w="6877" w:type="dxa"/>
            <w:vAlign w:val="center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Виконання та захист індивідуальних самостійних завдань (ваговий коефіцієнт 0,35)</w:t>
            </w:r>
          </w:p>
        </w:tc>
        <w:tc>
          <w:tcPr>
            <w:tcW w:w="1551" w:type="dxa"/>
            <w:vAlign w:val="center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21</w:t>
            </w:r>
          </w:p>
        </w:tc>
        <w:tc>
          <w:tcPr>
            <w:tcW w:w="1658" w:type="dxa"/>
            <w:vAlign w:val="center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21</w:t>
            </w:r>
          </w:p>
        </w:tc>
      </w:tr>
      <w:tr w:rsidR="00F209FD">
        <w:trPr>
          <w:trHeight w:val="20"/>
        </w:trPr>
        <w:tc>
          <w:tcPr>
            <w:tcW w:w="6877" w:type="dxa"/>
            <w:vAlign w:val="center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Разом за </w:t>
            </w:r>
            <w:r>
              <w:rPr>
                <w:b/>
                <w:color w:val="000000"/>
                <w:sz w:val="24"/>
                <w:szCs w:val="24"/>
                <w:highlight w:val="white"/>
              </w:rPr>
              <w:t>виконання завдань поточного контролю</w:t>
            </w:r>
          </w:p>
        </w:tc>
        <w:tc>
          <w:tcPr>
            <w:tcW w:w="1551" w:type="dxa"/>
            <w:vAlign w:val="center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b/>
                <w:color w:val="000000"/>
                <w:sz w:val="24"/>
                <w:szCs w:val="24"/>
                <w:highlight w:val="white"/>
              </w:rPr>
              <w:t>60</w:t>
            </w:r>
          </w:p>
        </w:tc>
        <w:tc>
          <w:tcPr>
            <w:tcW w:w="1658" w:type="dxa"/>
            <w:vAlign w:val="center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b/>
                <w:color w:val="000000"/>
                <w:sz w:val="24"/>
                <w:szCs w:val="24"/>
                <w:highlight w:val="white"/>
              </w:rPr>
              <w:t>60</w:t>
            </w:r>
          </w:p>
        </w:tc>
      </w:tr>
    </w:tbl>
    <w:p w:rsidR="00F209FD" w:rsidRDefault="00F209F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F209FD" w:rsidRDefault="00C6049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Виконання науково-дослідної роботи та інших видів робіт (додаткові – заохочувальні бали)</w:t>
      </w:r>
    </w:p>
    <w:p w:rsidR="00F209FD" w:rsidRDefault="00F209F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8"/>
          <w:szCs w:val="28"/>
        </w:rPr>
      </w:pPr>
    </w:p>
    <w:tbl>
      <w:tblPr>
        <w:tblStyle w:val="affc"/>
        <w:tblW w:w="967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30"/>
        <w:gridCol w:w="1347"/>
      </w:tblGrid>
      <w:tr w:rsidR="00F209FD">
        <w:tc>
          <w:tcPr>
            <w:tcW w:w="8330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Види робіт здобувача вищої освіти</w:t>
            </w:r>
          </w:p>
        </w:tc>
        <w:tc>
          <w:tcPr>
            <w:tcW w:w="1347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Кількість </w:t>
            </w:r>
            <w:r>
              <w:rPr>
                <w:color w:val="000000"/>
                <w:sz w:val="24"/>
                <w:szCs w:val="24"/>
              </w:rPr>
              <w:lastRenderedPageBreak/>
              <w:t>балів</w:t>
            </w:r>
          </w:p>
        </w:tc>
      </w:tr>
      <w:tr w:rsidR="00F209FD">
        <w:tc>
          <w:tcPr>
            <w:tcW w:w="8330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Перемога та участь у студентських предметних олімпіадах, Всеукраїнському конкурсі студентських наукових робіт, міжнародних конкурсах за фахом</w:t>
            </w:r>
          </w:p>
        </w:tc>
        <w:tc>
          <w:tcPr>
            <w:tcW w:w="1347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(3)</w:t>
            </w:r>
          </w:p>
        </w:tc>
      </w:tr>
      <w:tr w:rsidR="00F209FD">
        <w:tc>
          <w:tcPr>
            <w:tcW w:w="8330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Участь у грантах, науково-дослідних проектах</w:t>
            </w:r>
          </w:p>
        </w:tc>
        <w:tc>
          <w:tcPr>
            <w:tcW w:w="1347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F209FD">
        <w:tc>
          <w:tcPr>
            <w:tcW w:w="8330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Підготовка наукових статей </w:t>
            </w:r>
          </w:p>
        </w:tc>
        <w:tc>
          <w:tcPr>
            <w:tcW w:w="1347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F209FD">
        <w:tc>
          <w:tcPr>
            <w:tcW w:w="8330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Підготовка тез доповідей наукових конференцій</w:t>
            </w:r>
          </w:p>
        </w:tc>
        <w:tc>
          <w:tcPr>
            <w:tcW w:w="1347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F209FD">
        <w:tc>
          <w:tcPr>
            <w:tcW w:w="8330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Участь у засіданнях наукового гуртка </w:t>
            </w:r>
          </w:p>
        </w:tc>
        <w:tc>
          <w:tcPr>
            <w:tcW w:w="1347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F209FD">
        <w:tc>
          <w:tcPr>
            <w:tcW w:w="8330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Участь у 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вебінарах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 xml:space="preserve"> професійних організацій та 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стейкхолдерів</w:t>
            </w:r>
            <w:proofErr w:type="spellEnd"/>
          </w:p>
        </w:tc>
        <w:tc>
          <w:tcPr>
            <w:tcW w:w="1347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F209FD">
        <w:tc>
          <w:tcPr>
            <w:tcW w:w="8330" w:type="dxa"/>
          </w:tcPr>
          <w:p w:rsidR="00F209FD" w:rsidRDefault="00F209FD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347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</w:tr>
    </w:tbl>
    <w:p w:rsidR="00F209FD" w:rsidRDefault="00F209F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F209FD" w:rsidRDefault="00C6049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</w:rPr>
        <w:t xml:space="preserve">Розподіл балів </w:t>
      </w:r>
      <w:r>
        <w:rPr>
          <w:b/>
          <w:color w:val="000000"/>
          <w:sz w:val="28"/>
          <w:szCs w:val="28"/>
          <w:highlight w:val="white"/>
        </w:rPr>
        <w:t>за виконання завдань під час навчальних занять</w:t>
      </w:r>
    </w:p>
    <w:p w:rsidR="00F209FD" w:rsidRDefault="00F209F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8"/>
          <w:szCs w:val="28"/>
        </w:rPr>
      </w:pPr>
    </w:p>
    <w:tbl>
      <w:tblPr>
        <w:tblStyle w:val="affd"/>
        <w:tblpPr w:leftFromText="180" w:rightFromText="180" w:vertAnchor="text" w:tblpY="1"/>
        <w:tblW w:w="100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76"/>
        <w:gridCol w:w="1404"/>
        <w:gridCol w:w="1406"/>
      </w:tblGrid>
      <w:tr w:rsidR="00F209FD">
        <w:trPr>
          <w:cantSplit/>
          <w:trHeight w:val="20"/>
          <w:tblHeader/>
        </w:trPr>
        <w:tc>
          <w:tcPr>
            <w:tcW w:w="7276" w:type="dxa"/>
            <w:vMerge w:val="restart"/>
            <w:vAlign w:val="center"/>
          </w:tcPr>
          <w:p w:rsidR="00F209FD" w:rsidRPr="00934F7F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934F7F">
              <w:rPr>
                <w:color w:val="000000"/>
                <w:sz w:val="24"/>
                <w:szCs w:val="24"/>
                <w:highlight w:val="white"/>
              </w:rPr>
              <w:t>Види робіт здобувача вищої освіти</w:t>
            </w:r>
          </w:p>
        </w:tc>
        <w:tc>
          <w:tcPr>
            <w:tcW w:w="2810" w:type="dxa"/>
            <w:gridSpan w:val="2"/>
            <w:vAlign w:val="center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Кількість балів за семестр</w:t>
            </w:r>
          </w:p>
        </w:tc>
      </w:tr>
      <w:tr w:rsidR="00F209FD">
        <w:trPr>
          <w:cantSplit/>
          <w:trHeight w:val="20"/>
        </w:trPr>
        <w:tc>
          <w:tcPr>
            <w:tcW w:w="7276" w:type="dxa"/>
            <w:vMerge/>
            <w:vAlign w:val="center"/>
          </w:tcPr>
          <w:p w:rsidR="00F209FD" w:rsidRDefault="00F209FD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денна форма</w:t>
            </w:r>
          </w:p>
        </w:tc>
        <w:tc>
          <w:tcPr>
            <w:tcW w:w="1406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заочна форма</w:t>
            </w:r>
          </w:p>
        </w:tc>
      </w:tr>
      <w:tr w:rsidR="00F209FD">
        <w:trPr>
          <w:trHeight w:val="20"/>
        </w:trPr>
        <w:tc>
          <w:tcPr>
            <w:tcW w:w="7276" w:type="dxa"/>
            <w:vAlign w:val="center"/>
          </w:tcPr>
          <w:p w:rsidR="00F209FD" w:rsidRPr="00934F7F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934F7F">
              <w:rPr>
                <w:color w:val="000000"/>
                <w:sz w:val="24"/>
                <w:szCs w:val="24"/>
                <w:lang w:val="ru-RU"/>
              </w:rPr>
              <w:t>Відповіді</w:t>
            </w:r>
            <w:proofErr w:type="spellEnd"/>
            <w:r w:rsidRPr="00934F7F"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934F7F">
              <w:rPr>
                <w:color w:val="000000"/>
                <w:sz w:val="24"/>
                <w:szCs w:val="24"/>
                <w:lang w:val="ru-RU"/>
              </w:rPr>
              <w:t>виступи</w:t>
            </w:r>
            <w:proofErr w:type="spellEnd"/>
            <w:r w:rsidRPr="00934F7F">
              <w:rPr>
                <w:color w:val="000000"/>
                <w:sz w:val="24"/>
                <w:szCs w:val="24"/>
                <w:lang w:val="ru-RU"/>
              </w:rPr>
              <w:t xml:space="preserve">) на </w:t>
            </w:r>
            <w:proofErr w:type="spellStart"/>
            <w:r w:rsidRPr="00934F7F">
              <w:rPr>
                <w:color w:val="000000"/>
                <w:sz w:val="24"/>
                <w:szCs w:val="24"/>
                <w:lang w:val="ru-RU"/>
              </w:rPr>
              <w:t>заняттях</w:t>
            </w:r>
            <w:proofErr w:type="spellEnd"/>
            <w:r w:rsidRPr="00934F7F">
              <w:rPr>
                <w:color w:val="000000"/>
                <w:sz w:val="24"/>
                <w:szCs w:val="24"/>
                <w:lang w:val="ru-RU"/>
              </w:rPr>
              <w:t xml:space="preserve">, участь у </w:t>
            </w:r>
            <w:proofErr w:type="spellStart"/>
            <w:r w:rsidRPr="00934F7F">
              <w:rPr>
                <w:color w:val="000000"/>
                <w:sz w:val="24"/>
                <w:szCs w:val="24"/>
                <w:lang w:val="ru-RU"/>
              </w:rPr>
              <w:t>дискусії</w:t>
            </w:r>
            <w:proofErr w:type="spellEnd"/>
          </w:p>
        </w:tc>
        <w:tc>
          <w:tcPr>
            <w:tcW w:w="1404" w:type="dxa"/>
            <w:vAlign w:val="center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06" w:type="dxa"/>
            <w:vAlign w:val="center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F209FD">
        <w:trPr>
          <w:trHeight w:val="20"/>
        </w:trPr>
        <w:tc>
          <w:tcPr>
            <w:tcW w:w="7276" w:type="dxa"/>
            <w:vAlign w:val="center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Виконання тестових завдань</w:t>
            </w:r>
          </w:p>
        </w:tc>
        <w:tc>
          <w:tcPr>
            <w:tcW w:w="1404" w:type="dxa"/>
            <w:vAlign w:val="center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06" w:type="dxa"/>
            <w:vAlign w:val="center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F209FD">
        <w:trPr>
          <w:trHeight w:val="20"/>
        </w:trPr>
        <w:tc>
          <w:tcPr>
            <w:tcW w:w="7276" w:type="dxa"/>
            <w:vAlign w:val="center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Виконання та захист практичних завдань, вправ, кейсів</w:t>
            </w:r>
          </w:p>
        </w:tc>
        <w:tc>
          <w:tcPr>
            <w:tcW w:w="1404" w:type="dxa"/>
            <w:vAlign w:val="center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06" w:type="dxa"/>
            <w:vAlign w:val="center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</w:tr>
      <w:tr w:rsidR="00F209FD">
        <w:trPr>
          <w:trHeight w:val="20"/>
        </w:trPr>
        <w:tc>
          <w:tcPr>
            <w:tcW w:w="7276" w:type="dxa"/>
            <w:vAlign w:val="center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Виконання домашніх завдань</w:t>
            </w:r>
          </w:p>
        </w:tc>
        <w:tc>
          <w:tcPr>
            <w:tcW w:w="1404" w:type="dxa"/>
            <w:vAlign w:val="center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406" w:type="dxa"/>
            <w:vAlign w:val="center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F209FD">
        <w:trPr>
          <w:trHeight w:val="20"/>
        </w:trPr>
        <w:tc>
          <w:tcPr>
            <w:tcW w:w="7276" w:type="dxa"/>
            <w:vAlign w:val="center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Разом за </w:t>
            </w:r>
            <w:r>
              <w:rPr>
                <w:b/>
                <w:color w:val="000000"/>
                <w:sz w:val="24"/>
                <w:szCs w:val="24"/>
                <w:highlight w:val="white"/>
              </w:rPr>
              <w:t>виконання завдань під час навчальних занять</w:t>
            </w:r>
          </w:p>
        </w:tc>
        <w:tc>
          <w:tcPr>
            <w:tcW w:w="1404" w:type="dxa"/>
            <w:vAlign w:val="center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406" w:type="dxa"/>
            <w:vAlign w:val="center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</w:tr>
    </w:tbl>
    <w:p w:rsidR="00F209FD" w:rsidRDefault="00F209F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  <w:highlight w:val="white"/>
        </w:rPr>
      </w:pPr>
    </w:p>
    <w:p w:rsidR="00F209FD" w:rsidRDefault="00C6049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З метою застосування цілих чисел для оцінювання </w:t>
      </w:r>
      <w:proofErr w:type="spellStart"/>
      <w:r>
        <w:rPr>
          <w:color w:val="000000"/>
          <w:sz w:val="28"/>
          <w:szCs w:val="28"/>
          <w:highlight w:val="white"/>
        </w:rPr>
        <w:t>активностей</w:t>
      </w:r>
      <w:proofErr w:type="spellEnd"/>
      <w:r>
        <w:rPr>
          <w:color w:val="000000"/>
          <w:sz w:val="28"/>
          <w:szCs w:val="28"/>
          <w:highlight w:val="white"/>
        </w:rPr>
        <w:t xml:space="preserve"> здобувачів вищої освіти під час навчальних занять протягом семестру використовується 100-бальна шкала оцінювання кожного окремо виду робіт. </w:t>
      </w:r>
      <w:r>
        <w:rPr>
          <w:color w:val="000000"/>
          <w:sz w:val="28"/>
          <w:szCs w:val="28"/>
        </w:rPr>
        <w:t>Розрахунок набраних здобувачем вищої освіти балів за вик</w:t>
      </w:r>
      <w:r>
        <w:rPr>
          <w:color w:val="000000"/>
          <w:sz w:val="28"/>
          <w:szCs w:val="28"/>
        </w:rPr>
        <w:t>онання завдань під час навчальних занять за семестр проводиться за формулою:</w:t>
      </w:r>
    </w:p>
    <w:p w:rsidR="00F209FD" w:rsidRDefault="00F209F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bookmarkStart w:id="2" w:name="_heading=h.30j0zll" w:colFirst="0" w:colLast="0"/>
      <w:bookmarkEnd w:id="2"/>
    </w:p>
    <w:p w:rsidR="00F209FD" w:rsidRDefault="00C6049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  <w:vertAlign w:val="subscript"/>
        </w:rPr>
        <w:t>НЗ</w:t>
      </w:r>
      <w:r>
        <w:rPr>
          <w:color w:val="000000"/>
          <w:sz w:val="28"/>
          <w:szCs w:val="28"/>
        </w:rPr>
        <w:t xml:space="preserve"> = (Р</w:t>
      </w:r>
      <w:r>
        <w:rPr>
          <w:color w:val="000000"/>
          <w:sz w:val="28"/>
          <w:szCs w:val="28"/>
          <w:vertAlign w:val="subscript"/>
        </w:rPr>
        <w:t>В</w:t>
      </w:r>
      <w:r>
        <w:rPr>
          <w:color w:val="000000"/>
          <w:sz w:val="16"/>
          <w:szCs w:val="16"/>
          <w:vertAlign w:val="subscript"/>
        </w:rPr>
        <w:t>100</w:t>
      </w:r>
      <w:r>
        <w:rPr>
          <w:color w:val="000000"/>
          <w:sz w:val="28"/>
          <w:szCs w:val="28"/>
        </w:rPr>
        <w:t xml:space="preserve"> × ВК</w:t>
      </w:r>
      <w:r>
        <w:rPr>
          <w:color w:val="000000"/>
          <w:sz w:val="28"/>
          <w:szCs w:val="28"/>
          <w:vertAlign w:val="subscript"/>
        </w:rPr>
        <w:t>В</w:t>
      </w:r>
      <w:r>
        <w:rPr>
          <w:color w:val="000000"/>
          <w:sz w:val="28"/>
          <w:szCs w:val="28"/>
        </w:rPr>
        <w:t xml:space="preserve"> + Р</w:t>
      </w:r>
      <w:r>
        <w:rPr>
          <w:color w:val="000000"/>
          <w:sz w:val="28"/>
          <w:szCs w:val="28"/>
          <w:vertAlign w:val="subscript"/>
        </w:rPr>
        <w:t>УД</w:t>
      </w:r>
      <w:r>
        <w:rPr>
          <w:color w:val="000000"/>
          <w:sz w:val="16"/>
          <w:szCs w:val="16"/>
          <w:vertAlign w:val="subscript"/>
        </w:rPr>
        <w:t>100</w:t>
      </w:r>
      <w:r>
        <w:rPr>
          <w:color w:val="000000"/>
          <w:sz w:val="28"/>
          <w:szCs w:val="28"/>
        </w:rPr>
        <w:t xml:space="preserve"> × ВК</w:t>
      </w:r>
      <w:r>
        <w:rPr>
          <w:color w:val="000000"/>
          <w:sz w:val="28"/>
          <w:szCs w:val="28"/>
          <w:vertAlign w:val="subscript"/>
        </w:rPr>
        <w:t>УД</w:t>
      </w:r>
      <w:r>
        <w:rPr>
          <w:color w:val="000000"/>
          <w:sz w:val="28"/>
          <w:szCs w:val="28"/>
        </w:rPr>
        <w:t xml:space="preserve"> + Р</w:t>
      </w:r>
      <w:r>
        <w:rPr>
          <w:color w:val="000000"/>
          <w:sz w:val="28"/>
          <w:szCs w:val="28"/>
          <w:vertAlign w:val="subscript"/>
        </w:rPr>
        <w:t>…</w:t>
      </w:r>
      <w:r>
        <w:rPr>
          <w:color w:val="000000"/>
          <w:sz w:val="28"/>
          <w:szCs w:val="28"/>
        </w:rPr>
        <w:t xml:space="preserve"> × ВК</w:t>
      </w:r>
      <w:r>
        <w:rPr>
          <w:color w:val="000000"/>
          <w:sz w:val="28"/>
          <w:szCs w:val="28"/>
          <w:vertAlign w:val="subscript"/>
        </w:rPr>
        <w:t>…</w:t>
      </w:r>
      <w:r>
        <w:rPr>
          <w:color w:val="000000"/>
          <w:sz w:val="28"/>
          <w:szCs w:val="28"/>
        </w:rPr>
        <w:t>) × К</w:t>
      </w:r>
      <w:r>
        <w:rPr>
          <w:color w:val="000000"/>
          <w:sz w:val="28"/>
          <w:szCs w:val="28"/>
          <w:vertAlign w:val="subscript"/>
        </w:rPr>
        <w:t>НЗ</w:t>
      </w:r>
      <w:r>
        <w:rPr>
          <w:color w:val="000000"/>
          <w:sz w:val="28"/>
          <w:szCs w:val="28"/>
        </w:rPr>
        <w:t>,              (1)</w:t>
      </w:r>
    </w:p>
    <w:p w:rsidR="00F209FD" w:rsidRDefault="00F209F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:rsidR="00F209FD" w:rsidRDefault="00C6049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bookmarkStart w:id="3" w:name="_heading=h.1fob9te" w:colFirst="0" w:colLast="0"/>
      <w:bookmarkEnd w:id="3"/>
      <w:r>
        <w:rPr>
          <w:color w:val="000000"/>
          <w:sz w:val="28"/>
          <w:szCs w:val="28"/>
        </w:rPr>
        <w:t>де Р</w:t>
      </w:r>
      <w:r>
        <w:rPr>
          <w:color w:val="000000"/>
          <w:sz w:val="28"/>
          <w:szCs w:val="28"/>
          <w:vertAlign w:val="subscript"/>
        </w:rPr>
        <w:t>НЗ</w:t>
      </w:r>
      <w:r>
        <w:rPr>
          <w:color w:val="000000"/>
          <w:sz w:val="28"/>
          <w:szCs w:val="28"/>
        </w:rPr>
        <w:t xml:space="preserve"> – кількість набраних здобувачем вищої освіти балів за виконання завдань під час навчальних занять за семестр;</w:t>
      </w:r>
    </w:p>
    <w:p w:rsidR="00F209FD" w:rsidRDefault="00C6049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bookmarkStart w:id="4" w:name="_heading=h.3znysh7" w:colFirst="0" w:colLast="0"/>
      <w:bookmarkEnd w:id="4"/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  <w:vertAlign w:val="subscript"/>
        </w:rPr>
        <w:t>В</w:t>
      </w:r>
      <w:r>
        <w:rPr>
          <w:color w:val="000000"/>
          <w:sz w:val="16"/>
          <w:szCs w:val="16"/>
          <w:vertAlign w:val="subscript"/>
        </w:rPr>
        <w:t>100</w:t>
      </w:r>
      <w:r>
        <w:rPr>
          <w:color w:val="000000"/>
          <w:sz w:val="28"/>
          <w:szCs w:val="28"/>
        </w:rPr>
        <w:t>, Р</w:t>
      </w:r>
      <w:r>
        <w:rPr>
          <w:color w:val="000000"/>
          <w:sz w:val="28"/>
          <w:szCs w:val="28"/>
          <w:vertAlign w:val="subscript"/>
        </w:rPr>
        <w:t>УД</w:t>
      </w:r>
      <w:r>
        <w:rPr>
          <w:color w:val="000000"/>
          <w:sz w:val="16"/>
          <w:szCs w:val="16"/>
          <w:vertAlign w:val="subscript"/>
        </w:rPr>
        <w:t>100</w:t>
      </w:r>
      <w:r>
        <w:rPr>
          <w:color w:val="000000"/>
          <w:sz w:val="28"/>
          <w:szCs w:val="28"/>
        </w:rPr>
        <w:t>, Р</w:t>
      </w:r>
      <w:r>
        <w:rPr>
          <w:color w:val="000000"/>
          <w:sz w:val="28"/>
          <w:szCs w:val="28"/>
          <w:vertAlign w:val="subscript"/>
        </w:rPr>
        <w:t>…</w:t>
      </w:r>
      <w:r>
        <w:rPr>
          <w:color w:val="000000"/>
          <w:sz w:val="28"/>
          <w:szCs w:val="28"/>
        </w:rPr>
        <w:t xml:space="preserve"> – кількість набраних здобувачем вищої освіти балів за семестр відповідно за відповіді (виступи) на заняттях, за участь у дискус</w:t>
      </w:r>
      <w:r>
        <w:rPr>
          <w:color w:val="000000"/>
          <w:sz w:val="28"/>
          <w:szCs w:val="28"/>
        </w:rPr>
        <w:t>ії, за виконання іншого виду робіт, визначеного викладачем (кожний окремо вид робіт на навчальних заняттях оцінюється за 100-бальною шкалою);</w:t>
      </w:r>
    </w:p>
    <w:p w:rsidR="00F209FD" w:rsidRDefault="00C6049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ВК</w:t>
      </w:r>
      <w:r>
        <w:rPr>
          <w:color w:val="000000"/>
          <w:sz w:val="28"/>
          <w:szCs w:val="28"/>
          <w:vertAlign w:val="subscript"/>
        </w:rPr>
        <w:t>В</w:t>
      </w:r>
      <w:r>
        <w:rPr>
          <w:color w:val="000000"/>
          <w:sz w:val="28"/>
          <w:szCs w:val="28"/>
        </w:rPr>
        <w:t>, ВК</w:t>
      </w:r>
      <w:r>
        <w:rPr>
          <w:color w:val="000000"/>
          <w:sz w:val="28"/>
          <w:szCs w:val="28"/>
          <w:vertAlign w:val="subscript"/>
        </w:rPr>
        <w:t>УД</w:t>
      </w:r>
      <w:r>
        <w:rPr>
          <w:color w:val="000000"/>
          <w:sz w:val="28"/>
          <w:szCs w:val="28"/>
        </w:rPr>
        <w:t>, ВК</w:t>
      </w:r>
      <w:r>
        <w:rPr>
          <w:color w:val="000000"/>
          <w:sz w:val="28"/>
          <w:szCs w:val="28"/>
          <w:vertAlign w:val="subscript"/>
        </w:rPr>
        <w:t>…</w:t>
      </w:r>
      <w:r>
        <w:rPr>
          <w:color w:val="000000"/>
          <w:sz w:val="28"/>
          <w:szCs w:val="28"/>
        </w:rPr>
        <w:t xml:space="preserve"> – вагові коефіцієнти відповідно за відповіді (виступи) на заняттях, за участь у дискусії, за викона</w:t>
      </w:r>
      <w:r>
        <w:rPr>
          <w:color w:val="000000"/>
          <w:sz w:val="28"/>
          <w:szCs w:val="28"/>
        </w:rPr>
        <w:t xml:space="preserve">ння іншого виду робіт, визначеного викладачем. </w:t>
      </w:r>
      <w:r>
        <w:rPr>
          <w:color w:val="000000"/>
          <w:sz w:val="28"/>
          <w:szCs w:val="28"/>
          <w:highlight w:val="white"/>
        </w:rPr>
        <w:t>З</w:t>
      </w:r>
      <w:r>
        <w:rPr>
          <w:color w:val="000000"/>
          <w:sz w:val="28"/>
          <w:szCs w:val="28"/>
        </w:rPr>
        <w:t xml:space="preserve">начення </w:t>
      </w:r>
      <w:r>
        <w:rPr>
          <w:color w:val="000000"/>
          <w:sz w:val="28"/>
          <w:szCs w:val="28"/>
          <w:highlight w:val="white"/>
        </w:rPr>
        <w:t>вагових коефіцієнтів</w:t>
      </w:r>
      <w:r>
        <w:rPr>
          <w:color w:val="000000"/>
          <w:sz w:val="28"/>
          <w:szCs w:val="28"/>
        </w:rPr>
        <w:t xml:space="preserve"> розраховуються шляхом ділення кількості балів, які встановлені за виконання окремого виду робіт під час навчальних занять, на сумарну кількість балів за виконання цих робіт</w:t>
      </w:r>
      <w:r>
        <w:rPr>
          <w:color w:val="000000"/>
          <w:sz w:val="28"/>
          <w:szCs w:val="28"/>
          <w:highlight w:val="white"/>
        </w:rPr>
        <w:t xml:space="preserve"> (дані </w:t>
      </w:r>
      <w:r>
        <w:rPr>
          <w:color w:val="000000"/>
          <w:sz w:val="28"/>
          <w:szCs w:val="28"/>
          <w:highlight w:val="white"/>
        </w:rPr>
        <w:t>для розрахунку вагових коефіцієнтів наведено в табл. «</w:t>
      </w:r>
      <w:r>
        <w:rPr>
          <w:color w:val="000000"/>
          <w:sz w:val="28"/>
          <w:szCs w:val="28"/>
        </w:rPr>
        <w:t xml:space="preserve">Розподіл балів </w:t>
      </w:r>
      <w:r>
        <w:rPr>
          <w:color w:val="000000"/>
          <w:sz w:val="28"/>
          <w:szCs w:val="28"/>
          <w:highlight w:val="white"/>
        </w:rPr>
        <w:t>за виконання завдань під час навчальних занять»)</w:t>
      </w:r>
      <w:r>
        <w:rPr>
          <w:color w:val="000000"/>
          <w:sz w:val="28"/>
          <w:szCs w:val="28"/>
        </w:rPr>
        <w:t>;</w:t>
      </w:r>
    </w:p>
    <w:p w:rsidR="00F209FD" w:rsidRDefault="00C6049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  <w:vertAlign w:val="subscript"/>
        </w:rPr>
        <w:t>НЗ</w:t>
      </w:r>
      <w:r>
        <w:rPr>
          <w:color w:val="000000"/>
          <w:sz w:val="28"/>
          <w:szCs w:val="28"/>
        </w:rPr>
        <w:t xml:space="preserve"> – коригувальний коефіцієнт, який визначається шляхом ділення кількості балів, що встановлені за виконання завдань під час навчальних занять, </w:t>
      </w:r>
      <w:r>
        <w:rPr>
          <w:color w:val="000000"/>
          <w:sz w:val="28"/>
          <w:szCs w:val="28"/>
        </w:rPr>
        <w:lastRenderedPageBreak/>
        <w:t>на 100 балів.</w:t>
      </w:r>
    </w:p>
    <w:p w:rsidR="00F209FD" w:rsidRDefault="00F209F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:rsidR="00F209FD" w:rsidRDefault="00C6049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Розподіл балів </w:t>
      </w:r>
      <w:r>
        <w:rPr>
          <w:b/>
          <w:color w:val="000000"/>
          <w:sz w:val="28"/>
          <w:szCs w:val="28"/>
          <w:highlight w:val="white"/>
        </w:rPr>
        <w:t>за виконання завдань модульного контролю</w:t>
      </w:r>
    </w:p>
    <w:tbl>
      <w:tblPr>
        <w:tblStyle w:val="affe"/>
        <w:tblW w:w="100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50"/>
        <w:gridCol w:w="1517"/>
        <w:gridCol w:w="1519"/>
      </w:tblGrid>
      <w:tr w:rsidR="00F209FD">
        <w:trPr>
          <w:cantSplit/>
          <w:trHeight w:val="397"/>
          <w:tblHeader/>
        </w:trPr>
        <w:tc>
          <w:tcPr>
            <w:tcW w:w="7050" w:type="dxa"/>
            <w:vMerge w:val="restart"/>
            <w:vAlign w:val="center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Види робіт здобувача вищої освіти</w:t>
            </w:r>
          </w:p>
        </w:tc>
        <w:tc>
          <w:tcPr>
            <w:tcW w:w="3036" w:type="dxa"/>
            <w:gridSpan w:val="2"/>
            <w:vAlign w:val="center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Кількість балів за семестр</w:t>
            </w:r>
          </w:p>
        </w:tc>
      </w:tr>
      <w:tr w:rsidR="00F209FD">
        <w:trPr>
          <w:cantSplit/>
          <w:trHeight w:val="340"/>
          <w:tblHeader/>
        </w:trPr>
        <w:tc>
          <w:tcPr>
            <w:tcW w:w="7050" w:type="dxa"/>
            <w:vMerge/>
            <w:vAlign w:val="center"/>
          </w:tcPr>
          <w:p w:rsidR="00F209FD" w:rsidRDefault="00F209FD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517" w:type="dxa"/>
            <w:vAlign w:val="center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денна форма</w:t>
            </w:r>
          </w:p>
        </w:tc>
        <w:tc>
          <w:tcPr>
            <w:tcW w:w="1519" w:type="dxa"/>
            <w:vAlign w:val="center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заочна форма</w:t>
            </w:r>
          </w:p>
        </w:tc>
      </w:tr>
      <w:tr w:rsidR="00F209FD">
        <w:trPr>
          <w:trHeight w:val="340"/>
        </w:trPr>
        <w:tc>
          <w:tcPr>
            <w:tcW w:w="7050" w:type="dxa"/>
            <w:vAlign w:val="center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Виконання завдань модульного контролю 1</w:t>
            </w:r>
          </w:p>
        </w:tc>
        <w:tc>
          <w:tcPr>
            <w:tcW w:w="1517" w:type="dxa"/>
            <w:vAlign w:val="center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1519" w:type="dxa"/>
            <w:vAlign w:val="center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20</w:t>
            </w:r>
          </w:p>
        </w:tc>
      </w:tr>
      <w:tr w:rsidR="00F209FD">
        <w:trPr>
          <w:trHeight w:val="340"/>
        </w:trPr>
        <w:tc>
          <w:tcPr>
            <w:tcW w:w="7050" w:type="dxa"/>
            <w:vAlign w:val="center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Виконання завдань модульного контролю 2</w:t>
            </w:r>
          </w:p>
        </w:tc>
        <w:tc>
          <w:tcPr>
            <w:tcW w:w="1517" w:type="dxa"/>
            <w:vAlign w:val="center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1519" w:type="dxa"/>
            <w:vAlign w:val="center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20</w:t>
            </w:r>
          </w:p>
        </w:tc>
      </w:tr>
      <w:tr w:rsidR="00F209FD">
        <w:trPr>
          <w:trHeight w:val="340"/>
        </w:trPr>
        <w:tc>
          <w:tcPr>
            <w:tcW w:w="7050" w:type="dxa"/>
            <w:vAlign w:val="center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Разом за </w:t>
            </w:r>
            <w:r>
              <w:rPr>
                <w:b/>
                <w:color w:val="000000"/>
                <w:sz w:val="24"/>
                <w:szCs w:val="24"/>
                <w:highlight w:val="white"/>
              </w:rPr>
              <w:t>виконання завдань модульного контролю</w:t>
            </w:r>
          </w:p>
        </w:tc>
        <w:tc>
          <w:tcPr>
            <w:tcW w:w="1517" w:type="dxa"/>
            <w:vAlign w:val="center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b/>
                <w:color w:val="000000"/>
                <w:sz w:val="24"/>
                <w:szCs w:val="24"/>
                <w:highlight w:val="white"/>
              </w:rPr>
              <w:t>40</w:t>
            </w:r>
          </w:p>
        </w:tc>
        <w:tc>
          <w:tcPr>
            <w:tcW w:w="1519" w:type="dxa"/>
            <w:vAlign w:val="center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b/>
                <w:color w:val="000000"/>
                <w:sz w:val="24"/>
                <w:szCs w:val="24"/>
                <w:highlight w:val="white"/>
              </w:rPr>
              <w:t>40</w:t>
            </w:r>
          </w:p>
        </w:tc>
      </w:tr>
    </w:tbl>
    <w:p w:rsidR="00F209FD" w:rsidRDefault="00F209F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  <w:highlight w:val="white"/>
        </w:rPr>
      </w:pPr>
    </w:p>
    <w:p w:rsidR="00F209FD" w:rsidRDefault="00C6049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Якщо здобувач вищої освіти виконав завдання модульного контролю і з урахуванням отриманих балів за поточний контроль набрав у сумі 60 балів або більше (при цьому бали за виконання та захист індивідуального самостійного завдання складають не менше 11 балів,</w:t>
      </w:r>
      <w:r>
        <w:rPr>
          <w:color w:val="000000"/>
          <w:sz w:val="28"/>
          <w:szCs w:val="28"/>
        </w:rPr>
        <w:t xml:space="preserve"> модульного контролю 1 – не менше 12 балів, модульного контролю 1 – не менше 12 балів), він може погодити дану оцінку в електронному кабінеті і вона стане семестровою оцінкою за вивчення навчальної дисципліни. </w:t>
      </w:r>
    </w:p>
    <w:p w:rsidR="00F209FD" w:rsidRDefault="00C6049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bookmarkStart w:id="5" w:name="_heading=h.2et92p0" w:colFirst="0" w:colLast="0"/>
      <w:bookmarkEnd w:id="5"/>
      <w:r>
        <w:rPr>
          <w:color w:val="000000"/>
          <w:sz w:val="28"/>
          <w:szCs w:val="28"/>
        </w:rPr>
        <w:t>Якщо здобувач вищої освіти під час вивчення н</w:t>
      </w:r>
      <w:r>
        <w:rPr>
          <w:color w:val="000000"/>
          <w:sz w:val="28"/>
          <w:szCs w:val="28"/>
        </w:rPr>
        <w:t>авчальної дисципліни набрав 60 балів або більше і бажає покращити свій результат успішності, він проходить процедуру підсумкового контролю у формі екзамену. За складання екзамену здобувач вищої освіти може набрати 40 балів. Набрані бали за виконання завдан</w:t>
      </w:r>
      <w:r>
        <w:rPr>
          <w:color w:val="000000"/>
          <w:sz w:val="28"/>
          <w:szCs w:val="28"/>
        </w:rPr>
        <w:t>ь підсумкового контролю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у формі екзамену, а також бали за поточний контроль додаються і формується семестрова оцінка з навчальної дисципліни. Бали, які здобувач вищої освіти набрав за виконання завдань модульного контролю, при цьому не враховуються під час</w:t>
      </w:r>
      <w:r>
        <w:rPr>
          <w:color w:val="000000"/>
          <w:sz w:val="28"/>
          <w:szCs w:val="28"/>
        </w:rPr>
        <w:t xml:space="preserve"> розрахунку семестрової оцінки з навчальної дисципліни.</w:t>
      </w:r>
    </w:p>
    <w:p w:rsidR="00F209FD" w:rsidRDefault="00C6049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Здобувач вищої освіти допускається до процедури підсумкового контролю у формі екзамену, якщо за виконання завдань поточного контролю набрав 20 балів або більше (незалежно від результатів модульного ко</w:t>
      </w:r>
      <w:r>
        <w:rPr>
          <w:color w:val="000000"/>
          <w:sz w:val="28"/>
          <w:szCs w:val="28"/>
        </w:rPr>
        <w:t>нтролю).</w:t>
      </w:r>
    </w:p>
    <w:p w:rsidR="00F209FD" w:rsidRDefault="00C6049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Якщо здобувач вищої освіти за результатами поточного контролю набрав 15-19 балів, він отримує право за власною заявою повторно опанувати окремі теми (змістові модулі) навчальної дисципліни понад обсяги, встановлені навчальним планом освітньої прог</w:t>
      </w:r>
      <w:r>
        <w:rPr>
          <w:color w:val="000000"/>
          <w:sz w:val="28"/>
          <w:szCs w:val="28"/>
        </w:rPr>
        <w:t>рами. Повторне вивчення окремих складових навчальної дисципліни понад обсяги, встановлені навчальним планом освітньої програми, здійснюється у вільний від занять здобувача вищої освіти час.</w:t>
      </w:r>
    </w:p>
    <w:p w:rsidR="00F209FD" w:rsidRDefault="00C6049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Якщо здобувач вищої освіти за результатами поточного контролю набр</w:t>
      </w:r>
      <w:r>
        <w:rPr>
          <w:color w:val="000000"/>
          <w:sz w:val="28"/>
          <w:szCs w:val="28"/>
        </w:rPr>
        <w:t>ав від 0 до 14 балів (включно), він вважається таким, що не виконав вимоги робочої програми навчальної дисципліни та має академічну заборгованість. Здобувач вищої освіти отримує право за власною заявою повторно опанувати навчальну дисципліну у наступному с</w:t>
      </w:r>
      <w:r>
        <w:rPr>
          <w:color w:val="000000"/>
          <w:sz w:val="28"/>
          <w:szCs w:val="28"/>
        </w:rPr>
        <w:t>еместрі понад обсяги, встановлені навчальним планом освітньої програми.</w:t>
      </w:r>
    </w:p>
    <w:p w:rsidR="00F209FD" w:rsidRDefault="00C6049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Процедура надання додаткових освітніх послуг здобувачу вищої освіти з метою повторного вивчення навчальної дисципліни чи її окремих складових частин визначена у Положенні про надання д</w:t>
      </w:r>
      <w:r>
        <w:rPr>
          <w:color w:val="000000"/>
          <w:sz w:val="28"/>
          <w:szCs w:val="28"/>
        </w:rPr>
        <w:t>одаткових освітніх послуг здобувачам вищої освіти в Державному університеті «Житомирська політехніка».</w:t>
      </w:r>
    </w:p>
    <w:p w:rsidR="00F209FD" w:rsidRDefault="00F209F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:rsidR="00F209FD" w:rsidRDefault="00C60495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Визнання результатів навчання, набутих у неформальній та/або </w:t>
      </w:r>
      <w:proofErr w:type="spellStart"/>
      <w:r>
        <w:rPr>
          <w:b/>
          <w:color w:val="000000"/>
          <w:sz w:val="28"/>
          <w:szCs w:val="28"/>
        </w:rPr>
        <w:t>інформальній</w:t>
      </w:r>
      <w:proofErr w:type="spellEnd"/>
      <w:r>
        <w:rPr>
          <w:b/>
          <w:color w:val="000000"/>
          <w:sz w:val="28"/>
          <w:szCs w:val="28"/>
        </w:rPr>
        <w:t xml:space="preserve"> освіті</w:t>
      </w:r>
    </w:p>
    <w:p w:rsidR="00F209FD" w:rsidRDefault="00F209FD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8"/>
          <w:szCs w:val="28"/>
        </w:rPr>
      </w:pPr>
    </w:p>
    <w:p w:rsidR="00F209FD" w:rsidRDefault="00C6049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Визнання результатів навчання, набутих у неформальній та/або </w:t>
      </w:r>
      <w:proofErr w:type="spellStart"/>
      <w:r>
        <w:rPr>
          <w:color w:val="000000"/>
          <w:sz w:val="28"/>
          <w:szCs w:val="28"/>
        </w:rPr>
        <w:t>інформаль</w:t>
      </w:r>
      <w:r>
        <w:rPr>
          <w:color w:val="000000"/>
          <w:sz w:val="28"/>
          <w:szCs w:val="28"/>
        </w:rPr>
        <w:t>ній</w:t>
      </w:r>
      <w:proofErr w:type="spellEnd"/>
      <w:r>
        <w:rPr>
          <w:color w:val="000000"/>
          <w:sz w:val="28"/>
          <w:szCs w:val="28"/>
        </w:rPr>
        <w:t xml:space="preserve"> освіті в рамках окремих тем навчальної дисципліни, здійснюється викладачем за зверненням здобувача вищої освіти та представленням документів, які підтверджують результати навчання (сертифікати, свідоцтва, </w:t>
      </w:r>
      <w:proofErr w:type="spellStart"/>
      <w:r>
        <w:rPr>
          <w:color w:val="000000"/>
          <w:sz w:val="28"/>
          <w:szCs w:val="28"/>
        </w:rPr>
        <w:t>скріншоти</w:t>
      </w:r>
      <w:proofErr w:type="spellEnd"/>
      <w:r>
        <w:rPr>
          <w:color w:val="000000"/>
          <w:sz w:val="28"/>
          <w:szCs w:val="28"/>
        </w:rPr>
        <w:t xml:space="preserve"> тощо). Рішення про визнання та оцінка</w:t>
      </w:r>
      <w:r>
        <w:rPr>
          <w:color w:val="000000"/>
          <w:sz w:val="28"/>
          <w:szCs w:val="28"/>
        </w:rPr>
        <w:t xml:space="preserve"> за відповідну частину освітнього компонента приймається викладачем за результатами співбесіди зі здобувачем вищої освіти.</w:t>
      </w:r>
    </w:p>
    <w:p w:rsidR="00F209FD" w:rsidRDefault="00C6049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Визнання результатів навчання, набутих у неформальній та/або </w:t>
      </w:r>
      <w:proofErr w:type="spellStart"/>
      <w:r>
        <w:rPr>
          <w:color w:val="000000"/>
          <w:sz w:val="28"/>
          <w:szCs w:val="28"/>
        </w:rPr>
        <w:t>інформальній</w:t>
      </w:r>
      <w:proofErr w:type="spellEnd"/>
      <w:r>
        <w:rPr>
          <w:color w:val="000000"/>
          <w:sz w:val="28"/>
          <w:szCs w:val="28"/>
        </w:rPr>
        <w:t xml:space="preserve"> освіті в рамках цілого освітнього компонента, здійснюється за процедурою, яка визначена у Положенні про організацію освітнього процесу у Державному університеті «Житомирська політехн</w:t>
      </w:r>
      <w:r>
        <w:rPr>
          <w:color w:val="000000"/>
          <w:sz w:val="28"/>
          <w:szCs w:val="28"/>
        </w:rPr>
        <w:t>іка».</w:t>
      </w:r>
    </w:p>
    <w:p w:rsidR="00F209FD" w:rsidRDefault="00C6049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Шкала оцінювання</w:t>
      </w:r>
    </w:p>
    <w:p w:rsidR="00F209FD" w:rsidRDefault="00F209F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426"/>
        <w:jc w:val="center"/>
        <w:rPr>
          <w:color w:val="000000"/>
          <w:sz w:val="24"/>
          <w:szCs w:val="24"/>
        </w:rPr>
      </w:pPr>
    </w:p>
    <w:tbl>
      <w:tblPr>
        <w:tblStyle w:val="afff"/>
        <w:tblW w:w="100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3363"/>
        <w:gridCol w:w="3363"/>
      </w:tblGrid>
      <w:tr w:rsidR="00F209FD">
        <w:trPr>
          <w:trHeight w:val="454"/>
        </w:trPr>
        <w:tc>
          <w:tcPr>
            <w:tcW w:w="3360" w:type="dxa"/>
            <w:vAlign w:val="center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Шкала </w:t>
            </w:r>
            <w:r>
              <w:rPr>
                <w:color w:val="000000"/>
                <w:sz w:val="24"/>
                <w:szCs w:val="24"/>
                <w:highlight w:val="white"/>
              </w:rPr>
              <w:t>ЄКТС</w:t>
            </w:r>
          </w:p>
        </w:tc>
        <w:tc>
          <w:tcPr>
            <w:tcW w:w="3363" w:type="dxa"/>
            <w:vAlign w:val="center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Національна шкала</w:t>
            </w:r>
          </w:p>
        </w:tc>
        <w:tc>
          <w:tcPr>
            <w:tcW w:w="3363" w:type="dxa"/>
            <w:vAlign w:val="center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100-бальна шкала</w:t>
            </w:r>
          </w:p>
        </w:tc>
      </w:tr>
      <w:tr w:rsidR="00F209FD">
        <w:trPr>
          <w:trHeight w:val="340"/>
        </w:trPr>
        <w:tc>
          <w:tcPr>
            <w:tcW w:w="3360" w:type="dxa"/>
            <w:vAlign w:val="center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3363" w:type="dxa"/>
            <w:vAlign w:val="center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Відмінно</w:t>
            </w:r>
          </w:p>
        </w:tc>
        <w:tc>
          <w:tcPr>
            <w:tcW w:w="3363" w:type="dxa"/>
            <w:vAlign w:val="center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90-100</w:t>
            </w:r>
          </w:p>
        </w:tc>
      </w:tr>
      <w:tr w:rsidR="00F209FD">
        <w:trPr>
          <w:cantSplit/>
          <w:trHeight w:val="340"/>
        </w:trPr>
        <w:tc>
          <w:tcPr>
            <w:tcW w:w="3360" w:type="dxa"/>
            <w:vAlign w:val="center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</w:t>
            </w:r>
          </w:p>
        </w:tc>
        <w:tc>
          <w:tcPr>
            <w:tcW w:w="3363" w:type="dxa"/>
            <w:vMerge w:val="restart"/>
            <w:vAlign w:val="center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Добре</w:t>
            </w:r>
          </w:p>
        </w:tc>
        <w:tc>
          <w:tcPr>
            <w:tcW w:w="3363" w:type="dxa"/>
            <w:vAlign w:val="center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82-89</w:t>
            </w:r>
          </w:p>
        </w:tc>
      </w:tr>
      <w:tr w:rsidR="00F209FD">
        <w:trPr>
          <w:cantSplit/>
          <w:trHeight w:val="340"/>
        </w:trPr>
        <w:tc>
          <w:tcPr>
            <w:tcW w:w="3360" w:type="dxa"/>
            <w:vAlign w:val="center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</w:t>
            </w:r>
          </w:p>
        </w:tc>
        <w:tc>
          <w:tcPr>
            <w:tcW w:w="3363" w:type="dxa"/>
            <w:vMerge/>
            <w:vAlign w:val="center"/>
          </w:tcPr>
          <w:p w:rsidR="00F209FD" w:rsidRDefault="00F209FD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3363" w:type="dxa"/>
            <w:vAlign w:val="center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74-81</w:t>
            </w:r>
          </w:p>
        </w:tc>
      </w:tr>
      <w:tr w:rsidR="00F209FD">
        <w:trPr>
          <w:cantSplit/>
          <w:trHeight w:val="340"/>
        </w:trPr>
        <w:tc>
          <w:tcPr>
            <w:tcW w:w="3360" w:type="dxa"/>
            <w:vAlign w:val="center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3363" w:type="dxa"/>
            <w:vMerge w:val="restart"/>
            <w:vAlign w:val="center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Задовільно</w:t>
            </w:r>
          </w:p>
        </w:tc>
        <w:tc>
          <w:tcPr>
            <w:tcW w:w="3363" w:type="dxa"/>
            <w:vAlign w:val="center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64-73</w:t>
            </w:r>
          </w:p>
        </w:tc>
      </w:tr>
      <w:tr w:rsidR="00F209FD">
        <w:trPr>
          <w:cantSplit/>
          <w:trHeight w:val="340"/>
        </w:trPr>
        <w:tc>
          <w:tcPr>
            <w:tcW w:w="3360" w:type="dxa"/>
            <w:vAlign w:val="center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</w:t>
            </w:r>
          </w:p>
        </w:tc>
        <w:tc>
          <w:tcPr>
            <w:tcW w:w="3363" w:type="dxa"/>
            <w:vMerge/>
            <w:vAlign w:val="center"/>
          </w:tcPr>
          <w:p w:rsidR="00F209FD" w:rsidRDefault="00F209FD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3363" w:type="dxa"/>
            <w:vAlign w:val="center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60-63</w:t>
            </w:r>
          </w:p>
        </w:tc>
      </w:tr>
      <w:tr w:rsidR="00F209FD">
        <w:trPr>
          <w:cantSplit/>
          <w:trHeight w:val="340"/>
        </w:trPr>
        <w:tc>
          <w:tcPr>
            <w:tcW w:w="3360" w:type="dxa"/>
            <w:vAlign w:val="center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FX</w:t>
            </w:r>
          </w:p>
        </w:tc>
        <w:tc>
          <w:tcPr>
            <w:tcW w:w="3363" w:type="dxa"/>
            <w:vMerge w:val="restart"/>
            <w:vAlign w:val="center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Незадовільно</w:t>
            </w:r>
          </w:p>
        </w:tc>
        <w:tc>
          <w:tcPr>
            <w:tcW w:w="3363" w:type="dxa"/>
            <w:vAlign w:val="center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35-59</w:t>
            </w:r>
          </w:p>
        </w:tc>
      </w:tr>
      <w:tr w:rsidR="00F209FD">
        <w:trPr>
          <w:cantSplit/>
          <w:trHeight w:val="340"/>
        </w:trPr>
        <w:tc>
          <w:tcPr>
            <w:tcW w:w="3360" w:type="dxa"/>
            <w:vAlign w:val="center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</w:t>
            </w:r>
          </w:p>
        </w:tc>
        <w:tc>
          <w:tcPr>
            <w:tcW w:w="3363" w:type="dxa"/>
            <w:vMerge/>
            <w:vAlign w:val="center"/>
          </w:tcPr>
          <w:p w:rsidR="00F209FD" w:rsidRDefault="00F209FD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3363" w:type="dxa"/>
            <w:vAlign w:val="center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0-34</w:t>
            </w:r>
          </w:p>
        </w:tc>
      </w:tr>
    </w:tbl>
    <w:p w:rsidR="00F209FD" w:rsidRDefault="00F209F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  <w:highlight w:val="white"/>
        </w:rPr>
      </w:pPr>
    </w:p>
    <w:p w:rsidR="00F209FD" w:rsidRDefault="00C60495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vertAlign w:val="superscript"/>
        </w:rPr>
      </w:pPr>
      <w:r>
        <w:rPr>
          <w:b/>
          <w:color w:val="000000"/>
          <w:sz w:val="28"/>
          <w:szCs w:val="28"/>
        </w:rPr>
        <w:t>11. Глосарій</w:t>
      </w:r>
    </w:p>
    <w:p w:rsidR="00F209FD" w:rsidRDefault="00F209FD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vertAlign w:val="superscript"/>
        </w:rPr>
      </w:pPr>
    </w:p>
    <w:tbl>
      <w:tblPr>
        <w:tblStyle w:val="afff0"/>
        <w:tblW w:w="1013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678"/>
        <w:gridCol w:w="4785"/>
      </w:tblGrid>
      <w:tr w:rsidR="00F209FD">
        <w:tc>
          <w:tcPr>
            <w:tcW w:w="675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з/п</w:t>
            </w:r>
          </w:p>
        </w:tc>
        <w:tc>
          <w:tcPr>
            <w:tcW w:w="4678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Термін державною мовою</w:t>
            </w:r>
          </w:p>
        </w:tc>
        <w:tc>
          <w:tcPr>
            <w:tcW w:w="4785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Відповідник англійською мовою</w:t>
            </w:r>
          </w:p>
        </w:tc>
      </w:tr>
      <w:tr w:rsidR="00F209FD">
        <w:tc>
          <w:tcPr>
            <w:tcW w:w="675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з права користування</w:t>
            </w:r>
          </w:p>
        </w:tc>
        <w:tc>
          <w:tcPr>
            <w:tcW w:w="4785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right-of-use </w:t>
            </w:r>
            <w:proofErr w:type="spellStart"/>
            <w:r>
              <w:rPr>
                <w:color w:val="000000"/>
                <w:sz w:val="24"/>
                <w:szCs w:val="24"/>
              </w:rPr>
              <w:t>asset</w:t>
            </w:r>
            <w:proofErr w:type="spellEnd"/>
          </w:p>
        </w:tc>
      </w:tr>
      <w:tr w:rsidR="00F209FD">
        <w:tc>
          <w:tcPr>
            <w:tcW w:w="675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Активний ринок</w:t>
            </w:r>
          </w:p>
        </w:tc>
        <w:tc>
          <w:tcPr>
            <w:tcW w:w="4785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active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market</w:t>
            </w:r>
            <w:proofErr w:type="spellEnd"/>
          </w:p>
        </w:tc>
      </w:tr>
      <w:tr w:rsidR="00F209FD">
        <w:tc>
          <w:tcPr>
            <w:tcW w:w="675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Валова балансова вартість фінансового активу</w:t>
            </w:r>
          </w:p>
        </w:tc>
        <w:tc>
          <w:tcPr>
            <w:tcW w:w="4785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gross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carrying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amount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of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 </w:t>
            </w:r>
            <w:proofErr w:type="spellStart"/>
            <w:r>
              <w:rPr>
                <w:color w:val="000000"/>
                <w:sz w:val="24"/>
                <w:szCs w:val="24"/>
              </w:rPr>
              <w:t>financial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asset</w:t>
            </w:r>
            <w:proofErr w:type="spellEnd"/>
          </w:p>
        </w:tc>
      </w:tr>
      <w:tr w:rsidR="00F209FD">
        <w:tc>
          <w:tcPr>
            <w:tcW w:w="675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Видатки на розвідку та оцінку</w:t>
            </w:r>
          </w:p>
        </w:tc>
        <w:tc>
          <w:tcPr>
            <w:tcW w:w="4785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exploration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evaluation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expenditures</w:t>
            </w:r>
            <w:proofErr w:type="spellEnd"/>
          </w:p>
        </w:tc>
      </w:tr>
      <w:tr w:rsidR="00F209FD">
        <w:tc>
          <w:tcPr>
            <w:tcW w:w="675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Дата оцінки</w:t>
            </w:r>
          </w:p>
        </w:tc>
        <w:tc>
          <w:tcPr>
            <w:tcW w:w="4785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measurement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date</w:t>
            </w:r>
            <w:proofErr w:type="spellEnd"/>
          </w:p>
        </w:tc>
      </w:tr>
      <w:tr w:rsidR="00F209FD">
        <w:tc>
          <w:tcPr>
            <w:tcW w:w="675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Дивіденди</w:t>
            </w:r>
          </w:p>
        </w:tc>
        <w:tc>
          <w:tcPr>
            <w:tcW w:w="4785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dividends</w:t>
            </w:r>
            <w:proofErr w:type="spellEnd"/>
          </w:p>
        </w:tc>
      </w:tr>
      <w:tr w:rsidR="00F209FD">
        <w:tc>
          <w:tcPr>
            <w:tcW w:w="675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Ефективна ставка відсотка</w:t>
            </w:r>
          </w:p>
        </w:tc>
        <w:tc>
          <w:tcPr>
            <w:tcW w:w="4785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effective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interest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rate</w:t>
            </w:r>
            <w:proofErr w:type="spellEnd"/>
          </w:p>
        </w:tc>
      </w:tr>
      <w:tr w:rsidR="00F209FD">
        <w:tc>
          <w:tcPr>
            <w:tcW w:w="675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Звичайне придбання або продаж</w:t>
            </w:r>
          </w:p>
        </w:tc>
        <w:tc>
          <w:tcPr>
            <w:tcW w:w="4785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regular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way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purchase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or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sale</w:t>
            </w:r>
            <w:proofErr w:type="spellEnd"/>
          </w:p>
        </w:tc>
      </w:tr>
      <w:tr w:rsidR="00F209FD">
        <w:tc>
          <w:tcPr>
            <w:tcW w:w="675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Звіт про фінансовий стан за МСФЗ на </w:t>
            </w:r>
            <w:r>
              <w:rPr>
                <w:color w:val="000000"/>
                <w:sz w:val="24"/>
                <w:szCs w:val="24"/>
              </w:rPr>
              <w:lastRenderedPageBreak/>
              <w:t>початок періоду</w:t>
            </w:r>
          </w:p>
        </w:tc>
        <w:tc>
          <w:tcPr>
            <w:tcW w:w="4785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opening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IFRS </w:t>
            </w:r>
            <w:proofErr w:type="spellStart"/>
            <w:r>
              <w:rPr>
                <w:color w:val="000000"/>
                <w:sz w:val="24"/>
                <w:szCs w:val="24"/>
              </w:rPr>
              <w:t>statement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of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financial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position</w:t>
            </w:r>
            <w:proofErr w:type="spellEnd"/>
          </w:p>
        </w:tc>
      </w:tr>
      <w:tr w:rsidR="00F209FD">
        <w:tc>
          <w:tcPr>
            <w:tcW w:w="675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678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Зобов’язання щодо виконання</w:t>
            </w:r>
          </w:p>
        </w:tc>
        <w:tc>
          <w:tcPr>
            <w:tcW w:w="4785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performance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obligation</w:t>
            </w:r>
            <w:proofErr w:type="spellEnd"/>
          </w:p>
        </w:tc>
      </w:tr>
      <w:tr w:rsidR="00F209FD">
        <w:tc>
          <w:tcPr>
            <w:tcW w:w="675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Інструмент власного капіталу</w:t>
            </w:r>
          </w:p>
        </w:tc>
        <w:tc>
          <w:tcPr>
            <w:tcW w:w="4785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equity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instrument</w:t>
            </w:r>
            <w:proofErr w:type="spellEnd"/>
          </w:p>
        </w:tc>
      </w:tr>
      <w:tr w:rsidR="00F209FD">
        <w:tc>
          <w:tcPr>
            <w:tcW w:w="675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Кредитний ризик</w:t>
            </w:r>
          </w:p>
        </w:tc>
        <w:tc>
          <w:tcPr>
            <w:tcW w:w="4785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credit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risk</w:t>
            </w:r>
            <w:proofErr w:type="spellEnd"/>
          </w:p>
        </w:tc>
      </w:tr>
      <w:tr w:rsidR="00F209FD">
        <w:tc>
          <w:tcPr>
            <w:tcW w:w="675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 ефективного відсотка</w:t>
            </w:r>
          </w:p>
        </w:tc>
        <w:tc>
          <w:tcPr>
            <w:tcW w:w="4785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effective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interest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method</w:t>
            </w:r>
            <w:proofErr w:type="spellEnd"/>
          </w:p>
        </w:tc>
      </w:tr>
      <w:tr w:rsidR="00F209FD">
        <w:tc>
          <w:tcPr>
            <w:tcW w:w="675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Модифікація оренди</w:t>
            </w:r>
          </w:p>
        </w:tc>
        <w:tc>
          <w:tcPr>
            <w:tcW w:w="4785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lease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modification</w:t>
            </w:r>
            <w:proofErr w:type="spellEnd"/>
          </w:p>
        </w:tc>
      </w:tr>
      <w:tr w:rsidR="00F209FD">
        <w:tc>
          <w:tcPr>
            <w:tcW w:w="675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Одиниця обліку</w:t>
            </w:r>
          </w:p>
        </w:tc>
        <w:tc>
          <w:tcPr>
            <w:tcW w:w="4785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unit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of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account</w:t>
            </w:r>
            <w:proofErr w:type="spellEnd"/>
          </w:p>
        </w:tc>
      </w:tr>
      <w:tr w:rsidR="00F209FD">
        <w:tc>
          <w:tcPr>
            <w:tcW w:w="675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678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Операційний сегмент</w:t>
            </w:r>
          </w:p>
        </w:tc>
        <w:tc>
          <w:tcPr>
            <w:tcW w:w="4785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Operating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Segment</w:t>
            </w:r>
            <w:proofErr w:type="spellEnd"/>
          </w:p>
        </w:tc>
      </w:tr>
      <w:tr w:rsidR="00F209FD">
        <w:tc>
          <w:tcPr>
            <w:tcW w:w="675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678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Операція, платіж за якою здійснюється на основі акцій</w:t>
            </w:r>
          </w:p>
        </w:tc>
        <w:tc>
          <w:tcPr>
            <w:tcW w:w="4785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share-</w:t>
            </w:r>
            <w:proofErr w:type="spellStart"/>
            <w:r>
              <w:rPr>
                <w:color w:val="000000"/>
                <w:sz w:val="24"/>
                <w:szCs w:val="24"/>
              </w:rPr>
              <w:t>based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payment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transaction</w:t>
            </w:r>
            <w:proofErr w:type="spellEnd"/>
          </w:p>
        </w:tc>
      </w:tr>
      <w:tr w:rsidR="00F209FD">
        <w:tc>
          <w:tcPr>
            <w:tcW w:w="675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4678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Основний ринок</w:t>
            </w:r>
          </w:p>
        </w:tc>
        <w:tc>
          <w:tcPr>
            <w:tcW w:w="4785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principal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market</w:t>
            </w:r>
            <w:proofErr w:type="spellEnd"/>
          </w:p>
        </w:tc>
      </w:tr>
      <w:tr w:rsidR="00F209FD">
        <w:tc>
          <w:tcPr>
            <w:tcW w:w="675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4678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Особа, яка приймає рішення</w:t>
            </w:r>
          </w:p>
        </w:tc>
        <w:tc>
          <w:tcPr>
            <w:tcW w:w="4785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decision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maker</w:t>
            </w:r>
            <w:proofErr w:type="spellEnd"/>
          </w:p>
        </w:tc>
      </w:tr>
      <w:tr w:rsidR="00F209FD">
        <w:tc>
          <w:tcPr>
            <w:tcW w:w="675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678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Очікуваний грошовий потік</w:t>
            </w:r>
          </w:p>
        </w:tc>
        <w:tc>
          <w:tcPr>
            <w:tcW w:w="4785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expected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cash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flow</w:t>
            </w:r>
            <w:proofErr w:type="spellEnd"/>
          </w:p>
        </w:tc>
      </w:tr>
      <w:tr w:rsidR="00F209FD">
        <w:tc>
          <w:tcPr>
            <w:tcW w:w="675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4678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Перша фінансова звітність за МСФЗ</w:t>
            </w:r>
          </w:p>
        </w:tc>
        <w:tc>
          <w:tcPr>
            <w:tcW w:w="4785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first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IFRS </w:t>
            </w:r>
            <w:proofErr w:type="spellStart"/>
            <w:r>
              <w:rPr>
                <w:color w:val="000000"/>
                <w:sz w:val="24"/>
                <w:szCs w:val="24"/>
              </w:rPr>
              <w:t>financial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statements</w:t>
            </w:r>
            <w:proofErr w:type="spellEnd"/>
          </w:p>
        </w:tc>
      </w:tr>
      <w:tr w:rsidR="00F209FD">
        <w:tc>
          <w:tcPr>
            <w:tcW w:w="675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4678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 під збитки</w:t>
            </w:r>
          </w:p>
        </w:tc>
        <w:tc>
          <w:tcPr>
            <w:tcW w:w="4785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loss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allowance</w:t>
            </w:r>
            <w:proofErr w:type="spellEnd"/>
          </w:p>
        </w:tc>
      </w:tr>
      <w:tr w:rsidR="00F209FD">
        <w:tc>
          <w:tcPr>
            <w:tcW w:w="675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4678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Ринковий підхід</w:t>
            </w:r>
          </w:p>
        </w:tc>
        <w:tc>
          <w:tcPr>
            <w:tcW w:w="4785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market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approach</w:t>
            </w:r>
            <w:proofErr w:type="spellEnd"/>
          </w:p>
        </w:tc>
      </w:tr>
      <w:tr w:rsidR="00F209FD">
        <w:tc>
          <w:tcPr>
            <w:tcW w:w="675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4678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Справедлива вартість</w:t>
            </w:r>
          </w:p>
        </w:tc>
        <w:tc>
          <w:tcPr>
            <w:tcW w:w="4785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fair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value</w:t>
            </w:r>
            <w:proofErr w:type="spellEnd"/>
          </w:p>
        </w:tc>
      </w:tr>
      <w:tr w:rsidR="00F209FD">
        <w:tc>
          <w:tcPr>
            <w:tcW w:w="675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4678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Умовна компенсація</w:t>
            </w:r>
          </w:p>
        </w:tc>
        <w:tc>
          <w:tcPr>
            <w:tcW w:w="4785" w:type="dxa"/>
          </w:tcPr>
          <w:p w:rsidR="00F209FD" w:rsidRDefault="00C60495" w:rsidP="0093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contingent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consideration</w:t>
            </w:r>
            <w:proofErr w:type="spellEnd"/>
          </w:p>
        </w:tc>
      </w:tr>
    </w:tbl>
    <w:p w:rsidR="00F209FD" w:rsidRDefault="00F209F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  <w:sectPr w:rsidR="00F209FD">
          <w:headerReference w:type="default" r:id="rId9"/>
          <w:pgSz w:w="11910" w:h="16840"/>
          <w:pgMar w:top="1040" w:right="1020" w:bottom="980" w:left="1020" w:header="0" w:footer="787" w:gutter="0"/>
          <w:pgNumType w:start="1"/>
          <w:cols w:space="720"/>
        </w:sectPr>
      </w:pPr>
    </w:p>
    <w:p w:rsidR="00F209FD" w:rsidRDefault="00C6049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12. Рекомендована література</w:t>
      </w:r>
    </w:p>
    <w:p w:rsidR="00F209FD" w:rsidRDefault="00C60495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Основна література</w:t>
      </w:r>
    </w:p>
    <w:p w:rsidR="00F209FD" w:rsidRDefault="00C60495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МСФЗ: Короткий курс для практиків / 2020 р.- 364 стор., ISBN 978-966-97766-1-7 Авторський колектив: С. Я. </w:t>
      </w:r>
      <w:proofErr w:type="spellStart"/>
      <w:r>
        <w:rPr>
          <w:color w:val="000000"/>
          <w:sz w:val="28"/>
          <w:szCs w:val="28"/>
        </w:rPr>
        <w:t>Зубілевич</w:t>
      </w:r>
      <w:proofErr w:type="spellEnd"/>
      <w:r>
        <w:rPr>
          <w:color w:val="000000"/>
          <w:sz w:val="28"/>
          <w:szCs w:val="28"/>
        </w:rPr>
        <w:t xml:space="preserve">, О. І. </w:t>
      </w:r>
      <w:proofErr w:type="spellStart"/>
      <w:r>
        <w:rPr>
          <w:color w:val="000000"/>
          <w:sz w:val="28"/>
          <w:szCs w:val="28"/>
        </w:rPr>
        <w:t>Мазіна</w:t>
      </w:r>
      <w:proofErr w:type="spellEnd"/>
      <w:r>
        <w:rPr>
          <w:color w:val="000000"/>
          <w:sz w:val="28"/>
          <w:szCs w:val="28"/>
        </w:rPr>
        <w:t xml:space="preserve">, С. А. </w:t>
      </w:r>
      <w:proofErr w:type="spellStart"/>
      <w:r>
        <w:rPr>
          <w:color w:val="000000"/>
          <w:sz w:val="28"/>
          <w:szCs w:val="28"/>
        </w:rPr>
        <w:t>Рогозний</w:t>
      </w:r>
      <w:proofErr w:type="spellEnd"/>
      <w:r>
        <w:rPr>
          <w:color w:val="000000"/>
          <w:sz w:val="28"/>
          <w:szCs w:val="28"/>
        </w:rPr>
        <w:t xml:space="preserve">, О. В. Карпачова, О. О. </w:t>
      </w:r>
      <w:proofErr w:type="spellStart"/>
      <w:r>
        <w:rPr>
          <w:color w:val="000000"/>
          <w:sz w:val="28"/>
          <w:szCs w:val="28"/>
        </w:rPr>
        <w:t>Дядюн</w:t>
      </w:r>
      <w:proofErr w:type="spellEnd"/>
    </w:p>
    <w:p w:rsidR="00F209FD" w:rsidRDefault="00F209F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60"/>
        <w:jc w:val="both"/>
        <w:rPr>
          <w:color w:val="000000"/>
          <w:sz w:val="28"/>
          <w:szCs w:val="28"/>
        </w:rPr>
      </w:pPr>
    </w:p>
    <w:p w:rsidR="00F209FD" w:rsidRDefault="00C60495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Допоміжна література</w:t>
      </w:r>
    </w:p>
    <w:p w:rsidR="00F209FD" w:rsidRDefault="00F209F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F209FD" w:rsidRDefault="00C60495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Чижевська</w:t>
      </w:r>
      <w:proofErr w:type="spellEnd"/>
      <w:r>
        <w:rPr>
          <w:color w:val="000000"/>
          <w:sz w:val="28"/>
          <w:szCs w:val="28"/>
        </w:rPr>
        <w:t xml:space="preserve"> Л.В., </w:t>
      </w:r>
      <w:proofErr w:type="spellStart"/>
      <w:r>
        <w:rPr>
          <w:color w:val="000000"/>
          <w:sz w:val="28"/>
          <w:szCs w:val="28"/>
        </w:rPr>
        <w:t>Осіпчук</w:t>
      </w:r>
      <w:proofErr w:type="spellEnd"/>
      <w:r>
        <w:rPr>
          <w:color w:val="000000"/>
          <w:sz w:val="28"/>
          <w:szCs w:val="28"/>
        </w:rPr>
        <w:t xml:space="preserve"> Д.С. Нормативне регулювання обліку державної допомоги: міжнародний (МСФЗ) та національний підходи // Проблеми теорії та методології бухгалтерського обліку, контролю і аналізу. № 2(46) (2020) С.61-69</w:t>
      </w:r>
    </w:p>
    <w:p w:rsidR="00F209FD" w:rsidRDefault="00C60495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Kubascikova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Zuzana</w:t>
      </w:r>
      <w:proofErr w:type="spellEnd"/>
      <w:r>
        <w:rPr>
          <w:color w:val="000000"/>
          <w:sz w:val="28"/>
          <w:szCs w:val="28"/>
        </w:rPr>
        <w:t xml:space="preserve"> &amp; </w:t>
      </w:r>
      <w:proofErr w:type="spellStart"/>
      <w:r>
        <w:rPr>
          <w:color w:val="000000"/>
          <w:sz w:val="28"/>
          <w:szCs w:val="28"/>
        </w:rPr>
        <w:t>Tumpach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Mi</w:t>
      </w:r>
      <w:r>
        <w:rPr>
          <w:color w:val="000000"/>
          <w:sz w:val="28"/>
          <w:szCs w:val="28"/>
        </w:rPr>
        <w:t>los</w:t>
      </w:r>
      <w:proofErr w:type="spellEnd"/>
      <w:r>
        <w:rPr>
          <w:color w:val="000000"/>
          <w:sz w:val="28"/>
          <w:szCs w:val="28"/>
        </w:rPr>
        <w:t xml:space="preserve"> &amp; </w:t>
      </w:r>
      <w:proofErr w:type="spellStart"/>
      <w:r>
        <w:rPr>
          <w:color w:val="000000"/>
          <w:sz w:val="28"/>
          <w:szCs w:val="28"/>
        </w:rPr>
        <w:t>Juhaszova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Zuzana</w:t>
      </w:r>
      <w:proofErr w:type="spellEnd"/>
      <w:r>
        <w:rPr>
          <w:color w:val="000000"/>
          <w:sz w:val="28"/>
          <w:szCs w:val="28"/>
        </w:rPr>
        <w:t xml:space="preserve"> &amp; </w:t>
      </w:r>
      <w:proofErr w:type="spellStart"/>
      <w:r>
        <w:rPr>
          <w:color w:val="000000"/>
          <w:sz w:val="28"/>
          <w:szCs w:val="28"/>
        </w:rPr>
        <w:t>Zeytinoglu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Emin</w:t>
      </w:r>
      <w:proofErr w:type="spellEnd"/>
      <w:r>
        <w:rPr>
          <w:color w:val="000000"/>
          <w:sz w:val="28"/>
          <w:szCs w:val="28"/>
        </w:rPr>
        <w:t xml:space="preserve"> &amp; </w:t>
      </w:r>
      <w:proofErr w:type="spellStart"/>
      <w:r>
        <w:rPr>
          <w:color w:val="000000"/>
          <w:sz w:val="28"/>
          <w:szCs w:val="28"/>
        </w:rPr>
        <w:t>Chyzhevska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Lyudmyla</w:t>
      </w:r>
      <w:proofErr w:type="spellEnd"/>
      <w:r>
        <w:rPr>
          <w:color w:val="000000"/>
          <w:sz w:val="28"/>
          <w:szCs w:val="28"/>
        </w:rPr>
        <w:t xml:space="preserve">. (2021). </w:t>
      </w:r>
      <w:proofErr w:type="spellStart"/>
      <w:r>
        <w:rPr>
          <w:color w:val="000000"/>
          <w:sz w:val="28"/>
          <w:szCs w:val="28"/>
        </w:rPr>
        <w:t>Contextual</w:t>
      </w:r>
      <w:proofErr w:type="spellEnd"/>
      <w:r>
        <w:rPr>
          <w:color w:val="000000"/>
          <w:sz w:val="28"/>
          <w:szCs w:val="28"/>
        </w:rPr>
        <w:t xml:space="preserve"> Non-</w:t>
      </w:r>
      <w:proofErr w:type="spellStart"/>
      <w:r>
        <w:rPr>
          <w:color w:val="000000"/>
          <w:sz w:val="28"/>
          <w:szCs w:val="28"/>
        </w:rPr>
        <w:t>financial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Analysis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of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Annual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Reports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of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Slovak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Turkish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and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Ukrainian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Companies</w:t>
      </w:r>
      <w:proofErr w:type="spellEnd"/>
      <w:r>
        <w:rPr>
          <w:color w:val="000000"/>
          <w:sz w:val="28"/>
          <w:szCs w:val="28"/>
        </w:rPr>
        <w:t xml:space="preserve">. SHS </w:t>
      </w:r>
      <w:proofErr w:type="spellStart"/>
      <w:r>
        <w:rPr>
          <w:color w:val="000000"/>
          <w:sz w:val="28"/>
          <w:szCs w:val="28"/>
        </w:rPr>
        <w:t>Web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of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Conferences</w:t>
      </w:r>
      <w:proofErr w:type="spellEnd"/>
      <w:r>
        <w:rPr>
          <w:color w:val="000000"/>
          <w:sz w:val="28"/>
          <w:szCs w:val="28"/>
        </w:rPr>
        <w:t>. 92. 02033. 10.1051/</w:t>
      </w:r>
      <w:proofErr w:type="spellStart"/>
      <w:r>
        <w:rPr>
          <w:color w:val="000000"/>
          <w:sz w:val="28"/>
          <w:szCs w:val="28"/>
        </w:rPr>
        <w:t>shsconf</w:t>
      </w:r>
      <w:proofErr w:type="spellEnd"/>
      <w:r>
        <w:rPr>
          <w:color w:val="000000"/>
          <w:sz w:val="28"/>
          <w:szCs w:val="28"/>
        </w:rPr>
        <w:t xml:space="preserve">/20219202033. </w:t>
      </w:r>
      <w:hyperlink r:id="rId10">
        <w:r>
          <w:rPr>
            <w:color w:val="000000"/>
            <w:sz w:val="28"/>
            <w:szCs w:val="28"/>
          </w:rPr>
          <w:t>https://www.researchgate.net/publication/348461138_Contextual_Non-financial_Analysis_of_Annual_Reports_of_Slovak_</w:t>
        </w:r>
        <w:r>
          <w:rPr>
            <w:color w:val="000000"/>
            <w:sz w:val="28"/>
            <w:szCs w:val="28"/>
          </w:rPr>
          <w:t>Turkish_and_Ukrainian_Companies</w:t>
        </w:r>
      </w:hyperlink>
    </w:p>
    <w:p w:rsidR="00F209FD" w:rsidRDefault="00C60495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Чижевська</w:t>
      </w:r>
      <w:proofErr w:type="spellEnd"/>
      <w:r>
        <w:rPr>
          <w:color w:val="000000"/>
          <w:sz w:val="28"/>
          <w:szCs w:val="28"/>
        </w:rPr>
        <w:t>, Л. В., &amp;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Шендриченко</w:t>
      </w:r>
      <w:proofErr w:type="spellEnd"/>
      <w:r>
        <w:rPr>
          <w:color w:val="000000"/>
          <w:sz w:val="28"/>
          <w:szCs w:val="28"/>
        </w:rPr>
        <w:t>, О. М. (2023). Формування облікової політики видобувного підприємства відповідно до міжнародних стандартів фінансової звітності. Проблеми теорії та методології бухгалтерського обліку, контролю і аналізу, (3(53), 41–47. https://doi.org/10.26642</w:t>
      </w:r>
      <w:r>
        <w:rPr>
          <w:color w:val="000000"/>
          <w:sz w:val="28"/>
          <w:szCs w:val="28"/>
        </w:rPr>
        <w:t>/pbo-2022-3(53)-41-47</w:t>
      </w:r>
    </w:p>
    <w:p w:rsidR="00F209FD" w:rsidRDefault="00F209FD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8"/>
          <w:szCs w:val="28"/>
        </w:rPr>
      </w:pPr>
    </w:p>
    <w:p w:rsidR="00F209FD" w:rsidRDefault="00C60495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13. Інформаційні ресурси в Інтернеті</w:t>
      </w:r>
    </w:p>
    <w:p w:rsidR="00F209FD" w:rsidRDefault="00C6049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Освітній портал Житомирської політехніки  URL http://learn.ztu.edu.ua/  </w:t>
      </w:r>
    </w:p>
    <w:p w:rsidR="00F209FD" w:rsidRDefault="00C6049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Офіційний сайт Міністерства фінансів України - </w:t>
      </w:r>
      <w:hyperlink r:id="rId11">
        <w:r>
          <w:rPr>
            <w:color w:val="0000FF"/>
            <w:sz w:val="28"/>
            <w:szCs w:val="28"/>
            <w:u w:val="single"/>
          </w:rPr>
          <w:t>http://www.minfin.gov.ua</w:t>
        </w:r>
      </w:hyperlink>
      <w:r>
        <w:rPr>
          <w:color w:val="000000"/>
          <w:sz w:val="28"/>
          <w:szCs w:val="28"/>
        </w:rPr>
        <w:t>.</w:t>
      </w:r>
    </w:p>
    <w:p w:rsidR="00F209FD" w:rsidRDefault="00C6049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Офіційний сайт Ради з міжнародних стандартів фінансової звітності - </w:t>
      </w:r>
      <w:hyperlink r:id="rId12">
        <w:r>
          <w:rPr>
            <w:color w:val="0000FF"/>
            <w:sz w:val="28"/>
            <w:szCs w:val="28"/>
            <w:u w:val="single"/>
          </w:rPr>
          <w:t>http://www.ifrs.org</w:t>
        </w:r>
      </w:hyperlink>
      <w:r>
        <w:rPr>
          <w:color w:val="000000"/>
          <w:sz w:val="28"/>
          <w:szCs w:val="28"/>
        </w:rPr>
        <w:t xml:space="preserve">. </w:t>
      </w:r>
    </w:p>
    <w:p w:rsidR="00F209FD" w:rsidRDefault="00C6049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Агентство з МСФЗ. https://amsfo.com.ua/about/</w:t>
      </w:r>
    </w:p>
    <w:sectPr w:rsidR="00F209FD">
      <w:headerReference w:type="even" r:id="rId13"/>
      <w:headerReference w:type="default" r:id="rId14"/>
      <w:headerReference w:type="first" r:id="rId15"/>
      <w:pgSz w:w="11910" w:h="16840"/>
      <w:pgMar w:top="1134" w:right="567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495" w:rsidRDefault="00C60495">
      <w:r>
        <w:separator/>
      </w:r>
    </w:p>
  </w:endnote>
  <w:endnote w:type="continuationSeparator" w:id="0">
    <w:p w:rsidR="00C60495" w:rsidRDefault="00C60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495" w:rsidRDefault="00C60495">
      <w:r>
        <w:separator/>
      </w:r>
    </w:p>
  </w:footnote>
  <w:footnote w:type="continuationSeparator" w:id="0">
    <w:p w:rsidR="00C60495" w:rsidRDefault="00C604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F7F" w:rsidRDefault="00934F7F">
    <w:pPr>
      <w:pStyle w:val="afff2"/>
    </w:pPr>
  </w:p>
  <w:p w:rsidR="00934F7F" w:rsidRDefault="00934F7F" w:rsidP="00934F7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8"/>
        <w:szCs w:val="28"/>
      </w:rPr>
    </w:pPr>
  </w:p>
  <w:tbl>
    <w:tblPr>
      <w:tblStyle w:val="afff1"/>
      <w:tblW w:w="10138" w:type="dxa"/>
      <w:tblInd w:w="-108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1935"/>
      <w:gridCol w:w="2071"/>
      <w:gridCol w:w="2071"/>
      <w:gridCol w:w="2346"/>
      <w:gridCol w:w="1715"/>
    </w:tblGrid>
    <w:tr w:rsidR="00934F7F" w:rsidTr="00A57672">
      <w:trPr>
        <w:cantSplit/>
        <w:trHeight w:val="567"/>
      </w:trPr>
      <w:tc>
        <w:tcPr>
          <w:tcW w:w="1935" w:type="dxa"/>
          <w:vMerge w:val="restart"/>
          <w:vAlign w:val="center"/>
        </w:tcPr>
        <w:p w:rsidR="00934F7F" w:rsidRDefault="00934F7F" w:rsidP="00A5767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9"/>
            </w:tabs>
            <w:ind w:right="-57" w:hanging="2"/>
            <w:jc w:val="center"/>
            <w:rPr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>Житомирська політехніка</w:t>
          </w:r>
        </w:p>
      </w:tc>
      <w:tc>
        <w:tcPr>
          <w:tcW w:w="6488" w:type="dxa"/>
          <w:gridSpan w:val="3"/>
        </w:tcPr>
        <w:p w:rsidR="00934F7F" w:rsidRDefault="00934F7F" w:rsidP="00A5767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ind w:hanging="2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МІНІСТЕРСТВО ОСВІТИ І НАУКИ УКРАЇНИ</w:t>
          </w:r>
        </w:p>
        <w:p w:rsidR="00934F7F" w:rsidRDefault="00934F7F" w:rsidP="00A5767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ind w:right="-57" w:hanging="2"/>
            <w:jc w:val="center"/>
            <w:rPr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>ДЕРЖАВНИЙ УНІВЕРСИТЕТ «ЖИТОМИРСЬКА ПОЛІТЕХНІКА»</w:t>
          </w:r>
        </w:p>
        <w:p w:rsidR="00934F7F" w:rsidRDefault="00934F7F" w:rsidP="00A5767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9"/>
            </w:tabs>
            <w:ind w:hanging="2"/>
            <w:jc w:val="center"/>
            <w:rPr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>Система управління якістю відповідає ДСТУ ISO 9001:2015</w:t>
          </w:r>
        </w:p>
      </w:tc>
      <w:tc>
        <w:tcPr>
          <w:tcW w:w="1715" w:type="dxa"/>
          <w:vAlign w:val="center"/>
        </w:tcPr>
        <w:p w:rsidR="00934F7F" w:rsidRDefault="00934F7F" w:rsidP="00934F7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4"/>
              <w:tab w:val="center" w:pos="4819"/>
              <w:tab w:val="right" w:pos="9639"/>
            </w:tabs>
            <w:ind w:right="-80" w:hanging="2"/>
            <w:jc w:val="center"/>
            <w:rPr>
              <w:b/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>Ф-19-04-05.01/071.00.1/М/ОК</w:t>
          </w:r>
          <w:r>
            <w:rPr>
              <w:b/>
              <w:color w:val="000000"/>
              <w:sz w:val="16"/>
              <w:szCs w:val="16"/>
            </w:rPr>
            <w:t>6</w:t>
          </w:r>
        </w:p>
        <w:p w:rsidR="00934F7F" w:rsidRDefault="00934F7F" w:rsidP="00934F7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4"/>
              <w:tab w:val="center" w:pos="4819"/>
              <w:tab w:val="right" w:pos="9639"/>
            </w:tabs>
            <w:ind w:right="-80" w:hanging="2"/>
            <w:jc w:val="center"/>
            <w:rPr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>-1-2024</w:t>
          </w:r>
        </w:p>
      </w:tc>
    </w:tr>
    <w:tr w:rsidR="00934F7F" w:rsidTr="00A57672">
      <w:trPr>
        <w:cantSplit/>
        <w:trHeight w:val="227"/>
      </w:trPr>
      <w:tc>
        <w:tcPr>
          <w:tcW w:w="1935" w:type="dxa"/>
          <w:vMerge/>
          <w:vAlign w:val="center"/>
        </w:tcPr>
        <w:p w:rsidR="00934F7F" w:rsidRDefault="00934F7F" w:rsidP="00A57672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hanging="2"/>
            <w:rPr>
              <w:color w:val="000000"/>
              <w:sz w:val="16"/>
              <w:szCs w:val="16"/>
            </w:rPr>
          </w:pPr>
        </w:p>
      </w:tc>
      <w:tc>
        <w:tcPr>
          <w:tcW w:w="2071" w:type="dxa"/>
          <w:vAlign w:val="center"/>
        </w:tcPr>
        <w:p w:rsidR="00934F7F" w:rsidRDefault="00934F7F" w:rsidP="00A5767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ind w:hanging="2"/>
            <w:jc w:val="center"/>
            <w:rPr>
              <w:color w:val="000000"/>
              <w:sz w:val="16"/>
              <w:szCs w:val="16"/>
            </w:rPr>
          </w:pPr>
          <w:r>
            <w:rPr>
              <w:i/>
              <w:color w:val="000000"/>
              <w:sz w:val="16"/>
              <w:szCs w:val="16"/>
            </w:rPr>
            <w:t>Випуск 1</w:t>
          </w:r>
        </w:p>
      </w:tc>
      <w:tc>
        <w:tcPr>
          <w:tcW w:w="2071" w:type="dxa"/>
          <w:vAlign w:val="center"/>
        </w:tcPr>
        <w:p w:rsidR="00934F7F" w:rsidRDefault="00934F7F" w:rsidP="00A5767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ind w:hanging="2"/>
            <w:jc w:val="center"/>
            <w:rPr>
              <w:color w:val="000000"/>
              <w:sz w:val="16"/>
              <w:szCs w:val="16"/>
            </w:rPr>
          </w:pPr>
          <w:r>
            <w:rPr>
              <w:i/>
              <w:color w:val="000000"/>
              <w:sz w:val="16"/>
              <w:szCs w:val="16"/>
            </w:rPr>
            <w:t>Зміни 0</w:t>
          </w:r>
        </w:p>
      </w:tc>
      <w:tc>
        <w:tcPr>
          <w:tcW w:w="2346" w:type="dxa"/>
          <w:vAlign w:val="center"/>
        </w:tcPr>
        <w:p w:rsidR="00934F7F" w:rsidRDefault="00934F7F" w:rsidP="00A5767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ind w:hanging="2"/>
            <w:jc w:val="center"/>
            <w:rPr>
              <w:color w:val="000000"/>
              <w:sz w:val="16"/>
              <w:szCs w:val="16"/>
            </w:rPr>
          </w:pPr>
          <w:r>
            <w:rPr>
              <w:i/>
              <w:color w:val="000000"/>
              <w:sz w:val="16"/>
              <w:szCs w:val="16"/>
            </w:rPr>
            <w:t>Екземпляр № 1</w:t>
          </w:r>
        </w:p>
      </w:tc>
      <w:tc>
        <w:tcPr>
          <w:tcW w:w="1715" w:type="dxa"/>
          <w:vAlign w:val="center"/>
        </w:tcPr>
        <w:p w:rsidR="00934F7F" w:rsidRDefault="00934F7F" w:rsidP="00A5767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9"/>
            </w:tabs>
            <w:ind w:hanging="2"/>
            <w:jc w:val="center"/>
            <w:rPr>
              <w:color w:val="000000"/>
              <w:sz w:val="16"/>
              <w:szCs w:val="16"/>
            </w:rPr>
          </w:pPr>
          <w:proofErr w:type="spellStart"/>
          <w:r>
            <w:rPr>
              <w:i/>
              <w:color w:val="000000"/>
              <w:sz w:val="16"/>
              <w:szCs w:val="16"/>
            </w:rPr>
            <w:t>Арк</w:t>
          </w:r>
          <w:proofErr w:type="spellEnd"/>
          <w:r>
            <w:rPr>
              <w:i/>
              <w:color w:val="000000"/>
              <w:sz w:val="16"/>
              <w:szCs w:val="16"/>
            </w:rPr>
            <w:t xml:space="preserve">  18 / </w:t>
          </w:r>
          <w:r>
            <w:rPr>
              <w:i/>
              <w:color w:val="000000"/>
              <w:sz w:val="16"/>
              <w:szCs w:val="16"/>
            </w:rPr>
            <w:fldChar w:fldCharType="begin"/>
          </w:r>
          <w:r>
            <w:rPr>
              <w:i/>
              <w:color w:val="000000"/>
              <w:sz w:val="16"/>
              <w:szCs w:val="16"/>
            </w:rPr>
            <w:instrText>PAGE</w:instrText>
          </w:r>
          <w:r>
            <w:rPr>
              <w:i/>
              <w:color w:val="000000"/>
              <w:sz w:val="16"/>
              <w:szCs w:val="16"/>
            </w:rPr>
            <w:fldChar w:fldCharType="separate"/>
          </w:r>
          <w:r>
            <w:rPr>
              <w:i/>
              <w:noProof/>
              <w:color w:val="000000"/>
              <w:sz w:val="16"/>
              <w:szCs w:val="16"/>
            </w:rPr>
            <w:t>15</w:t>
          </w:r>
          <w:r>
            <w:rPr>
              <w:i/>
              <w:color w:val="000000"/>
              <w:sz w:val="16"/>
              <w:szCs w:val="16"/>
            </w:rPr>
            <w:fldChar w:fldCharType="end"/>
          </w:r>
        </w:p>
      </w:tc>
    </w:tr>
  </w:tbl>
  <w:p w:rsidR="00934F7F" w:rsidRDefault="00934F7F" w:rsidP="00934F7F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336" w:lineRule="auto"/>
      <w:ind w:firstLine="720"/>
      <w:jc w:val="both"/>
      <w:rPr>
        <w:color w:val="000000"/>
        <w:sz w:val="28"/>
        <w:szCs w:val="28"/>
      </w:rPr>
    </w:pPr>
  </w:p>
  <w:p w:rsidR="00934F7F" w:rsidRDefault="00934F7F">
    <w:pPr>
      <w:pStyle w:val="aff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9FD" w:rsidRDefault="00C60495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336" w:lineRule="auto"/>
      <w:ind w:firstLine="720"/>
      <w:jc w:val="right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end"/>
    </w:r>
  </w:p>
  <w:p w:rsidR="00F209FD" w:rsidRDefault="00F209FD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336" w:lineRule="auto"/>
      <w:ind w:right="360" w:firstLine="720"/>
      <w:jc w:val="both"/>
      <w:rPr>
        <w:color w:val="000000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9FD" w:rsidRDefault="00F209F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8"/>
        <w:szCs w:val="28"/>
      </w:rPr>
    </w:pPr>
  </w:p>
  <w:tbl>
    <w:tblPr>
      <w:tblStyle w:val="afff1"/>
      <w:tblW w:w="10138" w:type="dxa"/>
      <w:tblInd w:w="-108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1935"/>
      <w:gridCol w:w="2071"/>
      <w:gridCol w:w="2071"/>
      <w:gridCol w:w="2346"/>
      <w:gridCol w:w="1715"/>
    </w:tblGrid>
    <w:tr w:rsidR="00F209FD">
      <w:trPr>
        <w:cantSplit/>
        <w:trHeight w:val="567"/>
      </w:trPr>
      <w:tc>
        <w:tcPr>
          <w:tcW w:w="1935" w:type="dxa"/>
          <w:vMerge w:val="restart"/>
          <w:vAlign w:val="center"/>
        </w:tcPr>
        <w:p w:rsidR="00F209FD" w:rsidRDefault="00C60495" w:rsidP="00934F7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9"/>
            </w:tabs>
            <w:ind w:right="-57" w:hanging="2"/>
            <w:jc w:val="center"/>
            <w:rPr>
              <w:color w:val="000000"/>
              <w:sz w:val="16"/>
              <w:szCs w:val="16"/>
            </w:rPr>
          </w:pPr>
          <w:proofErr w:type="spellStart"/>
          <w:r>
            <w:rPr>
              <w:b/>
              <w:color w:val="000000"/>
              <w:sz w:val="16"/>
              <w:szCs w:val="16"/>
            </w:rPr>
            <w:t>Житомирська</w:t>
          </w:r>
          <w:proofErr w:type="spellEnd"/>
          <w:r>
            <w:rPr>
              <w:b/>
              <w:color w:val="000000"/>
              <w:sz w:val="16"/>
              <w:szCs w:val="16"/>
            </w:rPr>
            <w:t xml:space="preserve"> </w:t>
          </w:r>
          <w:proofErr w:type="spellStart"/>
          <w:r>
            <w:rPr>
              <w:b/>
              <w:color w:val="000000"/>
              <w:sz w:val="16"/>
              <w:szCs w:val="16"/>
            </w:rPr>
            <w:t>політехніка</w:t>
          </w:r>
          <w:proofErr w:type="spellEnd"/>
        </w:p>
      </w:tc>
      <w:tc>
        <w:tcPr>
          <w:tcW w:w="6488" w:type="dxa"/>
          <w:gridSpan w:val="3"/>
        </w:tcPr>
        <w:p w:rsidR="00F209FD" w:rsidRPr="00934F7F" w:rsidRDefault="00C60495" w:rsidP="00934F7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ind w:hanging="2"/>
            <w:jc w:val="center"/>
            <w:rPr>
              <w:color w:val="000000"/>
              <w:sz w:val="16"/>
              <w:szCs w:val="16"/>
              <w:lang w:val="ru-RU"/>
            </w:rPr>
          </w:pPr>
          <w:r w:rsidRPr="00934F7F">
            <w:rPr>
              <w:color w:val="000000"/>
              <w:sz w:val="16"/>
              <w:szCs w:val="16"/>
              <w:lang w:val="ru-RU"/>
            </w:rPr>
            <w:t>МІНІСТЕРСТВО ОСВІТИ І НАУКИ УКРАЇНИ</w:t>
          </w:r>
        </w:p>
        <w:p w:rsidR="00F209FD" w:rsidRPr="00934F7F" w:rsidRDefault="00C60495" w:rsidP="00934F7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ind w:right="-57" w:hanging="2"/>
            <w:jc w:val="center"/>
            <w:rPr>
              <w:color w:val="000000"/>
              <w:sz w:val="16"/>
              <w:szCs w:val="16"/>
              <w:lang w:val="ru-RU"/>
            </w:rPr>
          </w:pPr>
          <w:r w:rsidRPr="00934F7F">
            <w:rPr>
              <w:b/>
              <w:color w:val="000000"/>
              <w:sz w:val="16"/>
              <w:szCs w:val="16"/>
              <w:lang w:val="ru-RU"/>
            </w:rPr>
            <w:t>ДЕРЖАВНИЙ УНІВЕРСИТЕТ «ЖИТОМИРСЬКА ПОЛІ</w:t>
          </w:r>
          <w:proofErr w:type="gramStart"/>
          <w:r w:rsidRPr="00934F7F">
            <w:rPr>
              <w:b/>
              <w:color w:val="000000"/>
              <w:sz w:val="16"/>
              <w:szCs w:val="16"/>
              <w:lang w:val="ru-RU"/>
            </w:rPr>
            <w:t>ТЕХН</w:t>
          </w:r>
          <w:proofErr w:type="gramEnd"/>
          <w:r w:rsidRPr="00934F7F">
            <w:rPr>
              <w:b/>
              <w:color w:val="000000"/>
              <w:sz w:val="16"/>
              <w:szCs w:val="16"/>
              <w:lang w:val="ru-RU"/>
            </w:rPr>
            <w:t>ІКА»</w:t>
          </w:r>
        </w:p>
        <w:p w:rsidR="00F209FD" w:rsidRPr="00934F7F" w:rsidRDefault="00C60495" w:rsidP="00934F7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9"/>
            </w:tabs>
            <w:ind w:hanging="2"/>
            <w:jc w:val="center"/>
            <w:rPr>
              <w:color w:val="000000"/>
              <w:sz w:val="16"/>
              <w:szCs w:val="16"/>
              <w:lang w:val="ru-RU"/>
            </w:rPr>
          </w:pPr>
          <w:r w:rsidRPr="00934F7F">
            <w:rPr>
              <w:b/>
              <w:color w:val="000000"/>
              <w:sz w:val="16"/>
              <w:szCs w:val="16"/>
              <w:lang w:val="ru-RU"/>
            </w:rPr>
            <w:t xml:space="preserve">Система </w:t>
          </w:r>
          <w:proofErr w:type="spellStart"/>
          <w:r w:rsidRPr="00934F7F">
            <w:rPr>
              <w:b/>
              <w:color w:val="000000"/>
              <w:sz w:val="16"/>
              <w:szCs w:val="16"/>
              <w:lang w:val="ru-RU"/>
            </w:rPr>
            <w:t>управління</w:t>
          </w:r>
          <w:proofErr w:type="spellEnd"/>
          <w:r w:rsidRPr="00934F7F">
            <w:rPr>
              <w:b/>
              <w:color w:val="000000"/>
              <w:sz w:val="16"/>
              <w:szCs w:val="16"/>
              <w:lang w:val="ru-RU"/>
            </w:rPr>
            <w:t xml:space="preserve"> </w:t>
          </w:r>
          <w:proofErr w:type="spellStart"/>
          <w:r w:rsidRPr="00934F7F">
            <w:rPr>
              <w:b/>
              <w:color w:val="000000"/>
              <w:sz w:val="16"/>
              <w:szCs w:val="16"/>
              <w:lang w:val="ru-RU"/>
            </w:rPr>
            <w:t>якістю</w:t>
          </w:r>
          <w:proofErr w:type="spellEnd"/>
          <w:r w:rsidRPr="00934F7F">
            <w:rPr>
              <w:b/>
              <w:color w:val="000000"/>
              <w:sz w:val="16"/>
              <w:szCs w:val="16"/>
              <w:lang w:val="ru-RU"/>
            </w:rPr>
            <w:t xml:space="preserve"> </w:t>
          </w:r>
          <w:proofErr w:type="spellStart"/>
          <w:r w:rsidRPr="00934F7F">
            <w:rPr>
              <w:b/>
              <w:color w:val="000000"/>
              <w:sz w:val="16"/>
              <w:szCs w:val="16"/>
              <w:lang w:val="ru-RU"/>
            </w:rPr>
            <w:t>відповідає</w:t>
          </w:r>
          <w:proofErr w:type="spellEnd"/>
          <w:r w:rsidRPr="00934F7F">
            <w:rPr>
              <w:b/>
              <w:color w:val="000000"/>
              <w:sz w:val="16"/>
              <w:szCs w:val="16"/>
              <w:lang w:val="ru-RU"/>
            </w:rPr>
            <w:t xml:space="preserve"> ДСТУ </w:t>
          </w:r>
          <w:r>
            <w:rPr>
              <w:b/>
              <w:color w:val="000000"/>
              <w:sz w:val="16"/>
              <w:szCs w:val="16"/>
            </w:rPr>
            <w:t>ISO</w:t>
          </w:r>
          <w:r w:rsidRPr="00934F7F">
            <w:rPr>
              <w:b/>
              <w:color w:val="000000"/>
              <w:sz w:val="16"/>
              <w:szCs w:val="16"/>
              <w:lang w:val="ru-RU"/>
            </w:rPr>
            <w:t xml:space="preserve"> 9001:2015</w:t>
          </w:r>
        </w:p>
      </w:tc>
      <w:tc>
        <w:tcPr>
          <w:tcW w:w="1715" w:type="dxa"/>
          <w:vAlign w:val="center"/>
        </w:tcPr>
        <w:p w:rsidR="00F209FD" w:rsidRDefault="00C60495" w:rsidP="00934F7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4"/>
              <w:tab w:val="center" w:pos="4819"/>
              <w:tab w:val="right" w:pos="9639"/>
            </w:tabs>
            <w:ind w:right="-80" w:hanging="2"/>
            <w:jc w:val="center"/>
            <w:rPr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>Ф-19-04-05.01/071.00.1/М/ОК3-1-2024</w:t>
          </w:r>
        </w:p>
      </w:tc>
    </w:tr>
    <w:tr w:rsidR="00F209FD">
      <w:trPr>
        <w:cantSplit/>
        <w:trHeight w:val="227"/>
      </w:trPr>
      <w:tc>
        <w:tcPr>
          <w:tcW w:w="1935" w:type="dxa"/>
          <w:vMerge/>
          <w:vAlign w:val="center"/>
        </w:tcPr>
        <w:p w:rsidR="00F209FD" w:rsidRDefault="00F209FD" w:rsidP="00934F7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hanging="2"/>
            <w:rPr>
              <w:color w:val="000000"/>
              <w:sz w:val="16"/>
              <w:szCs w:val="16"/>
            </w:rPr>
          </w:pPr>
        </w:p>
      </w:tc>
      <w:tc>
        <w:tcPr>
          <w:tcW w:w="2071" w:type="dxa"/>
          <w:vAlign w:val="center"/>
        </w:tcPr>
        <w:p w:rsidR="00F209FD" w:rsidRDefault="00C60495" w:rsidP="00934F7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ind w:hanging="2"/>
            <w:jc w:val="center"/>
            <w:rPr>
              <w:color w:val="000000"/>
              <w:sz w:val="16"/>
              <w:szCs w:val="16"/>
            </w:rPr>
          </w:pPr>
          <w:proofErr w:type="spellStart"/>
          <w:r>
            <w:rPr>
              <w:i/>
              <w:color w:val="000000"/>
              <w:sz w:val="16"/>
              <w:szCs w:val="16"/>
            </w:rPr>
            <w:t>Випуск</w:t>
          </w:r>
          <w:proofErr w:type="spellEnd"/>
          <w:r>
            <w:rPr>
              <w:i/>
              <w:color w:val="000000"/>
              <w:sz w:val="16"/>
              <w:szCs w:val="16"/>
            </w:rPr>
            <w:t xml:space="preserve"> 1</w:t>
          </w:r>
        </w:p>
      </w:tc>
      <w:tc>
        <w:tcPr>
          <w:tcW w:w="2071" w:type="dxa"/>
          <w:vAlign w:val="center"/>
        </w:tcPr>
        <w:p w:rsidR="00F209FD" w:rsidRDefault="00C60495" w:rsidP="00934F7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ind w:hanging="2"/>
            <w:jc w:val="center"/>
            <w:rPr>
              <w:color w:val="000000"/>
              <w:sz w:val="16"/>
              <w:szCs w:val="16"/>
            </w:rPr>
          </w:pPr>
          <w:proofErr w:type="spellStart"/>
          <w:r>
            <w:rPr>
              <w:i/>
              <w:color w:val="000000"/>
              <w:sz w:val="16"/>
              <w:szCs w:val="16"/>
            </w:rPr>
            <w:t>Зміни</w:t>
          </w:r>
          <w:proofErr w:type="spellEnd"/>
          <w:r>
            <w:rPr>
              <w:i/>
              <w:color w:val="000000"/>
              <w:sz w:val="16"/>
              <w:szCs w:val="16"/>
            </w:rPr>
            <w:t xml:space="preserve"> 0</w:t>
          </w:r>
        </w:p>
      </w:tc>
      <w:tc>
        <w:tcPr>
          <w:tcW w:w="2346" w:type="dxa"/>
          <w:vAlign w:val="center"/>
        </w:tcPr>
        <w:p w:rsidR="00F209FD" w:rsidRDefault="00C60495" w:rsidP="00934F7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ind w:hanging="2"/>
            <w:jc w:val="center"/>
            <w:rPr>
              <w:color w:val="000000"/>
              <w:sz w:val="16"/>
              <w:szCs w:val="16"/>
            </w:rPr>
          </w:pPr>
          <w:proofErr w:type="spellStart"/>
          <w:r>
            <w:rPr>
              <w:i/>
              <w:color w:val="000000"/>
              <w:sz w:val="16"/>
              <w:szCs w:val="16"/>
            </w:rPr>
            <w:t>Екземпляр</w:t>
          </w:r>
          <w:proofErr w:type="spellEnd"/>
          <w:r>
            <w:rPr>
              <w:i/>
              <w:color w:val="000000"/>
              <w:sz w:val="16"/>
              <w:szCs w:val="16"/>
            </w:rPr>
            <w:t xml:space="preserve"> № 1</w:t>
          </w:r>
        </w:p>
      </w:tc>
      <w:tc>
        <w:tcPr>
          <w:tcW w:w="1715" w:type="dxa"/>
          <w:vAlign w:val="center"/>
        </w:tcPr>
        <w:p w:rsidR="00F209FD" w:rsidRDefault="00C60495" w:rsidP="00934F7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9"/>
            </w:tabs>
            <w:ind w:hanging="2"/>
            <w:jc w:val="center"/>
            <w:rPr>
              <w:color w:val="000000"/>
              <w:sz w:val="16"/>
              <w:szCs w:val="16"/>
            </w:rPr>
          </w:pPr>
          <w:proofErr w:type="spellStart"/>
          <w:r>
            <w:rPr>
              <w:i/>
              <w:color w:val="000000"/>
              <w:sz w:val="16"/>
              <w:szCs w:val="16"/>
            </w:rPr>
            <w:t>Арк</w:t>
          </w:r>
          <w:proofErr w:type="spellEnd"/>
          <w:r>
            <w:rPr>
              <w:i/>
              <w:color w:val="000000"/>
              <w:sz w:val="16"/>
              <w:szCs w:val="16"/>
            </w:rPr>
            <w:t xml:space="preserve">  18 / </w:t>
          </w:r>
          <w:r>
            <w:rPr>
              <w:i/>
              <w:color w:val="000000"/>
              <w:sz w:val="16"/>
              <w:szCs w:val="16"/>
            </w:rPr>
            <w:fldChar w:fldCharType="begin"/>
          </w:r>
          <w:r>
            <w:rPr>
              <w:i/>
              <w:color w:val="000000"/>
              <w:sz w:val="16"/>
              <w:szCs w:val="16"/>
            </w:rPr>
            <w:instrText>PAGE</w:instrText>
          </w:r>
          <w:r w:rsidR="00934F7F">
            <w:rPr>
              <w:i/>
              <w:color w:val="000000"/>
              <w:sz w:val="16"/>
              <w:szCs w:val="16"/>
            </w:rPr>
            <w:fldChar w:fldCharType="separate"/>
          </w:r>
          <w:r w:rsidR="00934F7F">
            <w:rPr>
              <w:i/>
              <w:noProof/>
              <w:color w:val="000000"/>
              <w:sz w:val="16"/>
              <w:szCs w:val="16"/>
            </w:rPr>
            <w:t>1</w:t>
          </w:r>
          <w:r>
            <w:rPr>
              <w:i/>
              <w:color w:val="000000"/>
              <w:sz w:val="16"/>
              <w:szCs w:val="16"/>
            </w:rPr>
            <w:fldChar w:fldCharType="end"/>
          </w:r>
        </w:p>
      </w:tc>
    </w:tr>
  </w:tbl>
  <w:p w:rsidR="00F209FD" w:rsidRDefault="00F209FD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336" w:lineRule="auto"/>
      <w:ind w:firstLine="720"/>
      <w:jc w:val="both"/>
      <w:rPr>
        <w:color w:val="000000"/>
        <w:sz w:val="28"/>
        <w:szCs w:val="2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9FD" w:rsidRDefault="00F209FD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83A62"/>
    <w:multiLevelType w:val="multilevel"/>
    <w:tmpl w:val="12B4FFB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1B35721E"/>
    <w:multiLevelType w:val="multilevel"/>
    <w:tmpl w:val="97FC4C3C"/>
    <w:lvl w:ilvl="0">
      <w:numFmt w:val="bullet"/>
      <w:lvlText w:val="‒"/>
      <w:lvlJc w:val="left"/>
      <w:pPr>
        <w:ind w:left="128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37A163B3"/>
    <w:multiLevelType w:val="multilevel"/>
    <w:tmpl w:val="0F80036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3">
    <w:nsid w:val="466849CE"/>
    <w:multiLevelType w:val="multilevel"/>
    <w:tmpl w:val="669A97BC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4">
    <w:nsid w:val="4823353D"/>
    <w:multiLevelType w:val="multilevel"/>
    <w:tmpl w:val="3E38361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nsid w:val="748D0DFB"/>
    <w:multiLevelType w:val="multilevel"/>
    <w:tmpl w:val="2B222F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nsid w:val="79476D8E"/>
    <w:multiLevelType w:val="multilevel"/>
    <w:tmpl w:val="3962DF78"/>
    <w:lvl w:ilvl="0">
      <w:start w:val="1"/>
      <w:numFmt w:val="bullet"/>
      <w:lvlText w:val="−"/>
      <w:lvlJc w:val="left"/>
      <w:pPr>
        <w:ind w:left="92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209FD"/>
    <w:rsid w:val="00934F7F"/>
    <w:rsid w:val="00C60495"/>
    <w:rsid w:val="00F2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0"/>
    <w:next w:val="a0"/>
    <w:pPr>
      <w:keepNext/>
      <w:spacing w:before="240" w:after="60"/>
    </w:pPr>
    <w:rPr>
      <w:rFonts w:ascii="Arial" w:hAnsi="Arial"/>
      <w:b/>
      <w:kern w:val="28"/>
      <w:sz w:val="28"/>
    </w:rPr>
  </w:style>
  <w:style w:type="paragraph" w:styleId="2">
    <w:name w:val="heading 2"/>
    <w:basedOn w:val="a0"/>
    <w:next w:val="a0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0"/>
    <w:next w:val="a0"/>
    <w:pPr>
      <w:keepNext/>
      <w:numPr>
        <w:ilvl w:val="12"/>
      </w:numPr>
      <w:ind w:leftChars="-1" w:left="720" w:hangingChars="1" w:hanging="1"/>
      <w:jc w:val="center"/>
      <w:outlineLvl w:val="2"/>
    </w:pPr>
    <w:rPr>
      <w:b/>
      <w:sz w:val="28"/>
      <w:lang w:val="uk-UA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pPr>
      <w:spacing w:before="240" w:after="60"/>
      <w:outlineLvl w:val="6"/>
    </w:pPr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0">
    <w:name w:val="Звичайний"/>
    <w:pPr>
      <w:widowControl w:val="0"/>
      <w:suppressAutoHyphens/>
      <w:adjustRightInd w:val="0"/>
      <w:spacing w:line="360" w:lineRule="atLeast"/>
      <w:ind w:leftChars="-1" w:left="-1" w:hangingChars="1" w:hanging="1"/>
      <w:jc w:val="both"/>
      <w:textDirection w:val="btLr"/>
      <w:textAlignment w:val="baseline"/>
      <w:outlineLvl w:val="0"/>
    </w:pPr>
    <w:rPr>
      <w:position w:val="-1"/>
      <w:lang w:val="ru-RU" w:eastAsia="ru-RU"/>
    </w:rPr>
  </w:style>
  <w:style w:type="character" w:customStyle="1" w:styleId="a5">
    <w:name w:val="Шрифт абзацу за замовчуванням"/>
    <w:rPr>
      <w:w w:val="100"/>
      <w:position w:val="-1"/>
      <w:effect w:val="none"/>
      <w:vertAlign w:val="baseline"/>
      <w:cs w:val="0"/>
      <w:em w:val="none"/>
    </w:rPr>
  </w:style>
  <w:style w:type="table" w:customStyle="1" w:styleId="a6">
    <w:name w:val="Звичайна таблиця"/>
    <w:pPr>
      <w:widowControl w:val="0"/>
      <w:suppressAutoHyphens/>
      <w:adjustRightInd w:val="0"/>
      <w:spacing w:line="360" w:lineRule="atLeast"/>
      <w:ind w:leftChars="-1" w:left="-1" w:hangingChars="1" w:hanging="1"/>
      <w:jc w:val="both"/>
      <w:textDirection w:val="btLr"/>
      <w:textAlignment w:val="baseline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7">
    <w:name w:val="Немає списку"/>
  </w:style>
  <w:style w:type="paragraph" w:customStyle="1" w:styleId="30">
    <w:name w:val="Основний текст 3"/>
    <w:basedOn w:val="a0"/>
    <w:pPr>
      <w:jc w:val="center"/>
    </w:pPr>
    <w:rPr>
      <w:b/>
      <w:sz w:val="22"/>
      <w:lang w:val="uk-UA"/>
    </w:rPr>
  </w:style>
  <w:style w:type="paragraph" w:customStyle="1" w:styleId="20">
    <w:name w:val="Основний текст 2"/>
    <w:basedOn w:val="a0"/>
    <w:rPr>
      <w:sz w:val="22"/>
      <w:lang w:val="uk-UA"/>
    </w:rPr>
  </w:style>
  <w:style w:type="paragraph" w:customStyle="1" w:styleId="a8">
    <w:name w:val="Назва;Назватеми"/>
    <w:basedOn w:val="a0"/>
    <w:pPr>
      <w:jc w:val="center"/>
    </w:pPr>
    <w:rPr>
      <w:b/>
      <w:sz w:val="28"/>
      <w:lang w:val="uk-UA"/>
    </w:rPr>
  </w:style>
  <w:style w:type="paragraph" w:customStyle="1" w:styleId="a9">
    <w:name w:val="Верхній колонтитул"/>
    <w:basedOn w:val="a0"/>
    <w:pPr>
      <w:tabs>
        <w:tab w:val="center" w:pos="4153"/>
        <w:tab w:val="right" w:pos="8306"/>
      </w:tabs>
      <w:spacing w:line="336" w:lineRule="auto"/>
      <w:ind w:firstLine="720"/>
    </w:pPr>
    <w:rPr>
      <w:sz w:val="28"/>
    </w:rPr>
  </w:style>
  <w:style w:type="table" w:customStyle="1" w:styleId="aa">
    <w:name w:val="Сітка таблиці"/>
    <w:basedOn w:val="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Основний текст з відступом"/>
    <w:basedOn w:val="a0"/>
    <w:pPr>
      <w:spacing w:after="120"/>
      <w:ind w:left="283"/>
    </w:pPr>
  </w:style>
  <w:style w:type="table" w:customStyle="1" w:styleId="10">
    <w:name w:val="Обычная таблица1"/>
    <w:next w:val="a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"/>
    <w:basedOn w:val="a0"/>
    <w:pPr>
      <w:widowControl/>
      <w:adjustRightInd/>
      <w:spacing w:line="240" w:lineRule="auto"/>
      <w:jc w:val="left"/>
      <w:textAlignment w:val="auto"/>
    </w:pPr>
    <w:rPr>
      <w:rFonts w:ascii="Verdana" w:hAnsi="Verdana" w:cs="Verdana"/>
      <w:lang w:val="en-US" w:eastAsia="en-US"/>
    </w:rPr>
  </w:style>
  <w:style w:type="paragraph" w:customStyle="1" w:styleId="21">
    <w:name w:val="заголовок 2"/>
    <w:basedOn w:val="a0"/>
    <w:next w:val="a0"/>
    <w:pPr>
      <w:keepNext/>
      <w:widowControl/>
      <w:autoSpaceDE w:val="0"/>
      <w:autoSpaceDN w:val="0"/>
      <w:adjustRightInd/>
      <w:spacing w:line="240" w:lineRule="auto"/>
      <w:jc w:val="right"/>
      <w:textAlignment w:val="auto"/>
    </w:pPr>
    <w:rPr>
      <w:sz w:val="28"/>
      <w:szCs w:val="28"/>
      <w:lang w:val="en-US"/>
    </w:rPr>
  </w:style>
  <w:style w:type="paragraph" w:customStyle="1" w:styleId="31">
    <w:name w:val="заголовок 3"/>
    <w:basedOn w:val="a0"/>
    <w:next w:val="a0"/>
    <w:pPr>
      <w:keepNext/>
      <w:widowControl/>
      <w:autoSpaceDE w:val="0"/>
      <w:autoSpaceDN w:val="0"/>
      <w:adjustRightInd/>
      <w:spacing w:line="240" w:lineRule="auto"/>
      <w:jc w:val="center"/>
      <w:textAlignment w:val="auto"/>
    </w:pPr>
    <w:rPr>
      <w:b/>
      <w:bCs/>
      <w:sz w:val="36"/>
      <w:szCs w:val="36"/>
      <w:lang w:val="en-US"/>
    </w:rPr>
  </w:style>
  <w:style w:type="paragraph" w:customStyle="1" w:styleId="40">
    <w:name w:val="заголовок 4"/>
    <w:basedOn w:val="a0"/>
    <w:next w:val="a0"/>
    <w:pPr>
      <w:keepNext/>
      <w:widowControl/>
      <w:autoSpaceDE w:val="0"/>
      <w:autoSpaceDN w:val="0"/>
      <w:adjustRightInd/>
      <w:spacing w:line="240" w:lineRule="auto"/>
      <w:textAlignment w:val="auto"/>
    </w:pPr>
    <w:rPr>
      <w:sz w:val="28"/>
      <w:szCs w:val="28"/>
      <w:lang w:val="en-US"/>
    </w:rPr>
  </w:style>
  <w:style w:type="paragraph" w:customStyle="1" w:styleId="ad">
    <w:name w:val="Знак"/>
    <w:basedOn w:val="a0"/>
    <w:pPr>
      <w:widowControl/>
      <w:adjustRightInd/>
      <w:spacing w:line="240" w:lineRule="auto"/>
      <w:jc w:val="left"/>
      <w:textAlignment w:val="auto"/>
    </w:pPr>
    <w:rPr>
      <w:rFonts w:ascii="Verdana" w:hAnsi="Verdana" w:cs="Verdana"/>
      <w:lang w:val="en-US" w:eastAsia="en-US"/>
    </w:rPr>
  </w:style>
  <w:style w:type="character" w:customStyle="1" w:styleId="ae">
    <w:name w:val="Номер сторінки"/>
    <w:basedOn w:val="a5"/>
    <w:rPr>
      <w:w w:val="100"/>
      <w:position w:val="-1"/>
      <w:effect w:val="none"/>
      <w:vertAlign w:val="baseline"/>
      <w:cs w:val="0"/>
      <w:em w:val="none"/>
    </w:rPr>
  </w:style>
  <w:style w:type="paragraph" w:customStyle="1" w:styleId="af">
    <w:name w:val="Нижній колонтитул"/>
    <w:basedOn w:val="a0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rPr>
      <w:w w:val="100"/>
      <w:position w:val="-1"/>
      <w:effect w:val="none"/>
      <w:vertAlign w:val="baseline"/>
      <w:cs w:val="0"/>
      <w:em w:val="none"/>
      <w:lang w:val="ru-RU" w:eastAsia="ru-RU"/>
    </w:rPr>
  </w:style>
  <w:style w:type="character" w:customStyle="1" w:styleId="af1">
    <w:name w:val="Верхній колонтитул Знак"/>
    <w:rPr>
      <w:w w:val="100"/>
      <w:position w:val="-1"/>
      <w:sz w:val="28"/>
      <w:effect w:val="none"/>
      <w:vertAlign w:val="baseline"/>
      <w:cs w:val="0"/>
      <w:em w:val="none"/>
      <w:lang w:val="ru-RU" w:eastAsia="ru-RU"/>
    </w:rPr>
  </w:style>
  <w:style w:type="table" w:customStyle="1" w:styleId="11">
    <w:name w:val="Сетка таблицы1"/>
    <w:basedOn w:val="a6"/>
    <w:next w:val="aa"/>
    <w:pPr>
      <w:widowControl/>
      <w:adjustRightInd/>
      <w:spacing w:line="240" w:lineRule="auto"/>
      <w:jc w:val="left"/>
      <w:textAlignment w:val="auto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7"/>
    <w:qFormat/>
  </w:style>
  <w:style w:type="paragraph" w:customStyle="1" w:styleId="af2">
    <w:name w:val="Текст у виносці"/>
    <w:basedOn w:val="a0"/>
    <w:qFormat/>
    <w:pPr>
      <w:widowControl/>
      <w:adjustRightInd/>
      <w:spacing w:line="240" w:lineRule="auto"/>
      <w:jc w:val="left"/>
      <w:textAlignment w:val="auto"/>
    </w:pPr>
    <w:rPr>
      <w:rFonts w:ascii="Segoe UI" w:eastAsia="Calibri" w:hAnsi="Segoe UI"/>
      <w:sz w:val="18"/>
      <w:szCs w:val="18"/>
      <w:lang w:val="uk-UA" w:eastAsia="en-US"/>
    </w:rPr>
  </w:style>
  <w:style w:type="character" w:customStyle="1" w:styleId="af3">
    <w:name w:val="Текст у виносці Знак"/>
    <w:rPr>
      <w:rFonts w:ascii="Segoe UI" w:eastAsia="Calibr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uk-UA" w:eastAsia="en-US"/>
    </w:rPr>
  </w:style>
  <w:style w:type="paragraph" w:customStyle="1" w:styleId="af4">
    <w:name w:val="Абзац списку"/>
    <w:basedOn w:val="a0"/>
    <w:pPr>
      <w:widowControl/>
      <w:adjustRightInd/>
      <w:spacing w:after="160" w:line="259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val="uk-UA" w:eastAsia="en-US"/>
    </w:rPr>
  </w:style>
  <w:style w:type="table" w:customStyle="1" w:styleId="22">
    <w:name w:val="Сетка таблицы2"/>
    <w:basedOn w:val="a6"/>
    <w:next w:val="aa"/>
    <w:pPr>
      <w:widowControl/>
      <w:adjustRightInd/>
      <w:spacing w:line="240" w:lineRule="auto"/>
      <w:jc w:val="left"/>
      <w:textAlignment w:val="auto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Гиперссылка1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af5">
    <w:name w:val="Текст виноски"/>
    <w:basedOn w:val="a0"/>
    <w:pPr>
      <w:widowControl/>
      <w:adjustRightInd/>
      <w:spacing w:line="240" w:lineRule="auto"/>
      <w:jc w:val="left"/>
      <w:textAlignment w:val="auto"/>
    </w:pPr>
    <w:rPr>
      <w:sz w:val="18"/>
    </w:rPr>
  </w:style>
  <w:style w:type="character" w:customStyle="1" w:styleId="af6">
    <w:name w:val="Текст виноски Знак"/>
    <w:rPr>
      <w:w w:val="100"/>
      <w:position w:val="-1"/>
      <w:sz w:val="18"/>
      <w:effect w:val="none"/>
      <w:vertAlign w:val="baseline"/>
      <w:cs w:val="0"/>
      <w:em w:val="none"/>
    </w:rPr>
  </w:style>
  <w:style w:type="table" w:customStyle="1" w:styleId="14">
    <w:name w:val="Сітка таблиці1"/>
    <w:basedOn w:val="a6"/>
    <w:next w:val="aa"/>
    <w:pPr>
      <w:widowControl/>
      <w:adjustRightInd/>
      <w:spacing w:line="240" w:lineRule="auto"/>
      <w:jc w:val="left"/>
      <w:textAlignment w:val="auto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Гіперпосилання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val="ru-RU" w:eastAsia="ru-RU"/>
    </w:rPr>
  </w:style>
  <w:style w:type="paragraph" w:customStyle="1" w:styleId="af8">
    <w:name w:val="Звичайний (веб)"/>
    <w:basedOn w:val="a0"/>
    <w:qFormat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val="uk-UA" w:eastAsia="uk-UA"/>
    </w:rPr>
  </w:style>
  <w:style w:type="character" w:customStyle="1" w:styleId="af9">
    <w:name w:val="Знак виноски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afa">
    <w:name w:val="Основний текст"/>
    <w:basedOn w:val="a0"/>
    <w:pPr>
      <w:spacing w:after="120"/>
    </w:pPr>
  </w:style>
  <w:style w:type="character" w:customStyle="1" w:styleId="afb">
    <w:name w:val="Основний текст Знак"/>
    <w:rPr>
      <w:w w:val="100"/>
      <w:position w:val="-1"/>
      <w:effect w:val="none"/>
      <w:vertAlign w:val="baseline"/>
      <w:cs w:val="0"/>
      <w:em w:val="none"/>
      <w:lang w:val="ru-RU" w:eastAsia="ru-RU"/>
    </w:rPr>
  </w:style>
  <w:style w:type="character" w:styleId="afc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Bodytext">
    <w:name w:val="Body text_"/>
    <w:rPr>
      <w:w w:val="100"/>
      <w:position w:val="-1"/>
      <w:sz w:val="22"/>
      <w:szCs w:val="22"/>
      <w:effect w:val="none"/>
      <w:shd w:val="clear" w:color="auto" w:fill="FFFFFF"/>
      <w:vertAlign w:val="baseline"/>
      <w:cs w:val="0"/>
      <w:em w:val="none"/>
    </w:rPr>
  </w:style>
  <w:style w:type="character" w:customStyle="1" w:styleId="Bodytext8pt">
    <w:name w:val="Body text + 8 pt"/>
    <w:rPr>
      <w:rFonts w:ascii="Times New Roman" w:hAnsi="Times New Roman" w:cs="Times New Roman"/>
      <w:b/>
      <w:bCs/>
      <w:spacing w:val="10"/>
      <w:w w:val="100"/>
      <w:position w:val="-1"/>
      <w:sz w:val="16"/>
      <w:szCs w:val="16"/>
      <w:u w:val="none"/>
      <w:effect w:val="none"/>
      <w:shd w:val="clear" w:color="auto" w:fill="FFFFFF"/>
      <w:vertAlign w:val="baseline"/>
      <w:cs w:val="0"/>
      <w:em w:val="none"/>
    </w:rPr>
  </w:style>
  <w:style w:type="paragraph" w:styleId="afd">
    <w:name w:val="List Paragraph"/>
    <w:basedOn w:val="a0"/>
    <w:pPr>
      <w:widowControl/>
      <w:suppressAutoHyphens w:val="0"/>
      <w:adjustRightInd/>
      <w:spacing w:line="312" w:lineRule="auto"/>
      <w:ind w:left="720"/>
      <w:textAlignment w:val="auto"/>
    </w:pPr>
    <w:rPr>
      <w:sz w:val="28"/>
      <w:lang w:val="uk-UA" w:eastAsia="zh-CN"/>
    </w:rPr>
  </w:style>
  <w:style w:type="paragraph" w:customStyle="1" w:styleId="15">
    <w:name w:val="Основной текст1"/>
    <w:basedOn w:val="a0"/>
    <w:pPr>
      <w:shd w:val="clear" w:color="auto" w:fill="FFFFFF"/>
      <w:suppressAutoHyphens w:val="0"/>
      <w:adjustRightInd/>
      <w:spacing w:before="180" w:line="235" w:lineRule="atLeast"/>
      <w:textAlignment w:val="auto"/>
    </w:pPr>
    <w:rPr>
      <w:sz w:val="22"/>
      <w:szCs w:val="22"/>
      <w:lang w:val="uk-UA" w:eastAsia="zh-CN"/>
    </w:rPr>
  </w:style>
  <w:style w:type="character" w:customStyle="1" w:styleId="WW8Num21z0">
    <w:name w:val="WW8Num2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afe">
    <w:name w:val="Незакрита згадка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aff">
    <w:name w:val="Переглянуте гіперпосилання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ff0">
    <w:name w:val="Назва Знак;Назватеми Знак"/>
    <w:rPr>
      <w:b/>
      <w:w w:val="100"/>
      <w:position w:val="-1"/>
      <w:sz w:val="28"/>
      <w:effect w:val="none"/>
      <w:vertAlign w:val="baseline"/>
      <w:cs w:val="0"/>
      <w:em w:val="none"/>
      <w:lang w:eastAsia="ru-RU"/>
    </w:rPr>
  </w:style>
  <w:style w:type="character" w:customStyle="1" w:styleId="aff1">
    <w:name w:val="Виділення"/>
    <w:rPr>
      <w:i/>
      <w:iCs/>
      <w:w w:val="100"/>
      <w:position w:val="-1"/>
      <w:effect w:val="none"/>
      <w:vertAlign w:val="baseline"/>
      <w:cs w:val="0"/>
      <w:em w:val="none"/>
    </w:rPr>
  </w:style>
  <w:style w:type="table" w:customStyle="1" w:styleId="aff2">
    <w:name w:val="Вишукана таблиця"/>
    <w:basedOn w:val="a6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0">
    <w:name w:val="Table Normal"/>
    <w:next w:val="TableNormal"/>
    <w:qFormat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Зміст 1"/>
    <w:basedOn w:val="a0"/>
    <w:pPr>
      <w:autoSpaceDE w:val="0"/>
      <w:autoSpaceDN w:val="0"/>
      <w:adjustRightInd/>
      <w:spacing w:before="160" w:line="240" w:lineRule="auto"/>
      <w:ind w:left="112"/>
      <w:jc w:val="left"/>
      <w:textAlignment w:val="auto"/>
    </w:pPr>
    <w:rPr>
      <w:sz w:val="28"/>
      <w:szCs w:val="28"/>
      <w:lang w:val="uk-UA" w:eastAsia="en-US"/>
    </w:rPr>
  </w:style>
  <w:style w:type="paragraph" w:customStyle="1" w:styleId="TableParagraph">
    <w:name w:val="Table Paragraph"/>
    <w:basedOn w:val="a0"/>
    <w:pPr>
      <w:autoSpaceDE w:val="0"/>
      <w:autoSpaceDN w:val="0"/>
      <w:adjustRightInd/>
      <w:spacing w:line="240" w:lineRule="auto"/>
      <w:jc w:val="left"/>
      <w:textAlignment w:val="auto"/>
    </w:pPr>
    <w:rPr>
      <w:sz w:val="22"/>
      <w:szCs w:val="22"/>
      <w:lang w:val="uk-UA" w:eastAsia="en-US"/>
    </w:rPr>
  </w:style>
  <w:style w:type="paragraph" w:styleId="aff3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4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2">
    <w:name w:val="header"/>
    <w:basedOn w:val="a"/>
    <w:link w:val="afff3"/>
    <w:uiPriority w:val="99"/>
    <w:unhideWhenUsed/>
    <w:rsid w:val="00934F7F"/>
    <w:pPr>
      <w:tabs>
        <w:tab w:val="center" w:pos="4819"/>
        <w:tab w:val="right" w:pos="9639"/>
      </w:tabs>
    </w:pPr>
  </w:style>
  <w:style w:type="character" w:customStyle="1" w:styleId="afff3">
    <w:name w:val="Верхний колонтитул Знак"/>
    <w:basedOn w:val="a1"/>
    <w:link w:val="afff2"/>
    <w:uiPriority w:val="99"/>
    <w:rsid w:val="00934F7F"/>
  </w:style>
  <w:style w:type="paragraph" w:styleId="afff4">
    <w:name w:val="footer"/>
    <w:basedOn w:val="a"/>
    <w:link w:val="afff5"/>
    <w:uiPriority w:val="99"/>
    <w:unhideWhenUsed/>
    <w:rsid w:val="00934F7F"/>
    <w:pPr>
      <w:tabs>
        <w:tab w:val="center" w:pos="4819"/>
        <w:tab w:val="right" w:pos="9639"/>
      </w:tabs>
    </w:pPr>
  </w:style>
  <w:style w:type="character" w:customStyle="1" w:styleId="afff5">
    <w:name w:val="Нижний колонтитул Знак"/>
    <w:basedOn w:val="a1"/>
    <w:link w:val="afff4"/>
    <w:uiPriority w:val="99"/>
    <w:rsid w:val="00934F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0"/>
    <w:next w:val="a0"/>
    <w:pPr>
      <w:keepNext/>
      <w:spacing w:before="240" w:after="60"/>
    </w:pPr>
    <w:rPr>
      <w:rFonts w:ascii="Arial" w:hAnsi="Arial"/>
      <w:b/>
      <w:kern w:val="28"/>
      <w:sz w:val="28"/>
    </w:rPr>
  </w:style>
  <w:style w:type="paragraph" w:styleId="2">
    <w:name w:val="heading 2"/>
    <w:basedOn w:val="a0"/>
    <w:next w:val="a0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0"/>
    <w:next w:val="a0"/>
    <w:pPr>
      <w:keepNext/>
      <w:numPr>
        <w:ilvl w:val="12"/>
      </w:numPr>
      <w:ind w:leftChars="-1" w:left="720" w:hangingChars="1" w:hanging="1"/>
      <w:jc w:val="center"/>
      <w:outlineLvl w:val="2"/>
    </w:pPr>
    <w:rPr>
      <w:b/>
      <w:sz w:val="28"/>
      <w:lang w:val="uk-UA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pPr>
      <w:spacing w:before="240" w:after="60"/>
      <w:outlineLvl w:val="6"/>
    </w:pPr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0">
    <w:name w:val="Звичайний"/>
    <w:pPr>
      <w:widowControl w:val="0"/>
      <w:suppressAutoHyphens/>
      <w:adjustRightInd w:val="0"/>
      <w:spacing w:line="360" w:lineRule="atLeast"/>
      <w:ind w:leftChars="-1" w:left="-1" w:hangingChars="1" w:hanging="1"/>
      <w:jc w:val="both"/>
      <w:textDirection w:val="btLr"/>
      <w:textAlignment w:val="baseline"/>
      <w:outlineLvl w:val="0"/>
    </w:pPr>
    <w:rPr>
      <w:position w:val="-1"/>
      <w:lang w:val="ru-RU" w:eastAsia="ru-RU"/>
    </w:rPr>
  </w:style>
  <w:style w:type="character" w:customStyle="1" w:styleId="a5">
    <w:name w:val="Шрифт абзацу за замовчуванням"/>
    <w:rPr>
      <w:w w:val="100"/>
      <w:position w:val="-1"/>
      <w:effect w:val="none"/>
      <w:vertAlign w:val="baseline"/>
      <w:cs w:val="0"/>
      <w:em w:val="none"/>
    </w:rPr>
  </w:style>
  <w:style w:type="table" w:customStyle="1" w:styleId="a6">
    <w:name w:val="Звичайна таблиця"/>
    <w:pPr>
      <w:widowControl w:val="0"/>
      <w:suppressAutoHyphens/>
      <w:adjustRightInd w:val="0"/>
      <w:spacing w:line="360" w:lineRule="atLeast"/>
      <w:ind w:leftChars="-1" w:left="-1" w:hangingChars="1" w:hanging="1"/>
      <w:jc w:val="both"/>
      <w:textDirection w:val="btLr"/>
      <w:textAlignment w:val="baseline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7">
    <w:name w:val="Немає списку"/>
  </w:style>
  <w:style w:type="paragraph" w:customStyle="1" w:styleId="30">
    <w:name w:val="Основний текст 3"/>
    <w:basedOn w:val="a0"/>
    <w:pPr>
      <w:jc w:val="center"/>
    </w:pPr>
    <w:rPr>
      <w:b/>
      <w:sz w:val="22"/>
      <w:lang w:val="uk-UA"/>
    </w:rPr>
  </w:style>
  <w:style w:type="paragraph" w:customStyle="1" w:styleId="20">
    <w:name w:val="Основний текст 2"/>
    <w:basedOn w:val="a0"/>
    <w:rPr>
      <w:sz w:val="22"/>
      <w:lang w:val="uk-UA"/>
    </w:rPr>
  </w:style>
  <w:style w:type="paragraph" w:customStyle="1" w:styleId="a8">
    <w:name w:val="Назва;Назватеми"/>
    <w:basedOn w:val="a0"/>
    <w:pPr>
      <w:jc w:val="center"/>
    </w:pPr>
    <w:rPr>
      <w:b/>
      <w:sz w:val="28"/>
      <w:lang w:val="uk-UA"/>
    </w:rPr>
  </w:style>
  <w:style w:type="paragraph" w:customStyle="1" w:styleId="a9">
    <w:name w:val="Верхній колонтитул"/>
    <w:basedOn w:val="a0"/>
    <w:pPr>
      <w:tabs>
        <w:tab w:val="center" w:pos="4153"/>
        <w:tab w:val="right" w:pos="8306"/>
      </w:tabs>
      <w:spacing w:line="336" w:lineRule="auto"/>
      <w:ind w:firstLine="720"/>
    </w:pPr>
    <w:rPr>
      <w:sz w:val="28"/>
    </w:rPr>
  </w:style>
  <w:style w:type="table" w:customStyle="1" w:styleId="aa">
    <w:name w:val="Сітка таблиці"/>
    <w:basedOn w:val="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Основний текст з відступом"/>
    <w:basedOn w:val="a0"/>
    <w:pPr>
      <w:spacing w:after="120"/>
      <w:ind w:left="283"/>
    </w:pPr>
  </w:style>
  <w:style w:type="table" w:customStyle="1" w:styleId="10">
    <w:name w:val="Обычная таблица1"/>
    <w:next w:val="a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"/>
    <w:basedOn w:val="a0"/>
    <w:pPr>
      <w:widowControl/>
      <w:adjustRightInd/>
      <w:spacing w:line="240" w:lineRule="auto"/>
      <w:jc w:val="left"/>
      <w:textAlignment w:val="auto"/>
    </w:pPr>
    <w:rPr>
      <w:rFonts w:ascii="Verdana" w:hAnsi="Verdana" w:cs="Verdana"/>
      <w:lang w:val="en-US" w:eastAsia="en-US"/>
    </w:rPr>
  </w:style>
  <w:style w:type="paragraph" w:customStyle="1" w:styleId="21">
    <w:name w:val="заголовок 2"/>
    <w:basedOn w:val="a0"/>
    <w:next w:val="a0"/>
    <w:pPr>
      <w:keepNext/>
      <w:widowControl/>
      <w:autoSpaceDE w:val="0"/>
      <w:autoSpaceDN w:val="0"/>
      <w:adjustRightInd/>
      <w:spacing w:line="240" w:lineRule="auto"/>
      <w:jc w:val="right"/>
      <w:textAlignment w:val="auto"/>
    </w:pPr>
    <w:rPr>
      <w:sz w:val="28"/>
      <w:szCs w:val="28"/>
      <w:lang w:val="en-US"/>
    </w:rPr>
  </w:style>
  <w:style w:type="paragraph" w:customStyle="1" w:styleId="31">
    <w:name w:val="заголовок 3"/>
    <w:basedOn w:val="a0"/>
    <w:next w:val="a0"/>
    <w:pPr>
      <w:keepNext/>
      <w:widowControl/>
      <w:autoSpaceDE w:val="0"/>
      <w:autoSpaceDN w:val="0"/>
      <w:adjustRightInd/>
      <w:spacing w:line="240" w:lineRule="auto"/>
      <w:jc w:val="center"/>
      <w:textAlignment w:val="auto"/>
    </w:pPr>
    <w:rPr>
      <w:b/>
      <w:bCs/>
      <w:sz w:val="36"/>
      <w:szCs w:val="36"/>
      <w:lang w:val="en-US"/>
    </w:rPr>
  </w:style>
  <w:style w:type="paragraph" w:customStyle="1" w:styleId="40">
    <w:name w:val="заголовок 4"/>
    <w:basedOn w:val="a0"/>
    <w:next w:val="a0"/>
    <w:pPr>
      <w:keepNext/>
      <w:widowControl/>
      <w:autoSpaceDE w:val="0"/>
      <w:autoSpaceDN w:val="0"/>
      <w:adjustRightInd/>
      <w:spacing w:line="240" w:lineRule="auto"/>
      <w:textAlignment w:val="auto"/>
    </w:pPr>
    <w:rPr>
      <w:sz w:val="28"/>
      <w:szCs w:val="28"/>
      <w:lang w:val="en-US"/>
    </w:rPr>
  </w:style>
  <w:style w:type="paragraph" w:customStyle="1" w:styleId="ad">
    <w:name w:val="Знак"/>
    <w:basedOn w:val="a0"/>
    <w:pPr>
      <w:widowControl/>
      <w:adjustRightInd/>
      <w:spacing w:line="240" w:lineRule="auto"/>
      <w:jc w:val="left"/>
      <w:textAlignment w:val="auto"/>
    </w:pPr>
    <w:rPr>
      <w:rFonts w:ascii="Verdana" w:hAnsi="Verdana" w:cs="Verdana"/>
      <w:lang w:val="en-US" w:eastAsia="en-US"/>
    </w:rPr>
  </w:style>
  <w:style w:type="character" w:customStyle="1" w:styleId="ae">
    <w:name w:val="Номер сторінки"/>
    <w:basedOn w:val="a5"/>
    <w:rPr>
      <w:w w:val="100"/>
      <w:position w:val="-1"/>
      <w:effect w:val="none"/>
      <w:vertAlign w:val="baseline"/>
      <w:cs w:val="0"/>
      <w:em w:val="none"/>
    </w:rPr>
  </w:style>
  <w:style w:type="paragraph" w:customStyle="1" w:styleId="af">
    <w:name w:val="Нижній колонтитул"/>
    <w:basedOn w:val="a0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rPr>
      <w:w w:val="100"/>
      <w:position w:val="-1"/>
      <w:effect w:val="none"/>
      <w:vertAlign w:val="baseline"/>
      <w:cs w:val="0"/>
      <w:em w:val="none"/>
      <w:lang w:val="ru-RU" w:eastAsia="ru-RU"/>
    </w:rPr>
  </w:style>
  <w:style w:type="character" w:customStyle="1" w:styleId="af1">
    <w:name w:val="Верхній колонтитул Знак"/>
    <w:rPr>
      <w:w w:val="100"/>
      <w:position w:val="-1"/>
      <w:sz w:val="28"/>
      <w:effect w:val="none"/>
      <w:vertAlign w:val="baseline"/>
      <w:cs w:val="0"/>
      <w:em w:val="none"/>
      <w:lang w:val="ru-RU" w:eastAsia="ru-RU"/>
    </w:rPr>
  </w:style>
  <w:style w:type="table" w:customStyle="1" w:styleId="11">
    <w:name w:val="Сетка таблицы1"/>
    <w:basedOn w:val="a6"/>
    <w:next w:val="aa"/>
    <w:pPr>
      <w:widowControl/>
      <w:adjustRightInd/>
      <w:spacing w:line="240" w:lineRule="auto"/>
      <w:jc w:val="left"/>
      <w:textAlignment w:val="auto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7"/>
    <w:qFormat/>
  </w:style>
  <w:style w:type="paragraph" w:customStyle="1" w:styleId="af2">
    <w:name w:val="Текст у виносці"/>
    <w:basedOn w:val="a0"/>
    <w:qFormat/>
    <w:pPr>
      <w:widowControl/>
      <w:adjustRightInd/>
      <w:spacing w:line="240" w:lineRule="auto"/>
      <w:jc w:val="left"/>
      <w:textAlignment w:val="auto"/>
    </w:pPr>
    <w:rPr>
      <w:rFonts w:ascii="Segoe UI" w:eastAsia="Calibri" w:hAnsi="Segoe UI"/>
      <w:sz w:val="18"/>
      <w:szCs w:val="18"/>
      <w:lang w:val="uk-UA" w:eastAsia="en-US"/>
    </w:rPr>
  </w:style>
  <w:style w:type="character" w:customStyle="1" w:styleId="af3">
    <w:name w:val="Текст у виносці Знак"/>
    <w:rPr>
      <w:rFonts w:ascii="Segoe UI" w:eastAsia="Calibr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uk-UA" w:eastAsia="en-US"/>
    </w:rPr>
  </w:style>
  <w:style w:type="paragraph" w:customStyle="1" w:styleId="af4">
    <w:name w:val="Абзац списку"/>
    <w:basedOn w:val="a0"/>
    <w:pPr>
      <w:widowControl/>
      <w:adjustRightInd/>
      <w:spacing w:after="160" w:line="259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val="uk-UA" w:eastAsia="en-US"/>
    </w:rPr>
  </w:style>
  <w:style w:type="table" w:customStyle="1" w:styleId="22">
    <w:name w:val="Сетка таблицы2"/>
    <w:basedOn w:val="a6"/>
    <w:next w:val="aa"/>
    <w:pPr>
      <w:widowControl/>
      <w:adjustRightInd/>
      <w:spacing w:line="240" w:lineRule="auto"/>
      <w:jc w:val="left"/>
      <w:textAlignment w:val="auto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Гиперссылка1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af5">
    <w:name w:val="Текст виноски"/>
    <w:basedOn w:val="a0"/>
    <w:pPr>
      <w:widowControl/>
      <w:adjustRightInd/>
      <w:spacing w:line="240" w:lineRule="auto"/>
      <w:jc w:val="left"/>
      <w:textAlignment w:val="auto"/>
    </w:pPr>
    <w:rPr>
      <w:sz w:val="18"/>
    </w:rPr>
  </w:style>
  <w:style w:type="character" w:customStyle="1" w:styleId="af6">
    <w:name w:val="Текст виноски Знак"/>
    <w:rPr>
      <w:w w:val="100"/>
      <w:position w:val="-1"/>
      <w:sz w:val="18"/>
      <w:effect w:val="none"/>
      <w:vertAlign w:val="baseline"/>
      <w:cs w:val="0"/>
      <w:em w:val="none"/>
    </w:rPr>
  </w:style>
  <w:style w:type="table" w:customStyle="1" w:styleId="14">
    <w:name w:val="Сітка таблиці1"/>
    <w:basedOn w:val="a6"/>
    <w:next w:val="aa"/>
    <w:pPr>
      <w:widowControl/>
      <w:adjustRightInd/>
      <w:spacing w:line="240" w:lineRule="auto"/>
      <w:jc w:val="left"/>
      <w:textAlignment w:val="auto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Гіперпосилання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val="ru-RU" w:eastAsia="ru-RU"/>
    </w:rPr>
  </w:style>
  <w:style w:type="paragraph" w:customStyle="1" w:styleId="af8">
    <w:name w:val="Звичайний (веб)"/>
    <w:basedOn w:val="a0"/>
    <w:qFormat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val="uk-UA" w:eastAsia="uk-UA"/>
    </w:rPr>
  </w:style>
  <w:style w:type="character" w:customStyle="1" w:styleId="af9">
    <w:name w:val="Знак виноски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afa">
    <w:name w:val="Основний текст"/>
    <w:basedOn w:val="a0"/>
    <w:pPr>
      <w:spacing w:after="120"/>
    </w:pPr>
  </w:style>
  <w:style w:type="character" w:customStyle="1" w:styleId="afb">
    <w:name w:val="Основний текст Знак"/>
    <w:rPr>
      <w:w w:val="100"/>
      <w:position w:val="-1"/>
      <w:effect w:val="none"/>
      <w:vertAlign w:val="baseline"/>
      <w:cs w:val="0"/>
      <w:em w:val="none"/>
      <w:lang w:val="ru-RU" w:eastAsia="ru-RU"/>
    </w:rPr>
  </w:style>
  <w:style w:type="character" w:styleId="afc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Bodytext">
    <w:name w:val="Body text_"/>
    <w:rPr>
      <w:w w:val="100"/>
      <w:position w:val="-1"/>
      <w:sz w:val="22"/>
      <w:szCs w:val="22"/>
      <w:effect w:val="none"/>
      <w:shd w:val="clear" w:color="auto" w:fill="FFFFFF"/>
      <w:vertAlign w:val="baseline"/>
      <w:cs w:val="0"/>
      <w:em w:val="none"/>
    </w:rPr>
  </w:style>
  <w:style w:type="character" w:customStyle="1" w:styleId="Bodytext8pt">
    <w:name w:val="Body text + 8 pt"/>
    <w:rPr>
      <w:rFonts w:ascii="Times New Roman" w:hAnsi="Times New Roman" w:cs="Times New Roman"/>
      <w:b/>
      <w:bCs/>
      <w:spacing w:val="10"/>
      <w:w w:val="100"/>
      <w:position w:val="-1"/>
      <w:sz w:val="16"/>
      <w:szCs w:val="16"/>
      <w:u w:val="none"/>
      <w:effect w:val="none"/>
      <w:shd w:val="clear" w:color="auto" w:fill="FFFFFF"/>
      <w:vertAlign w:val="baseline"/>
      <w:cs w:val="0"/>
      <w:em w:val="none"/>
    </w:rPr>
  </w:style>
  <w:style w:type="paragraph" w:styleId="afd">
    <w:name w:val="List Paragraph"/>
    <w:basedOn w:val="a0"/>
    <w:pPr>
      <w:widowControl/>
      <w:suppressAutoHyphens w:val="0"/>
      <w:adjustRightInd/>
      <w:spacing w:line="312" w:lineRule="auto"/>
      <w:ind w:left="720"/>
      <w:textAlignment w:val="auto"/>
    </w:pPr>
    <w:rPr>
      <w:sz w:val="28"/>
      <w:lang w:val="uk-UA" w:eastAsia="zh-CN"/>
    </w:rPr>
  </w:style>
  <w:style w:type="paragraph" w:customStyle="1" w:styleId="15">
    <w:name w:val="Основной текст1"/>
    <w:basedOn w:val="a0"/>
    <w:pPr>
      <w:shd w:val="clear" w:color="auto" w:fill="FFFFFF"/>
      <w:suppressAutoHyphens w:val="0"/>
      <w:adjustRightInd/>
      <w:spacing w:before="180" w:line="235" w:lineRule="atLeast"/>
      <w:textAlignment w:val="auto"/>
    </w:pPr>
    <w:rPr>
      <w:sz w:val="22"/>
      <w:szCs w:val="22"/>
      <w:lang w:val="uk-UA" w:eastAsia="zh-CN"/>
    </w:rPr>
  </w:style>
  <w:style w:type="character" w:customStyle="1" w:styleId="WW8Num21z0">
    <w:name w:val="WW8Num2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afe">
    <w:name w:val="Незакрита згадка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aff">
    <w:name w:val="Переглянуте гіперпосилання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ff0">
    <w:name w:val="Назва Знак;Назватеми Знак"/>
    <w:rPr>
      <w:b/>
      <w:w w:val="100"/>
      <w:position w:val="-1"/>
      <w:sz w:val="28"/>
      <w:effect w:val="none"/>
      <w:vertAlign w:val="baseline"/>
      <w:cs w:val="0"/>
      <w:em w:val="none"/>
      <w:lang w:eastAsia="ru-RU"/>
    </w:rPr>
  </w:style>
  <w:style w:type="character" w:customStyle="1" w:styleId="aff1">
    <w:name w:val="Виділення"/>
    <w:rPr>
      <w:i/>
      <w:iCs/>
      <w:w w:val="100"/>
      <w:position w:val="-1"/>
      <w:effect w:val="none"/>
      <w:vertAlign w:val="baseline"/>
      <w:cs w:val="0"/>
      <w:em w:val="none"/>
    </w:rPr>
  </w:style>
  <w:style w:type="table" w:customStyle="1" w:styleId="aff2">
    <w:name w:val="Вишукана таблиця"/>
    <w:basedOn w:val="a6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0">
    <w:name w:val="Table Normal"/>
    <w:next w:val="TableNormal"/>
    <w:qFormat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Зміст 1"/>
    <w:basedOn w:val="a0"/>
    <w:pPr>
      <w:autoSpaceDE w:val="0"/>
      <w:autoSpaceDN w:val="0"/>
      <w:adjustRightInd/>
      <w:spacing w:before="160" w:line="240" w:lineRule="auto"/>
      <w:ind w:left="112"/>
      <w:jc w:val="left"/>
      <w:textAlignment w:val="auto"/>
    </w:pPr>
    <w:rPr>
      <w:sz w:val="28"/>
      <w:szCs w:val="28"/>
      <w:lang w:val="uk-UA" w:eastAsia="en-US"/>
    </w:rPr>
  </w:style>
  <w:style w:type="paragraph" w:customStyle="1" w:styleId="TableParagraph">
    <w:name w:val="Table Paragraph"/>
    <w:basedOn w:val="a0"/>
    <w:pPr>
      <w:autoSpaceDE w:val="0"/>
      <w:autoSpaceDN w:val="0"/>
      <w:adjustRightInd/>
      <w:spacing w:line="240" w:lineRule="auto"/>
      <w:jc w:val="left"/>
      <w:textAlignment w:val="auto"/>
    </w:pPr>
    <w:rPr>
      <w:sz w:val="22"/>
      <w:szCs w:val="22"/>
      <w:lang w:val="uk-UA" w:eastAsia="en-US"/>
    </w:rPr>
  </w:style>
  <w:style w:type="paragraph" w:styleId="aff3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4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2">
    <w:name w:val="header"/>
    <w:basedOn w:val="a"/>
    <w:link w:val="afff3"/>
    <w:uiPriority w:val="99"/>
    <w:unhideWhenUsed/>
    <w:rsid w:val="00934F7F"/>
    <w:pPr>
      <w:tabs>
        <w:tab w:val="center" w:pos="4819"/>
        <w:tab w:val="right" w:pos="9639"/>
      </w:tabs>
    </w:pPr>
  </w:style>
  <w:style w:type="character" w:customStyle="1" w:styleId="afff3">
    <w:name w:val="Верхний колонтитул Знак"/>
    <w:basedOn w:val="a1"/>
    <w:link w:val="afff2"/>
    <w:uiPriority w:val="99"/>
    <w:rsid w:val="00934F7F"/>
  </w:style>
  <w:style w:type="paragraph" w:styleId="afff4">
    <w:name w:val="footer"/>
    <w:basedOn w:val="a"/>
    <w:link w:val="afff5"/>
    <w:uiPriority w:val="99"/>
    <w:unhideWhenUsed/>
    <w:rsid w:val="00934F7F"/>
    <w:pPr>
      <w:tabs>
        <w:tab w:val="center" w:pos="4819"/>
        <w:tab w:val="right" w:pos="9639"/>
      </w:tabs>
    </w:pPr>
  </w:style>
  <w:style w:type="character" w:customStyle="1" w:styleId="afff5">
    <w:name w:val="Нижний колонтитул Знак"/>
    <w:basedOn w:val="a1"/>
    <w:link w:val="afff4"/>
    <w:uiPriority w:val="99"/>
    <w:rsid w:val="00934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frs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infin.gov.ua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s://www.researchgate.net/publication/348461138_Contextual_Non-financial_Analysis_of_Annual_Reports_of_Slovak_Turkish_and_Ukrainian_Companies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q24ZOZ05baB39sKfysZkao2bbQ==">CgMxLjAyCGguZ2pkZ3hzMgloLjMwajB6bGwyCWguMWZvYjl0ZTIJaC4zem55c2g3MgloLjJldDkycDA4AHIhMWFLZ09xek0yU2xZZVZZOGVSUDRNNHNfalZDZWNxZkJv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14727</Words>
  <Characters>8395</Characters>
  <Application>Microsoft Office Word</Application>
  <DocSecurity>0</DocSecurity>
  <Lines>69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Чижевська Людмила Віталіївна</cp:lastModifiedBy>
  <cp:revision>2</cp:revision>
  <dcterms:created xsi:type="dcterms:W3CDTF">2025-09-17T07:59:00Z</dcterms:created>
  <dcterms:modified xsi:type="dcterms:W3CDTF">2025-09-17T07:59:00Z</dcterms:modified>
</cp:coreProperties>
</file>