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EB86" w14:textId="208BF1E3" w:rsidR="007957C8" w:rsidRDefault="00340447" w:rsidP="007957C8">
      <w:pPr>
        <w:pStyle w:val="p1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  <w:r w:rsidRPr="007957C8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7957C8">
        <w:rPr>
          <w:rFonts w:ascii="Times New Roman" w:hAnsi="Times New Roman"/>
          <w:b/>
          <w:sz w:val="28"/>
          <w:szCs w:val="28"/>
        </w:rPr>
        <w:t xml:space="preserve"> заняття </w:t>
      </w:r>
      <w:r w:rsidR="007957C8" w:rsidRPr="007957C8">
        <w:rPr>
          <w:rFonts w:ascii="Times New Roman" w:hAnsi="Times New Roman"/>
          <w:b/>
          <w:sz w:val="28"/>
          <w:szCs w:val="28"/>
          <w:lang w:val="uk-UA"/>
        </w:rPr>
        <w:t>2</w:t>
      </w:r>
      <w:r w:rsidR="007957C8">
        <w:rPr>
          <w:b/>
          <w:sz w:val="28"/>
          <w:szCs w:val="28"/>
          <w:lang w:val="uk-UA"/>
        </w:rPr>
        <w:t xml:space="preserve">. </w:t>
      </w:r>
      <w:r w:rsidR="007957C8" w:rsidRPr="00775086"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  <w:t>Норми міжнародного публічного права</w:t>
      </w:r>
    </w:p>
    <w:p w14:paraId="12C6F8B7" w14:textId="77777777" w:rsidR="007957C8" w:rsidRDefault="007957C8" w:rsidP="007957C8">
      <w:pPr>
        <w:pStyle w:val="p1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</w:p>
    <w:p w14:paraId="19F74235" w14:textId="2E1AE78C" w:rsidR="007957C8" w:rsidRPr="00775086" w:rsidRDefault="007957C8" w:rsidP="007957C8">
      <w:pPr>
        <w:pStyle w:val="p1"/>
        <w:ind w:firstLine="709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lang w:val="uk-UA" w:eastAsia="uk-UA"/>
        </w:rPr>
        <w:t>Теоретичні питання</w:t>
      </w:r>
    </w:p>
    <w:p w14:paraId="02036FEA" w14:textId="47423C39" w:rsidR="007957C8" w:rsidRPr="008C11CF" w:rsidRDefault="007957C8" w:rsidP="007957C8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8C11CF">
        <w:rPr>
          <w:b/>
          <w:bCs/>
          <w:color w:val="000207"/>
          <w:sz w:val="28"/>
          <w:szCs w:val="28"/>
        </w:rPr>
        <w:t>1. Поняття та характерні риси норм міжнародного пу</w:t>
      </w:r>
      <w:r w:rsidRPr="00775086">
        <w:rPr>
          <w:b/>
          <w:bCs/>
          <w:color w:val="000207"/>
          <w:sz w:val="28"/>
          <w:szCs w:val="28"/>
        </w:rPr>
        <w:t>б</w:t>
      </w:r>
      <w:r w:rsidRPr="008C11CF">
        <w:rPr>
          <w:b/>
          <w:bCs/>
          <w:color w:val="000207"/>
          <w:sz w:val="28"/>
          <w:szCs w:val="28"/>
        </w:rPr>
        <w:t>лічного</w:t>
      </w:r>
      <w:r w:rsidRPr="00775086">
        <w:rPr>
          <w:b/>
          <w:bCs/>
          <w:color w:val="000207"/>
          <w:sz w:val="28"/>
          <w:szCs w:val="28"/>
        </w:rPr>
        <w:t xml:space="preserve"> </w:t>
      </w:r>
      <w:r w:rsidRPr="008C11CF">
        <w:rPr>
          <w:b/>
          <w:bCs/>
          <w:color w:val="000207"/>
          <w:sz w:val="28"/>
          <w:szCs w:val="28"/>
        </w:rPr>
        <w:t>права</w:t>
      </w:r>
    </w:p>
    <w:p w14:paraId="58E91DA0" w14:textId="530D37E3" w:rsidR="007957C8" w:rsidRPr="008C11CF" w:rsidRDefault="007957C8" w:rsidP="007957C8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8C11CF">
        <w:rPr>
          <w:b/>
          <w:bCs/>
          <w:color w:val="000207"/>
          <w:sz w:val="28"/>
          <w:szCs w:val="28"/>
        </w:rPr>
        <w:t>2. Види норм міжнародного публічного права та їх класифікація</w:t>
      </w:r>
    </w:p>
    <w:p w14:paraId="0222771F" w14:textId="3D25EFDC" w:rsidR="007957C8" w:rsidRPr="008C11CF" w:rsidRDefault="007957C8" w:rsidP="007957C8">
      <w:pPr>
        <w:ind w:firstLine="709"/>
        <w:jc w:val="both"/>
        <w:rPr>
          <w:b/>
          <w:bCs/>
          <w:color w:val="000207"/>
          <w:sz w:val="28"/>
          <w:szCs w:val="28"/>
        </w:rPr>
      </w:pPr>
      <w:r w:rsidRPr="008C11CF">
        <w:rPr>
          <w:b/>
          <w:bCs/>
          <w:color w:val="000207"/>
          <w:sz w:val="28"/>
          <w:szCs w:val="28"/>
        </w:rPr>
        <w:t xml:space="preserve">3. </w:t>
      </w:r>
      <w:r w:rsidRPr="00775086">
        <w:rPr>
          <w:b/>
          <w:bCs/>
          <w:color w:val="000207"/>
          <w:sz w:val="28"/>
          <w:szCs w:val="28"/>
        </w:rPr>
        <w:t>І</w:t>
      </w:r>
      <w:r w:rsidRPr="008C11CF">
        <w:rPr>
          <w:b/>
          <w:bCs/>
          <w:color w:val="000207"/>
          <w:sz w:val="28"/>
          <w:szCs w:val="28"/>
        </w:rPr>
        <w:t>єрархія норм міжнародного публічного права</w:t>
      </w:r>
      <w:r w:rsidRPr="00775086">
        <w:rPr>
          <w:b/>
          <w:bCs/>
          <w:color w:val="000207"/>
          <w:sz w:val="28"/>
          <w:szCs w:val="28"/>
        </w:rPr>
        <w:t>, їх к</w:t>
      </w:r>
      <w:r w:rsidRPr="008C11CF">
        <w:rPr>
          <w:b/>
          <w:bCs/>
          <w:color w:val="000207"/>
          <w:sz w:val="28"/>
          <w:szCs w:val="28"/>
        </w:rPr>
        <w:t xml:space="preserve">одифікація </w:t>
      </w:r>
      <w:r w:rsidRPr="00775086">
        <w:rPr>
          <w:b/>
          <w:bCs/>
          <w:color w:val="000207"/>
          <w:sz w:val="28"/>
          <w:szCs w:val="28"/>
        </w:rPr>
        <w:t>та інкорпорація</w:t>
      </w:r>
    </w:p>
    <w:p w14:paraId="03360593" w14:textId="7F408B44" w:rsidR="0051494E" w:rsidRPr="0051494E" w:rsidRDefault="0051494E" w:rsidP="007957C8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0F45BA76" w:rsidR="0051494E" w:rsidRDefault="007957C8" w:rsidP="00C21F7C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jc w:val="both"/>
        <w:rPr>
          <w:sz w:val="28"/>
        </w:rPr>
      </w:pPr>
      <w:r>
        <w:rPr>
          <w:sz w:val="28"/>
        </w:rPr>
        <w:t>Поясність, що таке норма міжнародного публічного права</w:t>
      </w:r>
      <w:r w:rsidR="0028435F">
        <w:rPr>
          <w:sz w:val="28"/>
        </w:rPr>
        <w:t>?</w:t>
      </w:r>
      <w:r w:rsidR="00A37D0A">
        <w:rPr>
          <w:sz w:val="28"/>
        </w:rPr>
        <w:t xml:space="preserve"> В чому полягають її особливості?</w:t>
      </w:r>
    </w:p>
    <w:p w14:paraId="4AE97904" w14:textId="1B8E08A1" w:rsidR="0028435F" w:rsidRDefault="00A37D0A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Чим у вашому розумінні норми </w:t>
      </w:r>
      <w:proofErr w:type="spellStart"/>
      <w:r w:rsidRPr="008C11CF">
        <w:rPr>
          <w:i/>
          <w:iCs/>
          <w:color w:val="000207"/>
          <w:sz w:val="28"/>
          <w:szCs w:val="28"/>
        </w:rPr>
        <w:t>de</w:t>
      </w:r>
      <w:proofErr w:type="spellEnd"/>
      <w:r w:rsidRPr="008C11CF">
        <w:rPr>
          <w:i/>
          <w:iCs/>
          <w:color w:val="000207"/>
          <w:sz w:val="28"/>
          <w:szCs w:val="28"/>
        </w:rPr>
        <w:t xml:space="preserve"> </w:t>
      </w:r>
      <w:proofErr w:type="spellStart"/>
      <w:r w:rsidRPr="008C11CF">
        <w:rPr>
          <w:i/>
          <w:iCs/>
          <w:color w:val="000207"/>
          <w:sz w:val="28"/>
          <w:szCs w:val="28"/>
        </w:rPr>
        <w:t>jure</w:t>
      </w:r>
      <w:proofErr w:type="spellEnd"/>
      <w:r>
        <w:rPr>
          <w:i/>
          <w:iCs/>
          <w:color w:val="000207"/>
          <w:sz w:val="28"/>
          <w:szCs w:val="28"/>
        </w:rPr>
        <w:t xml:space="preserve"> </w:t>
      </w:r>
      <w:r>
        <w:rPr>
          <w:color w:val="000207"/>
          <w:sz w:val="28"/>
          <w:szCs w:val="28"/>
        </w:rPr>
        <w:t xml:space="preserve">відрізняються від норм </w:t>
      </w:r>
      <w:proofErr w:type="spellStart"/>
      <w:r w:rsidRPr="008C11CF">
        <w:rPr>
          <w:i/>
          <w:iCs/>
          <w:color w:val="000207"/>
          <w:sz w:val="28"/>
          <w:szCs w:val="28"/>
        </w:rPr>
        <w:t>de</w:t>
      </w:r>
      <w:proofErr w:type="spellEnd"/>
      <w:r w:rsidRPr="008C11CF">
        <w:rPr>
          <w:i/>
          <w:iCs/>
          <w:color w:val="000207"/>
          <w:sz w:val="28"/>
          <w:szCs w:val="28"/>
        </w:rPr>
        <w:t xml:space="preserve"> </w:t>
      </w:r>
      <w:proofErr w:type="spellStart"/>
      <w:r w:rsidRPr="008C11CF">
        <w:rPr>
          <w:i/>
          <w:iCs/>
          <w:color w:val="000207"/>
          <w:sz w:val="28"/>
          <w:szCs w:val="28"/>
        </w:rPr>
        <w:t>facto</w:t>
      </w:r>
      <w:proofErr w:type="spellEnd"/>
      <w:r>
        <w:rPr>
          <w:sz w:val="28"/>
        </w:rPr>
        <w:t>?</w:t>
      </w:r>
      <w:r>
        <w:rPr>
          <w:sz w:val="28"/>
        </w:rPr>
        <w:t xml:space="preserve"> Наведіть приклади.</w:t>
      </w:r>
    </w:p>
    <w:p w14:paraId="137626ED" w14:textId="17DE24DE" w:rsidR="0051494E" w:rsidRDefault="00A37D0A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Охарактеризуйте універсальні, регіональні та партикулярні норми міжнародного публічного права.</w:t>
      </w:r>
    </w:p>
    <w:p w14:paraId="3845CA00" w14:textId="13C1252D" w:rsidR="00A37D0A" w:rsidRDefault="00A37D0A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Поясність різницю між імперативними і диспозитивними нормами </w:t>
      </w:r>
      <w:r w:rsidR="00D44F0C">
        <w:rPr>
          <w:sz w:val="28"/>
        </w:rPr>
        <w:t xml:space="preserve">міжнародного </w:t>
      </w:r>
      <w:r>
        <w:rPr>
          <w:sz w:val="28"/>
        </w:rPr>
        <w:t>публічного права.</w:t>
      </w:r>
    </w:p>
    <w:p w14:paraId="6264D53F" w14:textId="65D50B01" w:rsidR="00A37D0A" w:rsidRDefault="00A37D0A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sz w:val="28"/>
        </w:rPr>
        <w:t>Яким чином класифікуються норми міжнародного публічного права у залежності від функцій</w:t>
      </w:r>
      <w:r w:rsidR="00213154">
        <w:rPr>
          <w:sz w:val="28"/>
        </w:rPr>
        <w:t>, які вони виконують у правовій системі?</w:t>
      </w:r>
    </w:p>
    <w:p w14:paraId="1740B26C" w14:textId="31EF0AD5" w:rsidR="00213154" w:rsidRPr="00213154" w:rsidRDefault="00213154" w:rsidP="00C21F7C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 w:rsidRPr="00213154">
        <w:rPr>
          <w:color w:val="000207"/>
          <w:sz w:val="28"/>
          <w:szCs w:val="28"/>
        </w:rPr>
        <w:t>Яким чином побудована іє</w:t>
      </w:r>
      <w:r w:rsidRPr="00213154">
        <w:rPr>
          <w:color w:val="000207"/>
          <w:sz w:val="28"/>
          <w:szCs w:val="28"/>
        </w:rPr>
        <w:t>рархія норм міжнародного публічного права</w:t>
      </w:r>
      <w:r w:rsidRPr="00213154">
        <w:rPr>
          <w:color w:val="000207"/>
          <w:sz w:val="28"/>
          <w:szCs w:val="28"/>
        </w:rPr>
        <w:t>?</w:t>
      </w:r>
    </w:p>
    <w:p w14:paraId="0AD570FD" w14:textId="0E017BE6" w:rsidR="00213154" w:rsidRPr="00213154" w:rsidRDefault="00213154" w:rsidP="00213154">
      <w:pPr>
        <w:pStyle w:val="a5"/>
        <w:numPr>
          <w:ilvl w:val="0"/>
          <w:numId w:val="3"/>
        </w:numPr>
        <w:tabs>
          <w:tab w:val="left" w:pos="1222"/>
        </w:tabs>
        <w:ind w:left="0" w:firstLine="567"/>
        <w:jc w:val="both"/>
        <w:rPr>
          <w:sz w:val="28"/>
        </w:rPr>
      </w:pPr>
      <w:r>
        <w:rPr>
          <w:color w:val="000207"/>
          <w:sz w:val="28"/>
          <w:szCs w:val="28"/>
        </w:rPr>
        <w:t xml:space="preserve">Які є види кодифікації норм міжнародного публічного права залежно від суб’єктів її здійснення? В чому </w:t>
      </w:r>
      <w:r w:rsidR="00D44F0C">
        <w:rPr>
          <w:color w:val="000207"/>
          <w:sz w:val="28"/>
          <w:szCs w:val="28"/>
        </w:rPr>
        <w:t>по</w:t>
      </w:r>
      <w:r>
        <w:rPr>
          <w:color w:val="000207"/>
          <w:sz w:val="28"/>
          <w:szCs w:val="28"/>
        </w:rPr>
        <w:t>лягає різниця між поняттями «кодифікація» та «інкорпорація» норм міжнародного публічного права?</w:t>
      </w:r>
    </w:p>
    <w:p w14:paraId="36C01C5A" w14:textId="77777777" w:rsidR="0051494E" w:rsidRDefault="0051494E" w:rsidP="0051494E">
      <w:pPr>
        <w:pStyle w:val="a3"/>
        <w:spacing w:before="4"/>
        <w:ind w:left="0" w:firstLine="567"/>
        <w:jc w:val="left"/>
      </w:pPr>
    </w:p>
    <w:p w14:paraId="7B69421F" w14:textId="77777777" w:rsidR="0051494E" w:rsidRDefault="0051494E" w:rsidP="002B1A38">
      <w:pPr>
        <w:pStyle w:val="a3"/>
        <w:ind w:left="0" w:firstLine="567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525848CB" w14:textId="241517EF" w:rsidR="00296B9F" w:rsidRDefault="00E01595" w:rsidP="0051494E">
      <w:pPr>
        <w:pStyle w:val="a3"/>
        <w:ind w:left="0" w:right="108" w:firstLine="567"/>
        <w:rPr>
          <w:color w:val="000207"/>
        </w:rPr>
      </w:pPr>
      <w:r>
        <w:t xml:space="preserve">Історія виникнення понять </w:t>
      </w:r>
      <w:proofErr w:type="spellStart"/>
      <w:r w:rsidRPr="008C11CF">
        <w:rPr>
          <w:i/>
          <w:iCs/>
          <w:color w:val="000207"/>
        </w:rPr>
        <w:t>de</w:t>
      </w:r>
      <w:proofErr w:type="spellEnd"/>
      <w:r w:rsidRPr="008C11CF">
        <w:rPr>
          <w:i/>
          <w:iCs/>
          <w:color w:val="000207"/>
        </w:rPr>
        <w:t xml:space="preserve"> </w:t>
      </w:r>
      <w:proofErr w:type="spellStart"/>
      <w:r w:rsidRPr="008C11CF">
        <w:rPr>
          <w:i/>
          <w:iCs/>
          <w:color w:val="000207"/>
        </w:rPr>
        <w:t>jure</w:t>
      </w:r>
      <w:proofErr w:type="spellEnd"/>
      <w:r>
        <w:rPr>
          <w:color w:val="000207"/>
        </w:rPr>
        <w:t xml:space="preserve">, </w:t>
      </w:r>
      <w:proofErr w:type="spellStart"/>
      <w:r w:rsidRPr="008C11CF">
        <w:rPr>
          <w:i/>
          <w:iCs/>
          <w:color w:val="000207"/>
        </w:rPr>
        <w:t>de</w:t>
      </w:r>
      <w:proofErr w:type="spellEnd"/>
      <w:r w:rsidRPr="008C11CF">
        <w:rPr>
          <w:i/>
          <w:iCs/>
          <w:color w:val="000207"/>
        </w:rPr>
        <w:t xml:space="preserve"> </w:t>
      </w:r>
      <w:proofErr w:type="spellStart"/>
      <w:r w:rsidRPr="008C11CF">
        <w:rPr>
          <w:i/>
          <w:iCs/>
          <w:color w:val="000207"/>
        </w:rPr>
        <w:t>fact</w:t>
      </w:r>
      <w:proofErr w:type="spellEnd"/>
      <w:r>
        <w:rPr>
          <w:i/>
          <w:iCs/>
          <w:color w:val="000207"/>
          <w:lang w:val="en-US"/>
        </w:rPr>
        <w:t>o</w:t>
      </w:r>
      <w:r w:rsidRPr="00E01595">
        <w:rPr>
          <w:i/>
          <w:iCs/>
          <w:color w:val="000207"/>
        </w:rPr>
        <w:t xml:space="preserve">, </w:t>
      </w:r>
      <w:r>
        <w:rPr>
          <w:i/>
          <w:iCs/>
          <w:color w:val="000207"/>
          <w:lang w:val="en-US"/>
        </w:rPr>
        <w:t>ad</w:t>
      </w:r>
      <w:r w:rsidRPr="00E01595">
        <w:rPr>
          <w:i/>
          <w:iCs/>
          <w:color w:val="000207"/>
        </w:rPr>
        <w:t xml:space="preserve"> </w:t>
      </w:r>
      <w:r>
        <w:rPr>
          <w:i/>
          <w:iCs/>
          <w:color w:val="000207"/>
          <w:lang w:val="en-US"/>
        </w:rPr>
        <w:t>hoc</w:t>
      </w:r>
      <w:r w:rsidR="00D44F0C">
        <w:rPr>
          <w:i/>
          <w:iCs/>
          <w:color w:val="000207"/>
        </w:rPr>
        <w:t>;</w:t>
      </w:r>
      <w:r>
        <w:rPr>
          <w:i/>
          <w:iCs/>
          <w:color w:val="000207"/>
        </w:rPr>
        <w:t xml:space="preserve"> </w:t>
      </w:r>
      <w:r w:rsidRPr="00E01595">
        <w:rPr>
          <w:color w:val="000207"/>
        </w:rPr>
        <w:t>історичні процеси що обумовили їх виникнення</w:t>
      </w:r>
      <w:r>
        <w:rPr>
          <w:color w:val="000207"/>
        </w:rPr>
        <w:t>.</w:t>
      </w:r>
    </w:p>
    <w:p w14:paraId="320CB87B" w14:textId="6B861A73" w:rsidR="00E01595" w:rsidRPr="00E01595" w:rsidRDefault="00E01595" w:rsidP="0051494E">
      <w:pPr>
        <w:pStyle w:val="a3"/>
        <w:ind w:left="0" w:right="108" w:firstLine="567"/>
        <w:rPr>
          <w:color w:val="000207"/>
        </w:rPr>
      </w:pPr>
      <w:r>
        <w:rPr>
          <w:color w:val="000207"/>
        </w:rPr>
        <w:t>Місце норм звичаєвого права в сучасних міжнародних відносинах (приклади сучасних звичаєвих норм).</w:t>
      </w:r>
    </w:p>
    <w:p w14:paraId="718ACF34" w14:textId="7E649BCE" w:rsidR="00296B9F" w:rsidRPr="00C21F7C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</w:t>
      </w:r>
      <w:r w:rsidR="00D44F0C">
        <w:rPr>
          <w:color w:val="000207"/>
        </w:rPr>
        <w:t>, презентацію тривалість до 1</w:t>
      </w:r>
      <w:r w:rsidR="00C21F7C" w:rsidRPr="00C21F7C">
        <w:rPr>
          <w:color w:val="000207"/>
        </w:rPr>
        <w:t>0-15 хвилин</w:t>
      </w:r>
      <w:r w:rsidR="00D44F0C">
        <w:rPr>
          <w:color w:val="000207"/>
        </w:rPr>
        <w:t>.</w:t>
      </w:r>
    </w:p>
    <w:p w14:paraId="29582B95" w14:textId="77777777" w:rsidR="00296B9F" w:rsidRPr="00C21F7C" w:rsidRDefault="00296B9F" w:rsidP="0051494E">
      <w:pPr>
        <w:pStyle w:val="a3"/>
        <w:ind w:left="0" w:right="108" w:firstLine="567"/>
      </w:pP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20117F"/>
    <w:rsid w:val="00213154"/>
    <w:rsid w:val="0028435F"/>
    <w:rsid w:val="00296B9F"/>
    <w:rsid w:val="002B1A38"/>
    <w:rsid w:val="00340447"/>
    <w:rsid w:val="0051494E"/>
    <w:rsid w:val="007957C8"/>
    <w:rsid w:val="007D7B21"/>
    <w:rsid w:val="00841E0C"/>
    <w:rsid w:val="00A37D0A"/>
    <w:rsid w:val="00AE4493"/>
    <w:rsid w:val="00C21F7C"/>
    <w:rsid w:val="00D179B9"/>
    <w:rsid w:val="00D44F0C"/>
    <w:rsid w:val="00D50B85"/>
    <w:rsid w:val="00E0159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2025-09-12T12:47:00Z</dcterms:created>
  <dcterms:modified xsi:type="dcterms:W3CDTF">2025-09-12T12:47:00Z</dcterms:modified>
</cp:coreProperties>
</file>