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7A67" w14:textId="46B360C8" w:rsidR="0051494E" w:rsidRPr="0051494E" w:rsidRDefault="00340447" w:rsidP="0051494E">
      <w:pPr>
        <w:ind w:right="669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</w:t>
      </w:r>
      <w:r w:rsidR="0051494E" w:rsidRPr="0051494E">
        <w:rPr>
          <w:b/>
          <w:sz w:val="28"/>
          <w:szCs w:val="28"/>
        </w:rPr>
        <w:t xml:space="preserve"> заняття 1. </w:t>
      </w:r>
      <w:r w:rsidR="0028435F" w:rsidRPr="0004118D">
        <w:rPr>
          <w:b/>
          <w:bCs/>
          <w:color w:val="000207"/>
          <w:sz w:val="28"/>
          <w:szCs w:val="28"/>
        </w:rPr>
        <w:t>Поняття, правова природа та сфера дії сучасного міжнародного публічного права</w:t>
      </w:r>
    </w:p>
    <w:p w14:paraId="054F799E" w14:textId="77777777" w:rsidR="0051494E" w:rsidRPr="0051494E" w:rsidRDefault="0051494E" w:rsidP="0051494E">
      <w:pPr>
        <w:pStyle w:val="a3"/>
        <w:spacing w:before="11"/>
        <w:ind w:left="0" w:firstLine="567"/>
        <w:jc w:val="left"/>
        <w:rPr>
          <w:b/>
        </w:rPr>
      </w:pPr>
    </w:p>
    <w:p w14:paraId="54F95EB8" w14:textId="77777777" w:rsidR="0051494E" w:rsidRDefault="0051494E" w:rsidP="0051494E">
      <w:pPr>
        <w:pStyle w:val="1"/>
        <w:ind w:left="0" w:firstLine="567"/>
        <w:jc w:val="left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73732A39" w14:textId="00AE8457" w:rsidR="0028435F" w:rsidRPr="00C90AA9" w:rsidRDefault="0028435F" w:rsidP="0028435F">
      <w:pPr>
        <w:ind w:firstLine="709"/>
        <w:jc w:val="both"/>
        <w:rPr>
          <w:b/>
          <w:bCs/>
          <w:color w:val="000207"/>
          <w:sz w:val="28"/>
          <w:szCs w:val="28"/>
        </w:rPr>
      </w:pPr>
      <w:r>
        <w:rPr>
          <w:b/>
          <w:bCs/>
          <w:color w:val="000207"/>
          <w:sz w:val="28"/>
          <w:szCs w:val="28"/>
        </w:rPr>
        <w:t xml:space="preserve">1. </w:t>
      </w:r>
      <w:r w:rsidRPr="00C90AA9">
        <w:rPr>
          <w:b/>
          <w:bCs/>
          <w:color w:val="000207"/>
          <w:sz w:val="28"/>
          <w:szCs w:val="28"/>
        </w:rPr>
        <w:t>Поняття, правова природа та сфера дії сучасного міжнародного публічного права.</w:t>
      </w:r>
    </w:p>
    <w:p w14:paraId="2427BE00" w14:textId="77777777" w:rsidR="0028435F" w:rsidRPr="0004118D" w:rsidRDefault="0028435F" w:rsidP="0028435F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C90AA9">
        <w:rPr>
          <w:b/>
          <w:bCs/>
          <w:color w:val="000207"/>
          <w:sz w:val="28"/>
          <w:szCs w:val="28"/>
        </w:rPr>
        <w:t>2. Періодизація еволюції міжнародного права</w:t>
      </w:r>
      <w:r w:rsidRPr="0004118D">
        <w:rPr>
          <w:b/>
          <w:bCs/>
          <w:color w:val="000207"/>
          <w:sz w:val="28"/>
          <w:szCs w:val="28"/>
        </w:rPr>
        <w:t xml:space="preserve"> та його зв'язок із національним правом.</w:t>
      </w:r>
    </w:p>
    <w:p w14:paraId="23B0D20E" w14:textId="77777777" w:rsidR="0028435F" w:rsidRPr="006A1743" w:rsidRDefault="0028435F" w:rsidP="0028435F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C90AA9">
        <w:rPr>
          <w:b/>
          <w:bCs/>
          <w:color w:val="000207"/>
          <w:sz w:val="28"/>
          <w:szCs w:val="28"/>
        </w:rPr>
        <w:t>3. Розмежування між міжнародним публічним і міжнародним</w:t>
      </w:r>
      <w:r w:rsidRPr="006A1743">
        <w:rPr>
          <w:b/>
          <w:bCs/>
          <w:color w:val="000207"/>
          <w:sz w:val="28"/>
          <w:szCs w:val="28"/>
        </w:rPr>
        <w:t xml:space="preserve"> </w:t>
      </w:r>
      <w:r w:rsidRPr="00C90AA9">
        <w:rPr>
          <w:b/>
          <w:bCs/>
          <w:color w:val="000207"/>
          <w:sz w:val="28"/>
          <w:szCs w:val="28"/>
        </w:rPr>
        <w:t>приватним правом</w:t>
      </w:r>
      <w:r w:rsidRPr="006A1743">
        <w:rPr>
          <w:b/>
          <w:bCs/>
          <w:color w:val="000207"/>
          <w:sz w:val="28"/>
          <w:szCs w:val="28"/>
        </w:rPr>
        <w:t>.</w:t>
      </w:r>
    </w:p>
    <w:p w14:paraId="03360593" w14:textId="77777777" w:rsidR="0051494E" w:rsidRPr="0051494E" w:rsidRDefault="0051494E" w:rsidP="0051494E">
      <w:pPr>
        <w:pStyle w:val="a3"/>
        <w:spacing w:before="4"/>
        <w:ind w:left="0" w:firstLine="567"/>
        <w:jc w:val="left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62856F3D" w:rsidR="0051494E" w:rsidRDefault="0028435F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>В чому полягає криза міжнародного публічного права у ХХІ столітті?</w:t>
      </w:r>
    </w:p>
    <w:p w14:paraId="4AE97904" w14:textId="77777777" w:rsidR="0028435F" w:rsidRDefault="0028435F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Чому вивчення дисципліни «Міжнародне публічне право» є актуальним для студентів, які навчаються за спеціальністю «Право»?</w:t>
      </w:r>
    </w:p>
    <w:p w14:paraId="137626ED" w14:textId="6C06E4D3" w:rsidR="0051494E" w:rsidRDefault="00D50B85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Чи доцільно застосування примусу у сучасних міжнародних відносинах? Якщо так, то в яких формах?</w:t>
      </w:r>
    </w:p>
    <w:p w14:paraId="36C01C5A" w14:textId="77777777" w:rsidR="0051494E" w:rsidRDefault="0051494E" w:rsidP="0051494E">
      <w:pPr>
        <w:pStyle w:val="a3"/>
        <w:spacing w:before="4"/>
        <w:ind w:left="0" w:firstLine="567"/>
        <w:jc w:val="left"/>
      </w:pPr>
    </w:p>
    <w:p w14:paraId="030C82C3" w14:textId="77777777" w:rsidR="0051494E" w:rsidRDefault="0051494E" w:rsidP="0051494E">
      <w:pPr>
        <w:pStyle w:val="1"/>
        <w:spacing w:line="321" w:lineRule="exact"/>
        <w:ind w:left="0" w:firstLine="567"/>
        <w:jc w:val="center"/>
      </w:pPr>
      <w:r>
        <w:t>Контрольні</w:t>
      </w:r>
      <w:r>
        <w:rPr>
          <w:spacing w:val="-2"/>
        </w:rPr>
        <w:t xml:space="preserve"> </w:t>
      </w:r>
      <w:r>
        <w:t>запитання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завдання</w:t>
      </w:r>
    </w:p>
    <w:p w14:paraId="1201330E" w14:textId="1D93B81E" w:rsidR="0051494E" w:rsidRDefault="0051494E" w:rsidP="002B1A38">
      <w:pPr>
        <w:pStyle w:val="a5"/>
        <w:numPr>
          <w:ilvl w:val="0"/>
          <w:numId w:val="2"/>
        </w:numPr>
        <w:tabs>
          <w:tab w:val="left" w:pos="1365"/>
          <w:tab w:val="left" w:pos="1366"/>
        </w:tabs>
        <w:spacing w:line="320" w:lineRule="exact"/>
        <w:ind w:left="0" w:firstLine="567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«міжнародне</w:t>
      </w:r>
      <w:r>
        <w:rPr>
          <w:spacing w:val="-4"/>
          <w:sz w:val="28"/>
        </w:rPr>
        <w:t xml:space="preserve"> </w:t>
      </w:r>
      <w:r w:rsidR="00D50B85">
        <w:rPr>
          <w:sz w:val="28"/>
        </w:rPr>
        <w:t xml:space="preserve">публічне </w:t>
      </w:r>
      <w:r>
        <w:rPr>
          <w:sz w:val="28"/>
        </w:rPr>
        <w:t>право».</w:t>
      </w:r>
    </w:p>
    <w:p w14:paraId="3836D7E3" w14:textId="64D5C4DC" w:rsidR="0051494E" w:rsidRDefault="0051494E" w:rsidP="002B1A38">
      <w:pPr>
        <w:pStyle w:val="a5"/>
        <w:numPr>
          <w:ilvl w:val="0"/>
          <w:numId w:val="2"/>
        </w:numPr>
        <w:tabs>
          <w:tab w:val="left" w:pos="1365"/>
          <w:tab w:val="left" w:pos="1366"/>
        </w:tabs>
        <w:spacing w:line="322" w:lineRule="exact"/>
        <w:ind w:left="0" w:firstLine="567"/>
        <w:jc w:val="both"/>
      </w:pP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чому</w:t>
      </w:r>
      <w:r>
        <w:rPr>
          <w:spacing w:val="112"/>
          <w:sz w:val="28"/>
        </w:rPr>
        <w:t xml:space="preserve"> </w:t>
      </w:r>
      <w:r>
        <w:rPr>
          <w:sz w:val="28"/>
        </w:rPr>
        <w:t>поляга</w:t>
      </w:r>
      <w:r w:rsidR="002B1A38">
        <w:rPr>
          <w:sz w:val="28"/>
        </w:rPr>
        <w:t>є специфіка та правова природа міжнародного публічного права</w:t>
      </w:r>
      <w:r w:rsidR="002B1A38">
        <w:rPr>
          <w:sz w:val="28"/>
        </w:rPr>
        <w:t>?</w:t>
      </w:r>
    </w:p>
    <w:p w14:paraId="2B04FDF3" w14:textId="57BF643B" w:rsidR="0051494E" w:rsidRDefault="0051494E" w:rsidP="002B1A38">
      <w:pPr>
        <w:pStyle w:val="a5"/>
        <w:numPr>
          <w:ilvl w:val="0"/>
          <w:numId w:val="2"/>
        </w:numPr>
        <w:tabs>
          <w:tab w:val="left" w:pos="1366"/>
        </w:tabs>
        <w:ind w:left="0" w:right="119" w:firstLine="567"/>
        <w:jc w:val="both"/>
        <w:rPr>
          <w:sz w:val="28"/>
        </w:rPr>
      </w:pPr>
      <w:r>
        <w:rPr>
          <w:sz w:val="28"/>
        </w:rPr>
        <w:t>Хто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виступати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"/>
          <w:sz w:val="28"/>
        </w:rPr>
        <w:t xml:space="preserve"> </w:t>
      </w:r>
      <w:r w:rsidR="002B1A38">
        <w:rPr>
          <w:sz w:val="28"/>
        </w:rPr>
        <w:t>публічного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права?</w:t>
      </w:r>
      <w:r w:rsidR="002B1A38">
        <w:rPr>
          <w:sz w:val="28"/>
        </w:rPr>
        <w:t xml:space="preserve"> Дайте визначення цим утворенням.</w:t>
      </w:r>
    </w:p>
    <w:p w14:paraId="798F2EFD" w14:textId="292FEF95" w:rsidR="0051494E" w:rsidRDefault="002B1A38" w:rsidP="002B1A38">
      <w:pPr>
        <w:pStyle w:val="a5"/>
        <w:numPr>
          <w:ilvl w:val="0"/>
          <w:numId w:val="2"/>
        </w:numPr>
        <w:tabs>
          <w:tab w:val="left" w:pos="1366"/>
        </w:tabs>
        <w:ind w:left="0" w:right="119" w:firstLine="567"/>
        <w:jc w:val="both"/>
        <w:rPr>
          <w:sz w:val="28"/>
        </w:rPr>
      </w:pPr>
      <w:r>
        <w:rPr>
          <w:sz w:val="28"/>
        </w:rPr>
        <w:t>Назвіть основні умовні періоди розвитку міжнародного публічного права та їх характерні риси.</w:t>
      </w:r>
    </w:p>
    <w:p w14:paraId="050A8657" w14:textId="0AAF660F" w:rsidR="0051494E" w:rsidRDefault="002B1A38" w:rsidP="002B1A38">
      <w:pPr>
        <w:pStyle w:val="a5"/>
        <w:numPr>
          <w:ilvl w:val="0"/>
          <w:numId w:val="2"/>
        </w:numPr>
        <w:tabs>
          <w:tab w:val="left" w:pos="1366"/>
        </w:tabs>
        <w:spacing w:before="62" w:line="242" w:lineRule="auto"/>
        <w:ind w:left="0" w:right="118" w:firstLine="567"/>
        <w:jc w:val="both"/>
        <w:rPr>
          <w:sz w:val="28"/>
        </w:rPr>
      </w:pPr>
      <w:r>
        <w:rPr>
          <w:sz w:val="28"/>
        </w:rPr>
        <w:t>У якій взаємодії перебувають норми міжнародного та національного права?</w:t>
      </w:r>
    </w:p>
    <w:p w14:paraId="7FD076C4" w14:textId="24009A9A" w:rsidR="0051494E" w:rsidRPr="0051494E" w:rsidRDefault="002B1A38" w:rsidP="002B1A38">
      <w:pPr>
        <w:pStyle w:val="a5"/>
        <w:numPr>
          <w:ilvl w:val="0"/>
          <w:numId w:val="2"/>
        </w:numPr>
        <w:tabs>
          <w:tab w:val="left" w:pos="1366"/>
        </w:tabs>
        <w:spacing w:before="62" w:line="242" w:lineRule="auto"/>
        <w:ind w:left="0" w:right="118" w:firstLine="567"/>
        <w:jc w:val="both"/>
        <w:rPr>
          <w:sz w:val="28"/>
        </w:rPr>
      </w:pPr>
      <w:r>
        <w:rPr>
          <w:sz w:val="28"/>
        </w:rPr>
        <w:t>Проведіть розмежування між міжнародним публічним та міжнародним приватним правом за відомими Вам критеріями.</w:t>
      </w:r>
    </w:p>
    <w:p w14:paraId="7B69421F" w14:textId="77777777" w:rsidR="0051494E" w:rsidRDefault="0051494E" w:rsidP="002B1A38">
      <w:pPr>
        <w:pStyle w:val="a3"/>
        <w:ind w:left="0" w:firstLine="567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43B74B47" w14:textId="6E9A89BF" w:rsidR="0051494E" w:rsidRPr="00C21F7C" w:rsidRDefault="00296B9F" w:rsidP="0051494E">
      <w:pPr>
        <w:pStyle w:val="a3"/>
        <w:ind w:left="0" w:right="108" w:firstLine="567"/>
      </w:pPr>
      <w:r w:rsidRPr="00C21F7C">
        <w:t xml:space="preserve">Історично-політичні події та аспекти, що </w:t>
      </w:r>
      <w:r w:rsidRPr="00C21F7C">
        <w:t>передували</w:t>
      </w:r>
      <w:r w:rsidR="00C21F7C">
        <w:t xml:space="preserve"> та </w:t>
      </w:r>
      <w:r w:rsidRPr="00C21F7C">
        <w:t>призвели до:</w:t>
      </w:r>
    </w:p>
    <w:p w14:paraId="27CE7C92" w14:textId="5E1FA940" w:rsidR="00296B9F" w:rsidRPr="00C21F7C" w:rsidRDefault="00296B9F" w:rsidP="0051494E">
      <w:pPr>
        <w:pStyle w:val="a3"/>
        <w:ind w:left="0" w:right="108" w:firstLine="567"/>
        <w:rPr>
          <w:color w:val="000207"/>
        </w:rPr>
      </w:pPr>
      <w:proofErr w:type="spellStart"/>
      <w:r w:rsidRPr="00C21F7C">
        <w:rPr>
          <w:color w:val="000207"/>
        </w:rPr>
        <w:t>Вестфальсь</w:t>
      </w:r>
      <w:r w:rsidRPr="00C21F7C">
        <w:rPr>
          <w:color w:val="000207"/>
        </w:rPr>
        <w:t>кої</w:t>
      </w:r>
      <w:proofErr w:type="spellEnd"/>
      <w:r w:rsidRPr="00C21F7C">
        <w:rPr>
          <w:color w:val="000207"/>
        </w:rPr>
        <w:t xml:space="preserve"> мирної конференції 1644-1648 рр.</w:t>
      </w:r>
    </w:p>
    <w:p w14:paraId="649CE10B" w14:textId="7172466C" w:rsidR="00296B9F" w:rsidRPr="00C21F7C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Віденського конгресу 1815 р.</w:t>
      </w:r>
    </w:p>
    <w:p w14:paraId="0B8FF73A" w14:textId="74C17282" w:rsidR="00296B9F" w:rsidRPr="00C21F7C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Паризької мирної конференції 1919 р.(створення Ліги Націй)</w:t>
      </w:r>
    </w:p>
    <w:p w14:paraId="525848CB" w14:textId="49C2E4BB" w:rsidR="00296B9F" w:rsidRPr="00C21F7C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Створення ООН у жовтні 1945 р.</w:t>
      </w:r>
    </w:p>
    <w:p w14:paraId="718ACF34" w14:textId="288297E2" w:rsidR="00296B9F" w:rsidRPr="00C21F7C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 (</w:t>
      </w:r>
      <w:r w:rsidR="00C21F7C" w:rsidRPr="00C21F7C">
        <w:rPr>
          <w:color w:val="000207"/>
        </w:rPr>
        <w:t xml:space="preserve">10-15 хвилин) з висвітлення </w:t>
      </w:r>
      <w:r w:rsidR="00C21F7C">
        <w:rPr>
          <w:color w:val="000207"/>
        </w:rPr>
        <w:t>подій та аспектів, що передували одній із наведених вище подій.</w:t>
      </w:r>
    </w:p>
    <w:p w14:paraId="29582B95" w14:textId="77777777" w:rsidR="00296B9F" w:rsidRPr="00C21F7C" w:rsidRDefault="00296B9F" w:rsidP="0051494E">
      <w:pPr>
        <w:pStyle w:val="a3"/>
        <w:ind w:left="0" w:right="108" w:firstLine="567"/>
      </w:pP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000000" w:rsidRDefault="00000000" w:rsidP="0051494E">
      <w:pPr>
        <w:ind w:firstLine="567"/>
      </w:pPr>
    </w:p>
    <w:sectPr w:rsidR="005B63BD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8435F"/>
    <w:rsid w:val="00296B9F"/>
    <w:rsid w:val="002B1A38"/>
    <w:rsid w:val="00340447"/>
    <w:rsid w:val="0051494E"/>
    <w:rsid w:val="007D7B21"/>
    <w:rsid w:val="00AE4493"/>
    <w:rsid w:val="00C21F7C"/>
    <w:rsid w:val="00D179B9"/>
    <w:rsid w:val="00D5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2025-09-05T11:30:00Z</dcterms:created>
  <dcterms:modified xsi:type="dcterms:W3CDTF">2025-09-05T11:30:00Z</dcterms:modified>
</cp:coreProperties>
</file>