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C0" w:rsidRPr="002C4EEF" w:rsidRDefault="0058754E" w:rsidP="002C4EEF">
      <w:pPr>
        <w:overflowPunct w:val="0"/>
        <w:autoSpaceDE w:val="0"/>
        <w:autoSpaceDN w:val="0"/>
        <w:spacing w:line="240" w:lineRule="auto"/>
        <w:ind w:firstLine="709"/>
        <w:jc w:val="center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/>
          <w:color w:val="000000" w:themeColor="text1"/>
          <w:sz w:val="28"/>
          <w:szCs w:val="28"/>
          <w:lang w:val="uk-UA"/>
        </w:rPr>
        <w:t>Лекція 2</w:t>
      </w:r>
      <w:r w:rsidR="00B91EC0" w:rsidRPr="002C4EEF">
        <w:rPr>
          <w:b/>
          <w:color w:val="000000" w:themeColor="text1"/>
          <w:sz w:val="28"/>
          <w:szCs w:val="28"/>
          <w:lang w:val="uk-UA"/>
        </w:rPr>
        <w:t>.</w:t>
      </w:r>
      <w:r w:rsidR="00B91EC0" w:rsidRPr="002C4EEF">
        <w:rPr>
          <w:color w:val="000000" w:themeColor="text1"/>
          <w:sz w:val="28"/>
          <w:szCs w:val="28"/>
          <w:lang w:val="uk-UA"/>
        </w:rPr>
        <w:t xml:space="preserve"> </w:t>
      </w:r>
      <w:r w:rsidR="00B91EC0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Поняття та особливості здійснення митно-брокерської діяльності.</w:t>
      </w:r>
    </w:p>
    <w:p w:rsidR="00B91EC0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1. </w:t>
      </w:r>
      <w:r w:rsidR="00625A49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Визначення понять</w:t>
      </w:r>
      <w:r w:rsidR="00B55220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CE3FB6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митного брокера та</w:t>
      </w:r>
      <w:r w:rsidR="00C54186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 агента з митного оформлення.</w:t>
      </w:r>
      <w:r w:rsidR="00CE3FB6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 Співвідношення</w:t>
      </w:r>
      <w:r w:rsidR="00625A49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2C4EEF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категорій</w:t>
      </w:r>
      <w:r w:rsidR="00625A49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 «митний представник», «митний брокер» та «декларант».</w:t>
      </w:r>
    </w:p>
    <w:p w:rsidR="00B91EC0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 xml:space="preserve">2. </w:t>
      </w:r>
      <w:r w:rsidR="00FC7E11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Роль та участь митного брокера у виконанні митних формальностей для митого очищення товарів.</w:t>
      </w:r>
    </w:p>
    <w:p w:rsidR="00B91EC0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2C4EEF">
        <w:rPr>
          <w:b/>
          <w:color w:val="000000" w:themeColor="text1"/>
          <w:sz w:val="28"/>
          <w:szCs w:val="28"/>
          <w:lang w:val="uk-UA"/>
        </w:rPr>
        <w:t>Мета лекції:</w:t>
      </w:r>
    </w:p>
    <w:p w:rsidR="00B91EC0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Ознайомити студентів із </w:t>
      </w:r>
      <w:r w:rsidR="00E26753" w:rsidRPr="002C4EEF">
        <w:rPr>
          <w:color w:val="000000" w:themeColor="text1"/>
          <w:sz w:val="28"/>
          <w:szCs w:val="28"/>
          <w:lang w:val="uk-UA"/>
        </w:rPr>
        <w:t xml:space="preserve">поняттям митного брокера та агента з митного оформлення, правовими основами їх діяльності, змістом та сутністю їх прав та обов’язків, підставами, видами та обсягами їх відповідальності. </w:t>
      </w:r>
      <w:r w:rsidRPr="002C4EEF">
        <w:rPr>
          <w:color w:val="000000" w:themeColor="text1"/>
          <w:sz w:val="28"/>
          <w:szCs w:val="28"/>
          <w:lang w:val="uk-UA"/>
        </w:rPr>
        <w:t xml:space="preserve">Лекція </w:t>
      </w:r>
      <w:r w:rsidR="00E26753" w:rsidRPr="002C4EEF">
        <w:rPr>
          <w:color w:val="000000" w:themeColor="text1"/>
          <w:sz w:val="28"/>
          <w:szCs w:val="28"/>
          <w:lang w:val="uk-UA"/>
        </w:rPr>
        <w:t xml:space="preserve">також </w:t>
      </w:r>
      <w:r w:rsidRPr="002C4EEF">
        <w:rPr>
          <w:color w:val="000000" w:themeColor="text1"/>
          <w:sz w:val="28"/>
          <w:szCs w:val="28"/>
          <w:lang w:val="uk-UA"/>
        </w:rPr>
        <w:t xml:space="preserve">спрямована на формування у студентів розуміння </w:t>
      </w:r>
      <w:r w:rsidR="00E26753" w:rsidRPr="002C4EEF">
        <w:rPr>
          <w:color w:val="000000" w:themeColor="text1"/>
          <w:sz w:val="28"/>
          <w:szCs w:val="28"/>
          <w:lang w:val="uk-UA"/>
        </w:rPr>
        <w:t>механізму та особливостям взаємодії між митним брокером, особою, яку представляє митний брокер, та митними органами.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</w:p>
    <w:p w:rsidR="002C4EEF" w:rsidRPr="002C4EEF" w:rsidRDefault="002C4EEF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/>
          <w:color w:val="000000" w:themeColor="text1"/>
          <w:sz w:val="28"/>
          <w:szCs w:val="28"/>
          <w:lang w:val="uk-UA"/>
        </w:rPr>
      </w:pPr>
      <w:r w:rsidRPr="002C4EEF">
        <w:rPr>
          <w:b/>
          <w:color w:val="000000" w:themeColor="text1"/>
          <w:sz w:val="28"/>
          <w:szCs w:val="28"/>
          <w:lang w:val="uk-UA"/>
        </w:rPr>
        <w:t>1. Визначення понять митного брокера та агента з митного оформлення. Співвідношення категорій «митний представник», «митний брокер» та «декларант».</w:t>
      </w:r>
    </w:p>
    <w:p w:rsidR="00C400AC" w:rsidRPr="002C4EEF" w:rsidRDefault="00C400AC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 xml:space="preserve">Статтею 416 Митного кодексу України передбачено, що </w:t>
      </w:r>
      <w:r w:rsidRPr="002C4EEF">
        <w:rPr>
          <w:i/>
          <w:sz w:val="28"/>
          <w:szCs w:val="28"/>
          <w:lang w:val="uk-UA"/>
        </w:rPr>
        <w:t>митний брокер</w:t>
      </w:r>
      <w:r w:rsidRPr="002C4EEF">
        <w:rPr>
          <w:sz w:val="28"/>
          <w:szCs w:val="28"/>
          <w:lang w:val="uk-UA"/>
        </w:rPr>
        <w:t xml:space="preserve"> - це </w:t>
      </w:r>
      <w:r w:rsidRPr="002C4EEF">
        <w:rPr>
          <w:sz w:val="28"/>
          <w:szCs w:val="28"/>
          <w:u w:val="single"/>
          <w:lang w:val="uk-UA"/>
        </w:rPr>
        <w:t>підприємство</w:t>
      </w:r>
      <w:r w:rsidRPr="002C4EEF">
        <w:rPr>
          <w:sz w:val="28"/>
          <w:szCs w:val="28"/>
          <w:lang w:val="uk-UA"/>
        </w:rPr>
        <w:t xml:space="preserve">, якому надано </w:t>
      </w:r>
      <w:r w:rsidRPr="002C4EEF">
        <w:rPr>
          <w:sz w:val="28"/>
          <w:szCs w:val="28"/>
          <w:u w:val="single"/>
          <w:lang w:val="uk-UA"/>
        </w:rPr>
        <w:t>авторизацію</w:t>
      </w:r>
      <w:r w:rsidRPr="002C4EEF">
        <w:rPr>
          <w:sz w:val="28"/>
          <w:szCs w:val="28"/>
          <w:lang w:val="uk-UA"/>
        </w:rPr>
        <w:t xml:space="preserve"> на провадження митної брокерської діяльності та яке надає </w:t>
      </w:r>
      <w:r w:rsidRPr="002C4EEF">
        <w:rPr>
          <w:sz w:val="28"/>
          <w:szCs w:val="28"/>
          <w:u w:val="single"/>
          <w:lang w:val="uk-UA"/>
        </w:rPr>
        <w:t>послуги митного представництва</w:t>
      </w:r>
      <w:r w:rsidRPr="002C4EEF">
        <w:rPr>
          <w:sz w:val="28"/>
          <w:szCs w:val="28"/>
          <w:lang w:val="uk-UA"/>
        </w:rPr>
        <w:t xml:space="preserve">, а також </w:t>
      </w:r>
      <w:r w:rsidRPr="002C4EEF">
        <w:rPr>
          <w:sz w:val="28"/>
          <w:szCs w:val="28"/>
          <w:u w:val="single"/>
          <w:lang w:val="uk-UA"/>
        </w:rPr>
        <w:t>послуги з декларування товарів</w:t>
      </w:r>
      <w:r w:rsidRPr="002C4EEF">
        <w:rPr>
          <w:sz w:val="28"/>
          <w:szCs w:val="28"/>
          <w:lang w:val="uk-UA"/>
        </w:rPr>
        <w:t xml:space="preserve">, транспортних засобів комерційного призначення, в </w:t>
      </w:r>
      <w:r w:rsidRPr="002C4EEF">
        <w:rPr>
          <w:sz w:val="28"/>
          <w:szCs w:val="28"/>
          <w:u w:val="single"/>
          <w:lang w:val="uk-UA"/>
        </w:rPr>
        <w:t>інтересах іншої особи</w:t>
      </w:r>
      <w:r w:rsidRPr="002C4EEF">
        <w:rPr>
          <w:sz w:val="28"/>
          <w:szCs w:val="28"/>
          <w:lang w:val="uk-UA"/>
        </w:rPr>
        <w:t xml:space="preserve"> від її імені або від власного імені.</w:t>
      </w:r>
    </w:p>
    <w:p w:rsidR="00FA3806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Отже, митний брокер здійснює свою діяльність у формі підприємства</w:t>
      </w:r>
      <w:r w:rsidR="00FA3806" w:rsidRPr="002C4EEF">
        <w:rPr>
          <w:color w:val="000000" w:themeColor="text1"/>
          <w:sz w:val="28"/>
          <w:szCs w:val="28"/>
          <w:lang w:val="uk-UA"/>
        </w:rPr>
        <w:t>.</w:t>
      </w:r>
    </w:p>
    <w:p w:rsidR="00CE3FB6" w:rsidRPr="002C4EEF" w:rsidRDefault="00CE3FB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В класичному теоретичному розумінні </w:t>
      </w:r>
      <w:r w:rsidRPr="002C4EEF">
        <w:rPr>
          <w:i/>
          <w:color w:val="000000" w:themeColor="text1"/>
          <w:sz w:val="28"/>
          <w:szCs w:val="28"/>
          <w:lang w:val="uk-UA"/>
        </w:rPr>
        <w:t>підприємство</w:t>
      </w:r>
      <w:r w:rsidRPr="002C4EEF">
        <w:rPr>
          <w:color w:val="000000" w:themeColor="text1"/>
          <w:sz w:val="28"/>
          <w:szCs w:val="28"/>
          <w:lang w:val="uk-UA"/>
        </w:rPr>
        <w:t xml:space="preserve"> — це самостійний суб'єкт господарювання, юридична особа, яка займається виробничою, торговельною, науково-дослідною чи іншою діяльністю з метою задоволення суспільних і особистих потреб та отримання прибутку. Воно має відокремлене майно, самостійний баланс, банківські рахунки, печатку та діє на основі статуту, відповідно до норм чинного законодавства.</w:t>
      </w:r>
    </w:p>
    <w:p w:rsidR="00FA3806" w:rsidRPr="002C4EEF" w:rsidRDefault="00FA380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Нове законодавство, яке прийшло на зміну Господарському кодексу України, а саме 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9 січня 2025 року № 4196-IX визначає </w:t>
      </w:r>
      <w:r w:rsidRPr="002C4EEF">
        <w:rPr>
          <w:i/>
          <w:color w:val="000000" w:themeColor="text1"/>
          <w:sz w:val="28"/>
          <w:szCs w:val="28"/>
          <w:lang w:val="uk-UA"/>
        </w:rPr>
        <w:t>підприємство</w:t>
      </w:r>
      <w:r w:rsidRPr="002C4EEF">
        <w:rPr>
          <w:color w:val="000000" w:themeColor="text1"/>
          <w:sz w:val="28"/>
          <w:szCs w:val="28"/>
          <w:lang w:val="uk-UA"/>
        </w:rPr>
        <w:t xml:space="preserve"> як юридичну особу, яка на день введення в дію цього Закону зареєстрована в організаційно-правовій формі державного підприємства (державного комерційного підприємства, державного некомерційного підприємства, казенного підприємства), комунального підприємства (комунального комерційного підприємства, комунального некомерційного підприємства), спільного комунального підприємства, приватного підприємства, дочірнього підприємства, іноземного підприємства, </w:t>
      </w:r>
      <w:proofErr w:type="spellStart"/>
      <w:r w:rsidRPr="002C4EEF">
        <w:rPr>
          <w:color w:val="000000" w:themeColor="text1"/>
          <w:sz w:val="28"/>
          <w:szCs w:val="28"/>
          <w:lang w:val="uk-UA"/>
        </w:rPr>
        <w:t>підприємства</w:t>
      </w:r>
      <w:proofErr w:type="spellEnd"/>
      <w:r w:rsidRPr="002C4EEF">
        <w:rPr>
          <w:color w:val="000000" w:themeColor="text1"/>
          <w:sz w:val="28"/>
          <w:szCs w:val="28"/>
          <w:lang w:val="uk-UA"/>
        </w:rPr>
        <w:t xml:space="preserve"> об’єднання громадян (релігійної організації, профспілки), підприємства споживчої кооперації. </w:t>
      </w:r>
    </w:p>
    <w:p w:rsidR="00D02F55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Митне представництво – це затребуваний вид послуг у галузі митної справи, вигідний як для їх надавачів та </w:t>
      </w:r>
      <w:r w:rsidR="00CE3FB6" w:rsidRPr="002C4EEF">
        <w:rPr>
          <w:color w:val="000000" w:themeColor="text1"/>
          <w:sz w:val="28"/>
          <w:szCs w:val="28"/>
          <w:lang w:val="uk-UA"/>
        </w:rPr>
        <w:t>споживачів</w:t>
      </w:r>
      <w:r w:rsidRPr="002C4EEF">
        <w:rPr>
          <w:color w:val="000000" w:themeColor="text1"/>
          <w:sz w:val="28"/>
          <w:szCs w:val="28"/>
          <w:lang w:val="uk-UA"/>
        </w:rPr>
        <w:t xml:space="preserve">, так і для митних органів, </w:t>
      </w:r>
      <w:r w:rsidRPr="002C4EEF">
        <w:rPr>
          <w:color w:val="000000" w:themeColor="text1"/>
          <w:sz w:val="28"/>
          <w:szCs w:val="28"/>
          <w:lang w:val="uk-UA"/>
        </w:rPr>
        <w:lastRenderedPageBreak/>
        <w:t xml:space="preserve">оскільки залучення до складних процесів митного оформлення товарів і транспортних засобів комерційного призначення, що переміщуються через митний кордон України, підготовлених, кваліфікованих та </w:t>
      </w:r>
      <w:r w:rsidR="00CE3FB6" w:rsidRPr="002C4EEF">
        <w:rPr>
          <w:color w:val="000000" w:themeColor="text1"/>
          <w:sz w:val="28"/>
          <w:szCs w:val="28"/>
          <w:lang w:val="uk-UA"/>
        </w:rPr>
        <w:t>досвідчених</w:t>
      </w:r>
      <w:r w:rsidRPr="002C4EEF">
        <w:rPr>
          <w:color w:val="000000" w:themeColor="text1"/>
          <w:sz w:val="28"/>
          <w:szCs w:val="28"/>
          <w:lang w:val="uk-UA"/>
        </w:rPr>
        <w:t xml:space="preserve"> </w:t>
      </w:r>
      <w:r w:rsidR="00CE3FB6" w:rsidRPr="002C4EEF">
        <w:rPr>
          <w:color w:val="000000" w:themeColor="text1"/>
          <w:sz w:val="28"/>
          <w:szCs w:val="28"/>
          <w:lang w:val="uk-UA"/>
        </w:rPr>
        <w:t>суб’єктів</w:t>
      </w:r>
      <w:r w:rsidRPr="002C4EEF">
        <w:rPr>
          <w:color w:val="000000" w:themeColor="text1"/>
          <w:sz w:val="28"/>
          <w:szCs w:val="28"/>
          <w:lang w:val="uk-UA"/>
        </w:rPr>
        <w:t xml:space="preserve"> скорочує час</w:t>
      </w:r>
      <w:r w:rsidR="00D02F55" w:rsidRPr="002C4EEF">
        <w:rPr>
          <w:color w:val="000000" w:themeColor="text1"/>
          <w:sz w:val="28"/>
          <w:szCs w:val="28"/>
          <w:lang w:val="uk-UA"/>
        </w:rPr>
        <w:t xml:space="preserve"> </w:t>
      </w:r>
      <w:r w:rsidRPr="002C4EEF">
        <w:rPr>
          <w:color w:val="000000" w:themeColor="text1"/>
          <w:sz w:val="28"/>
          <w:szCs w:val="28"/>
          <w:lang w:val="uk-UA"/>
        </w:rPr>
        <w:t xml:space="preserve">митних формальностей, мінімізує помилки, викликані недостатністю знань чи </w:t>
      </w:r>
      <w:proofErr w:type="spellStart"/>
      <w:r w:rsidRPr="002C4EEF">
        <w:rPr>
          <w:color w:val="000000" w:themeColor="text1"/>
          <w:sz w:val="28"/>
          <w:szCs w:val="28"/>
          <w:lang w:val="uk-UA"/>
        </w:rPr>
        <w:t>навичків</w:t>
      </w:r>
      <w:proofErr w:type="spellEnd"/>
      <w:r w:rsidRPr="002C4EEF">
        <w:rPr>
          <w:color w:val="000000" w:themeColor="text1"/>
          <w:sz w:val="28"/>
          <w:szCs w:val="28"/>
          <w:lang w:val="uk-UA"/>
        </w:rPr>
        <w:t xml:space="preserve"> та в цілому покращує комунікацію між бізнесом та митною адміністрацією. 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Разом із тим якість надання таких послуг залежить не лише від компетентності осіб, що надають представницькі послуги в галузі митної справи. Стан правового регулювання також є запорукою того, ринок цих послуг буде стабільно розвиватися. Із набуттям Україн</w:t>
      </w:r>
      <w:r w:rsidR="0057355A" w:rsidRPr="002C4EEF">
        <w:rPr>
          <w:color w:val="000000" w:themeColor="text1"/>
          <w:sz w:val="28"/>
          <w:szCs w:val="28"/>
          <w:lang w:val="uk-UA"/>
        </w:rPr>
        <w:t>ою статусу</w:t>
      </w:r>
      <w:r w:rsidRPr="002C4EEF">
        <w:rPr>
          <w:color w:val="000000" w:themeColor="text1"/>
          <w:sz w:val="28"/>
          <w:szCs w:val="28"/>
          <w:lang w:val="uk-UA"/>
        </w:rPr>
        <w:t xml:space="preserve"> кандидата</w:t>
      </w:r>
      <w:r w:rsidR="0057355A" w:rsidRPr="002C4EEF">
        <w:rPr>
          <w:color w:val="000000" w:themeColor="text1"/>
          <w:sz w:val="28"/>
          <w:szCs w:val="28"/>
          <w:lang w:val="uk-UA"/>
        </w:rPr>
        <w:t xml:space="preserve"> </w:t>
      </w:r>
      <w:r w:rsidRPr="002C4EEF">
        <w:rPr>
          <w:color w:val="000000" w:themeColor="text1"/>
          <w:sz w:val="28"/>
          <w:szCs w:val="28"/>
          <w:lang w:val="uk-UA"/>
        </w:rPr>
        <w:t xml:space="preserve">на членство в ЄС активізувалися процеси гармонізації митного </w:t>
      </w:r>
      <w:r w:rsidR="0057355A" w:rsidRPr="002C4EEF">
        <w:rPr>
          <w:color w:val="000000" w:themeColor="text1"/>
          <w:sz w:val="28"/>
          <w:szCs w:val="28"/>
          <w:lang w:val="uk-UA"/>
        </w:rPr>
        <w:t>законодавства</w:t>
      </w:r>
      <w:r w:rsidRPr="002C4EEF">
        <w:rPr>
          <w:color w:val="000000" w:themeColor="text1"/>
          <w:sz w:val="28"/>
          <w:szCs w:val="28"/>
          <w:lang w:val="uk-UA"/>
        </w:rPr>
        <w:t xml:space="preserve"> та наближення його до європейських стандартів. Інститут митного представництва не став винятком. </w:t>
      </w:r>
    </w:p>
    <w:p w:rsidR="00C400AC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Митний брокер провадить митну брокерську діяльність у бу</w:t>
      </w:r>
      <w:r w:rsidR="00D02F55" w:rsidRPr="002C4EEF">
        <w:rPr>
          <w:color w:val="000000" w:themeColor="text1"/>
          <w:sz w:val="28"/>
          <w:szCs w:val="28"/>
          <w:lang w:val="uk-UA"/>
        </w:rPr>
        <w:t>дь-якому митному органі України, що узгоджується із положеннями ч. 3 ст. 247 Митного кодексу України, відповідно до якої митне оформлення товарів, транспортних засобів комерційного призначення здійснюється в будь-якому митному органі з пред’явленням їх цьому органу, якщо інше не передбачено цим Кодексом.</w:t>
      </w:r>
    </w:p>
    <w:p w:rsidR="00C400AC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Взаємовідносини митного брокера з особою, яку він представляє, визначаються відповідним договором.</w:t>
      </w:r>
      <w:r w:rsidR="00D02F55" w:rsidRPr="002C4EEF">
        <w:rPr>
          <w:color w:val="000000" w:themeColor="text1"/>
          <w:sz w:val="28"/>
          <w:szCs w:val="28"/>
          <w:lang w:val="uk-UA"/>
        </w:rPr>
        <w:t xml:space="preserve"> Цим самим документом, а саме його умовами фактично визначається чи є митний брокер прямим чи непрямим митним представником</w:t>
      </w:r>
      <w:r w:rsidR="00387047" w:rsidRPr="002C4EEF">
        <w:rPr>
          <w:color w:val="000000" w:themeColor="text1"/>
          <w:sz w:val="28"/>
          <w:szCs w:val="28"/>
          <w:lang w:val="uk-UA"/>
        </w:rPr>
        <w:t xml:space="preserve">, що має значний вплив на обсяг юридичної відповідальності та її розподіл між особою, що здійснює переміщення товарів через митний кордон України, та його представником. </w:t>
      </w:r>
    </w:p>
    <w:p w:rsidR="00C400AC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Під час провадження митної брокерської діяльності підприємство має дотримуватися умов, визначених в авторизації на провадження митної брокерської діяльності, а також не допускати випадків невідповідності критерію та умовам надання відповідної авторизації.</w:t>
      </w:r>
    </w:p>
    <w:p w:rsidR="00C400AC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За вчинення правопорушень, пов’язаних із провадженням митної брокерської діяльності, митний брокер несе відповідальність, встановлену цим Кодексом та іншими законами України.</w:t>
      </w:r>
    </w:p>
    <w:p w:rsidR="00C400AC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i/>
          <w:color w:val="000000" w:themeColor="text1"/>
          <w:sz w:val="28"/>
          <w:szCs w:val="28"/>
          <w:lang w:val="uk-UA"/>
        </w:rPr>
        <w:t>Агент з митного оформлення</w:t>
      </w:r>
      <w:r w:rsidRPr="002C4EEF">
        <w:rPr>
          <w:color w:val="000000" w:themeColor="text1"/>
          <w:sz w:val="28"/>
          <w:szCs w:val="28"/>
          <w:lang w:val="uk-UA"/>
        </w:rPr>
        <w:t xml:space="preserve"> - це фізична особа - резидент, що перебуває в трудових відносинах з митним брокером і безпосередньо виконує в інтересах особи, яку представляє митний брокер, дії, пов’язані з пред’явленням митному органу товарів, транспортних засобів комерційного призначення, а також документів, потрібних для здійснення їх митного контролю та митного оформлення.</w:t>
      </w:r>
    </w:p>
    <w:p w:rsidR="00B91EC0" w:rsidRPr="002C4EEF" w:rsidRDefault="00C400AC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Агент з митного оформлення має право виконувати свої функції з пред’явлення митному органу товарів, транспортних засобів комерційного призначення, а також документів, потрібних для їх митного контролю та митного оформлення, у будь-якому митному органі України.</w:t>
      </w:r>
    </w:p>
    <w:p w:rsidR="00CE3FB6" w:rsidRPr="002C4EEF" w:rsidRDefault="00387047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Для чіткого розуміння переліку учасників (суб’єктів) митно-брокерської діяльності необхідно зупинитися на с</w:t>
      </w:r>
      <w:r w:rsidR="00CE3FB6" w:rsidRPr="002C4EEF">
        <w:rPr>
          <w:color w:val="000000" w:themeColor="text1"/>
          <w:sz w:val="28"/>
          <w:szCs w:val="28"/>
          <w:lang w:val="uk-UA"/>
        </w:rPr>
        <w:t>піввідношенн</w:t>
      </w:r>
      <w:r w:rsidRPr="002C4EEF">
        <w:rPr>
          <w:color w:val="000000" w:themeColor="text1"/>
          <w:sz w:val="28"/>
          <w:szCs w:val="28"/>
          <w:lang w:val="uk-UA"/>
        </w:rPr>
        <w:t>і</w:t>
      </w:r>
      <w:r w:rsidR="00CE3FB6" w:rsidRPr="002C4EEF">
        <w:rPr>
          <w:color w:val="000000" w:themeColor="text1"/>
          <w:sz w:val="28"/>
          <w:szCs w:val="28"/>
          <w:lang w:val="uk-UA"/>
        </w:rPr>
        <w:t xml:space="preserve"> понять</w:t>
      </w:r>
      <w:r w:rsidRPr="002C4EEF">
        <w:rPr>
          <w:color w:val="000000" w:themeColor="text1"/>
          <w:sz w:val="28"/>
          <w:szCs w:val="28"/>
          <w:lang w:val="uk-UA"/>
        </w:rPr>
        <w:t xml:space="preserve"> «митний брокер», митний представник» та «декларант».</w:t>
      </w:r>
    </w:p>
    <w:p w:rsidR="00CE3FB6" w:rsidRPr="002C4EEF" w:rsidRDefault="00CE3FB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lastRenderedPageBreak/>
        <w:t xml:space="preserve">Митний брокер є одним із видів митних представників, а саме – юридичною особою, яка здійснює митно-брокерську діяльність. </w:t>
      </w:r>
    </w:p>
    <w:p w:rsidR="00CE3FB6" w:rsidRPr="002C4EEF" w:rsidRDefault="00CE3FB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Митний представник може бути як митним брокером (юридичною особою), так і, в певних випадках, спеціалістом, який діє в інтересах клієнта, надаючи послуги з митного оформлення. </w:t>
      </w:r>
    </w:p>
    <w:p w:rsidR="00CE3FB6" w:rsidRPr="002C4EEF" w:rsidRDefault="00CE3FB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Отже, кожен митний брокер є митним представником, але не кожен митний представник обов'язково є митним брокером.</w:t>
      </w:r>
    </w:p>
    <w:p w:rsidR="00387047" w:rsidRPr="002C4EEF" w:rsidRDefault="00387047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 xml:space="preserve">Декларант - особа, яка подає від власного імені митну декларацію, </w:t>
      </w:r>
      <w:proofErr w:type="spellStart"/>
      <w:r w:rsidRPr="002C4EEF">
        <w:rPr>
          <w:color w:val="000000" w:themeColor="text1"/>
          <w:sz w:val="28"/>
          <w:szCs w:val="28"/>
          <w:lang w:val="uk-UA"/>
        </w:rPr>
        <w:t>декларацію</w:t>
      </w:r>
      <w:proofErr w:type="spellEnd"/>
      <w:r w:rsidRPr="002C4EEF">
        <w:rPr>
          <w:color w:val="000000" w:themeColor="text1"/>
          <w:sz w:val="28"/>
          <w:szCs w:val="28"/>
          <w:lang w:val="uk-UA"/>
        </w:rPr>
        <w:t xml:space="preserve"> тимчасового зберігання, загальну декларацію прибуття, чи особа, від імені якої подається така декларація;</w:t>
      </w:r>
    </w:p>
    <w:p w:rsidR="00387047" w:rsidRPr="002C4EEF" w:rsidRDefault="00387047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Декларант може бути клієнтом брокера .</w:t>
      </w:r>
    </w:p>
    <w:p w:rsidR="00387047" w:rsidRPr="002C4EEF" w:rsidRDefault="00387047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  <w:r w:rsidRPr="002C4EEF">
        <w:rPr>
          <w:color w:val="000000" w:themeColor="text1"/>
          <w:sz w:val="28"/>
          <w:szCs w:val="28"/>
          <w:lang w:val="uk-UA"/>
        </w:rPr>
        <w:t>Митний брокер може діяти як декларант . У такому випадку він подає митну декларацію від свого імені, але в інтересах клієнта (утримувача митного режиму).</w:t>
      </w:r>
    </w:p>
    <w:p w:rsidR="00CE3FB6" w:rsidRPr="002C4EEF" w:rsidRDefault="00CE3FB6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color w:val="000000" w:themeColor="text1"/>
          <w:sz w:val="28"/>
          <w:szCs w:val="28"/>
          <w:lang w:val="uk-UA"/>
        </w:rPr>
      </w:pPr>
    </w:p>
    <w:p w:rsidR="005935B5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/>
          <w:color w:val="000000" w:themeColor="text1"/>
          <w:sz w:val="28"/>
          <w:szCs w:val="28"/>
          <w:lang w:val="uk-UA"/>
        </w:rPr>
        <w:t xml:space="preserve">2. </w:t>
      </w:r>
      <w:r w:rsidR="00FC7E11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Роль та участь митного брокера у виконанні митних формальностей для митого очищення товарів</w:t>
      </w:r>
      <w:r w:rsidR="005935B5" w:rsidRPr="002C4EEF">
        <w:rPr>
          <w:b/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Митний брокер — це юридична особа, яка має офіційне право представляти інтереси імпортера перед митними органами. Його головна функція — забезпечити законне, безпечне та швидке проходження вантажу через митницю, мініміз</w:t>
      </w:r>
      <w:r w:rsidR="005935B5" w:rsidRPr="002C4EEF">
        <w:rPr>
          <w:bCs/>
          <w:iCs/>
          <w:color w:val="000000" w:themeColor="text1"/>
          <w:sz w:val="28"/>
          <w:szCs w:val="28"/>
          <w:lang w:val="uk-UA" w:eastAsia="uk-UA"/>
        </w:rPr>
        <w:t>уючи фінансові й часові втрати.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В рамках </w:t>
      </w:r>
      <w:r w:rsidR="005935B5"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договору з особою, що здійснює переміщення товарів через митний кордон України,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він офіційно діє від імені клієнта </w:t>
      </w:r>
      <w:r w:rsidR="005935B5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або від власного імені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у відносинах з митними органами. Оплата послуг брокера може бути фіксованою або у вигляді відсотку від вартості вантажу, залежно від обсягу та складності роботи. 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Кваліфікований митний брокер</w:t>
      </w:r>
      <w:r w:rsidR="005935B5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, в особі свого агента (агентів) з митного оформлення повинен: </w:t>
      </w:r>
    </w:p>
    <w:p w:rsidR="00C928D9" w:rsidRPr="002C4EEF" w:rsidRDefault="005935B5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- мати г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либок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і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знання Митного кодексу України, податкового законодавства та мі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жнародних угод, у тому числі про вільну торгівлю</w:t>
      </w:r>
      <w:r w:rsidR="00625A49" w:rsidRPr="002C4EEF">
        <w:rPr>
          <w:bCs/>
          <w:iCs/>
          <w:color w:val="000000" w:themeColor="text1"/>
          <w:sz w:val="28"/>
          <w:szCs w:val="28"/>
          <w:lang w:val="uk-UA" w:eastAsia="uk-UA"/>
        </w:rPr>
        <w:t>;</w:t>
      </w:r>
    </w:p>
    <w:p w:rsidR="005935B5" w:rsidRPr="002C4EEF" w:rsidRDefault="005935B5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- правильно класифікувати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товар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и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згідно з УКТЗЕД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(Українська класифікація товарів зовнішньоекономічної діяльності),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що базується на Міжнародній гармонізованій системі опису та кодування товарів;</w:t>
      </w:r>
    </w:p>
    <w:p w:rsidR="00C928D9" w:rsidRPr="002C4EEF" w:rsidRDefault="005935B5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="00D84BC0" w:rsidRPr="002C4EEF">
        <w:rPr>
          <w:bCs/>
          <w:iCs/>
          <w:color w:val="000000" w:themeColor="text1"/>
          <w:sz w:val="28"/>
          <w:szCs w:val="28"/>
          <w:lang w:val="uk-UA" w:eastAsia="uk-UA"/>
        </w:rPr>
        <w:t>вільно орієнтуватися у застосуванні (поміщенні) до товару того чи іншого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митного режиму (імпорт, тимчасове ввезення, реекспорт);</w:t>
      </w:r>
    </w:p>
    <w:p w:rsidR="00C928D9" w:rsidRPr="002C4EEF" w:rsidRDefault="00D84B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sz w:val="28"/>
          <w:szCs w:val="28"/>
          <w:lang w:val="uk-UA" w:eastAsia="uk-UA"/>
        </w:rPr>
      </w:pPr>
      <w:r w:rsidRPr="002C4EEF">
        <w:rPr>
          <w:bCs/>
          <w:iCs/>
          <w:sz w:val="28"/>
          <w:szCs w:val="28"/>
          <w:lang w:val="uk-UA" w:eastAsia="uk-UA"/>
        </w:rPr>
        <w:t>- володіти</w:t>
      </w:r>
      <w:r w:rsidR="00C928D9" w:rsidRPr="002C4EEF">
        <w:rPr>
          <w:bCs/>
          <w:iCs/>
          <w:sz w:val="28"/>
          <w:szCs w:val="28"/>
          <w:lang w:val="uk-UA" w:eastAsia="uk-UA"/>
        </w:rPr>
        <w:t xml:space="preserve"> практикою електронного декларуванн</w:t>
      </w:r>
      <w:r w:rsidRPr="002C4EEF">
        <w:rPr>
          <w:bCs/>
          <w:iCs/>
          <w:sz w:val="28"/>
          <w:szCs w:val="28"/>
          <w:lang w:val="uk-UA" w:eastAsia="uk-UA"/>
        </w:rPr>
        <w:t>я, роботи в системах NCTS,</w:t>
      </w:r>
      <w:r w:rsidR="00C928D9" w:rsidRPr="002C4EEF">
        <w:rPr>
          <w:bCs/>
          <w:iCs/>
          <w:sz w:val="28"/>
          <w:szCs w:val="28"/>
          <w:lang w:val="uk-UA" w:eastAsia="uk-UA"/>
        </w:rPr>
        <w:t xml:space="preserve"> та "Єдине вікно";</w:t>
      </w:r>
    </w:p>
    <w:p w:rsidR="00C928D9" w:rsidRPr="002C4EEF" w:rsidRDefault="00D84B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- мати р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озуміння сертифікаційних вимог для різних категорій товарів: від одягу до техніки;</w:t>
      </w:r>
    </w:p>
    <w:p w:rsidR="00C928D9" w:rsidRPr="002C4EEF" w:rsidRDefault="00D84B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- володіти н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авичк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ами</w:t>
      </w:r>
      <w:r w:rsidR="00C928D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аналітики, оцінки митної вартості, консультування клієнта щодо юридичних і фінансових ризиків імпорту.</w:t>
      </w:r>
    </w:p>
    <w:p w:rsidR="00C928D9" w:rsidRPr="002C4EEF" w:rsidRDefault="00C928D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Підготовка і подача митної декларації</w:t>
      </w:r>
      <w:r w:rsidR="00D84BC0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– це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ключовий документ, що формалізує ввезення товару в Україну. Декларація формується в електронному вигляді через систему «Єдине вікно». Вона має містити повний опис товару, код УКТЗЕД, вартість, умови поставки (зазвичай CIF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>або FOB), країну походження, вид транспорту. У 2025 році обов’язковим є використання структурованих даних у форматі XML та КЕП. Митниця автоматично перевіряє дані, тому навіть невелика похибка може призвести до затримки або відмови в оформленні.</w:t>
      </w:r>
    </w:p>
    <w:p w:rsidR="0057355A" w:rsidRPr="002C4EEF" w:rsidRDefault="0057355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Декларант передає електронну митну декларацію митному органу за допомогою засобів інформаційних технологій у складі електронного повідомлення, на яке накладено кваліфікований або удосконалений електронний підпис та/або печатку, що базуються на кваліфікованому сертифікаті відкритого ключа.</w:t>
      </w:r>
    </w:p>
    <w:p w:rsidR="0057355A" w:rsidRPr="002C4EEF" w:rsidRDefault="0057355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Перевірка електронної митної декларації, визначення необхідності участі у виконанні митних формальностей посадової особи митного органу та її призначення для виконання митних формальностей за відповідною митною декларацією проводяться з використанням автоматизованої системи митного оформлення - АСМО в автоматичному режимі у порядку черговості їх надходження. </w:t>
      </w:r>
    </w:p>
    <w:p w:rsidR="0057355A" w:rsidRPr="002C4EEF" w:rsidRDefault="0057355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АСМО в автоматичному режимі пересилає електронну митну декларацію до відповідного підрозділу митного оформлення митного органу для отримання конкретним митником.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При здійсненні митного оформлення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товарів за поданою брокером митною декларацією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виконуються такі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основні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митні формальності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, під час яких брокер представляє інтереси особи, що здійснює переміщення товару (товарів) через митний кордон України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:</w:t>
      </w:r>
    </w:p>
    <w:p w:rsidR="00FF6869" w:rsidRPr="002C4EEF" w:rsidRDefault="002C4EEF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1)</w:t>
      </w:r>
      <w:r>
        <w:rPr>
          <w:bCs/>
          <w:i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 xml:space="preserve">еревірка дотримання строків подання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митної декларації</w:t>
      </w:r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(загальне правило - протягом 10 робочих днів з дати </w:t>
      </w:r>
      <w:proofErr w:type="spellStart"/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доставлення</w:t>
      </w:r>
      <w:proofErr w:type="spellEnd"/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товару до зазначеного органу, або не пізніше 10 робочих днів з дати відмови у прийнятті митної декларації або в митному оформленні товарів</w:t>
      </w:r>
      <w:r>
        <w:rPr>
          <w:bCs/>
          <w:iCs/>
          <w:color w:val="000000" w:themeColor="text1"/>
          <w:sz w:val="28"/>
          <w:szCs w:val="28"/>
          <w:lang w:val="uk-UA" w:eastAsia="uk-UA"/>
        </w:rPr>
        <w:t>);</w:t>
      </w:r>
    </w:p>
    <w:p w:rsidR="002C4EEF" w:rsidRPr="002C4EEF" w:rsidRDefault="002C4EEF" w:rsidP="002C4EEF">
      <w:pPr>
        <w:ind w:firstLine="709"/>
        <w:rPr>
          <w:lang w:val="uk-UA" w:eastAsia="uk-UA"/>
        </w:rPr>
      </w:pPr>
    </w:p>
    <w:p w:rsidR="00FF686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 xml:space="preserve">2)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к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онтроль співставлення</w:t>
      </w:r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(автоматизоване порівняння) даних, які містяться в </w:t>
      </w:r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електронній митній декларації</w:t>
      </w:r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>, та інших документів, поданих д</w:t>
      </w:r>
      <w:r w:rsidR="00FF6869" w:rsidRPr="002C4EEF">
        <w:rPr>
          <w:bCs/>
          <w:iCs/>
          <w:color w:val="000000" w:themeColor="text1"/>
          <w:sz w:val="28"/>
          <w:szCs w:val="28"/>
          <w:lang w:val="uk-UA" w:eastAsia="uk-UA"/>
        </w:rPr>
        <w:t>ля митного оформлення, зокрема: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співставлення реквізитів уповноваженого банку, зазначеного у графі 28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митної декларації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, з даними, що містяться в переліку вповноважених банків України в Є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диної автоматизованої системи митних органів</w:t>
      </w:r>
      <w:r w:rsid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митних органів України;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співставлення курсу валю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ти України до іноземної валюти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з офіційним курсом валюти України до іноземної валюти, у якій складені рахунки на день подання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митної декларації</w:t>
      </w:r>
      <w:r w:rsidR="00AF421D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до оформлення;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перевірка наявності діючих санкцій, застосованих до українського суб’єкта зовнішньоекономічної діяльності та/або іноземного суб’єкта господарської діяльності згідно із Законами України та/або міжнародними договорами України, згода на обов’язковість яких </w:t>
      </w:r>
      <w:r w:rsidR="00AF421D" w:rsidRPr="002C4EEF">
        <w:rPr>
          <w:bCs/>
          <w:iCs/>
          <w:color w:val="000000" w:themeColor="text1"/>
          <w:sz w:val="28"/>
          <w:szCs w:val="28"/>
          <w:lang w:val="uk-UA" w:eastAsia="uk-UA"/>
        </w:rPr>
        <w:t>надана Верховною Радою України;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співставлення з картками відмови та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митними деклараціями</w:t>
      </w:r>
      <w:r w:rsidR="00AF421D" w:rsidRPr="002C4EEF">
        <w:rPr>
          <w:bCs/>
          <w:iCs/>
          <w:color w:val="000000" w:themeColor="text1"/>
          <w:sz w:val="28"/>
          <w:szCs w:val="28"/>
          <w:lang w:val="uk-UA" w:eastAsia="uk-UA"/>
        </w:rPr>
        <w:t>, в оформленні яких відмовлено;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співставлення відомостей про нарахування митних та інших платежів</w:t>
      </w:r>
      <w:r w:rsidR="00AF421D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; 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>співставлення з інформацією, що надходить з митних та правоохоронних органів іноземних держав.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FF686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3)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еревірка правильності класифікації товарів</w:t>
      </w:r>
      <w:r w:rsidR="002C4EEF">
        <w:rPr>
          <w:bCs/>
          <w:iCs/>
          <w:color w:val="000000" w:themeColor="text1"/>
          <w:sz w:val="28"/>
          <w:szCs w:val="28"/>
          <w:lang w:val="uk-UA" w:eastAsia="uk-UA"/>
        </w:rPr>
        <w:t>;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Українська класифікація товарів зовнішньоекономічної діяльності (УКТ ЗЕД) складається на основі Гармонізованої системи опису та кодування товарів та затверджується за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коном про Митний тариф України.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Структура </w:t>
      </w:r>
      <w:proofErr w:type="spellStart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десятизнакового</w:t>
      </w:r>
      <w:proofErr w:type="spellEnd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цифрового кодового позначення товарів в УКТ ЗЕД включає код групи (перші два знаки), товарної позиції (перші чотири знаки), товарної </w:t>
      </w:r>
      <w:proofErr w:type="spellStart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підпозиції</w:t>
      </w:r>
      <w:proofErr w:type="spellEnd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(перші шість знаків), товарної категорії (перші вісім знаків), товарної </w:t>
      </w:r>
      <w:proofErr w:type="spellStart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підкатегорі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ї</w:t>
      </w:r>
      <w:proofErr w:type="spellEnd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(десять знаків).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Товари при їх декларуванні підлягають класифікації, тобто у відношенні товарів визначаються коди відповідно до класифікаційних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групувань, зазначених в УКТ ЗЕД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На вимогу посадової особи митного органу декларант зобов’язаний надати усі наявні відомості, необхідні для підтвердження заявлених кодів товарів, поданих до митного оформлення, а також зразки таких товарів та/або техніко-технологічну документацію на них.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 разі виявлення під час митного оформлення товарів або після нього порушення правил класифікації товарів митний орган має право самостійно класифікувати такі товари.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Штрафи та інші санкції за несплату митних платежів та за інші порушення, виявлені у зв’язку з неправильною класифікацією товарів, застосовуються митними органами виключно у разі, якщо прийняте митним органом рішення про класифікацію цих товарів у складному випадку було прийнято на підставі поданих заявником недостовірних документів, наданої ним недостовірної інформації та/або внаслідок ненадання заявником всієї наявної у нього інформації, необхідної для прийняття зазначеного рішення, що суттєво впли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нуло на характер цього рішення.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Рішення митних органів щодо класифікації товарів для митних цілей є обов’язковими. Такі рішення оприлюднюються у встановленому законодавством порядку. У разі незгоди з рішенням митного органу щодо класифікації товару декларант має право оскаржити це рішення</w:t>
      </w:r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Висновки інших органів, установ та організацій щодо визначення кодів товарів згідно з УКТ ЗЕД при митному оформленні мають інформаційний або довідковий характер.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FF6869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 xml:space="preserve">4)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еревірка правильності визнач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ення країни походження товарів</w:t>
      </w:r>
      <w:r w:rsidR="002C4EEF">
        <w:rPr>
          <w:bCs/>
          <w:iCs/>
          <w:color w:val="000000" w:themeColor="text1"/>
          <w:sz w:val="28"/>
          <w:szCs w:val="28"/>
          <w:lang w:val="uk-UA" w:eastAsia="uk-UA"/>
        </w:rPr>
        <w:t>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Країною походження товару вважається країна, в якій: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 був повністю отриманий;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 був підданий останнім економічно обґрунтованим виробничим та технологічним операціям з переробки, що призвели до виробництва нового товару або є важливою стадією виробництва, за умови виконання в цій країні критеріїв достатньої переробки, перелік яких встановлюється Кабінетом Міністрів України.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>Документами, що підтверджують країну походження товару, є сертифікат про походження товару або засвідчена декларація про походження товару, або декларація про походження товару, або сертифікат про регіональне найменування товару.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За основним правилом к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раїна походження товару заявляється (декларується) митному органу шляхом зазначення назви країни походження товару та відомостей про документи, що підтверджують походжен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ня товару, у митній декларації.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Сертифікат про походження товару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- це документ, який однозначно свідчить про країну походження товару і виданий компетентним органом цієї країни або країни вивезення, якщо у країні вивезення сертифікат видається на підставі сертифіката, виданого компетентним органом у країні походження товару.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 разі втрати сертифіката приймається його офіційно завірений дублікат.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Засвідчена декларація про походження товару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- це декларація про походження товару, засвідчена державною організацією або компетентним органом, наділеним відповідними повноваженнями.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Декларація про походження товару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- це письмова заява про країну походження товару, зроблена у зв’язку з вивезенням товару виробником, продавцем, експортером (постачальником) або іншою компетентною особою на комерційному рахунку чи будь-якому іншому документі, що стосується товару.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Сертифікат про регіональне найменування товару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- це документ, який підтверджує, що товари відповідають визначенню, характерному для відповідного регіону країни, виданий компетентним органом відповідно до законодавства країни вивезення товару.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 разі якщо в документах про походження товару є розбіжності у відомостях про країну походження товару або митним органом встановлено інші відомості про країну походження товару, ніж ті, що зазначені в документах, декларант має право надати митному органу для підтвердження відомостей про заявлену країну походження товару додаткові відомості.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Додатковими відомостями про країну походження товару є відомості, що містяться в товарних накладних, пакувальних листах, відвантажувальних специфікаціях, сертифікатах (відповідності, якості, </w:t>
      </w:r>
      <w:proofErr w:type="spellStart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фітосанітарних</w:t>
      </w:r>
      <w:proofErr w:type="spellEnd"/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, ветеринарних тощо), митній декларації країни експорту, паспортах, технічній документації, висновках-експертизах відповідних органів, інших матеріалах, що можуть бути використані для підтвердження країни походження товару.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Документи, які підтверджують країну походження товару</w:t>
      </w: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, не вимагаються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в разі, якщо: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товари, що переміщуються через митний кордон України, не підлягають письмовому декларуванню відповідно до цього Кодексу;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товари ввозяться громадянами;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товари ввозяться на митну територію України в режимі тимчасового ввезення з умовним повним звільненням від оподаткування;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товари переміщуються митною територією України в режимі транзиту;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це передбачено міжнародними договорами України, згода на обов’язковість яких надана Верховною Радою України;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через митний кордон України переміщуються зразки флори, фауни, ґрунтів, каміння тощо для наукових досліджень, відібрані на об’єктах України, розташованих у полярних регіонах або на островах у нейтральних водах Світового океану, що становлять науковий інтерес для України.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Митний орган відмовляє у випуску товару, якщо цей товар походить з країни, товари якої заборонені до переміщення через митний кордон України зг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ідно із законодавством України.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Товари, походження яких достовірно не встановлено, випускаються митним органом у вільний обіг на митній території України, за умови сплати ввізного мита за повними ставками Митного тарифу України.</w:t>
      </w:r>
    </w:p>
    <w:p w:rsidR="00AF421D" w:rsidRPr="002C4EEF" w:rsidRDefault="00AF421D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 разі неможливості достовірно встановити країну походження товарів, щодо яких застосовуються особливі види мита (антидемпінгове, компенсаційне, спеціальне або додатковий імпортний збір), такі товари випускаються у вільний обіг на митній території України, за умови сплати особливих видів мита.</w:t>
      </w:r>
    </w:p>
    <w:p w:rsidR="00FF6869" w:rsidRPr="002C4EEF" w:rsidRDefault="00FF686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FF6869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5</w:t>
      </w:r>
      <w:r w:rsidR="00AF421D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)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еревірка наявності задекларованих товарів у митному реєстрі об’єктів права інтелектуальної власності.</w:t>
      </w:r>
    </w:p>
    <w:p w:rsidR="007E2B72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До товарів, щодо яких існує підозра у порушенні прав інтелектуальної власн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ості, митні органи застосовують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призупинення митного оформлення товарів на підставі даних митного реєстру об’єктів пр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ава інтелектуальної власності. У день прийняття рішення про призупинення митного оформлення товарів митний орган засобами електронної комунікаційної системи повідомляє правовласника про факт пред’явлення цих товарів до митного оформлення, а декларанта - про причини призупинення митного оформлення товарів, а також про правовласника та адресу його електронної пошти, відомості про яку внесено до митного реєстру об’єктів права інтелектуальної власності.</w:t>
      </w:r>
    </w:p>
    <w:p w:rsidR="007E2B72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У разі якщо протягом перших 10 робочих днів після отримання повідомлення про призупинення митного оформлення товарів правовласник письмово поінформує митний орган про звернення до суду з метою вжиття заходів забезпечення позову про захист права інтелектуальної власності та звернеться до такого митного органу з письмовим вмотивованим клопотанням про продовження строку призупинення митного оформлення, призупинення митного оформлення зазначених товарів може бути продовжено митним органом, але не більш як на 10 робочих днів.</w:t>
      </w:r>
    </w:p>
    <w:p w:rsidR="007E2B72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У разі якщо протягом строків, зазначених у частині другій цієї статті, до митного органу, що призупинив митне оформлення товарів, до виконання не надійде ухвала суду про забезпечення позову щодо заборони вчинення певних дій з товарами, митне оформлення яких призупинено, товари, щодо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>яких прийнято рішення про призупинення митного оформлення, підлягають митному оформленню в установленому порядку.</w:t>
      </w:r>
    </w:p>
    <w:p w:rsidR="007E2B72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FF6869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6) 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</w:t>
      </w:r>
      <w:r w:rsidR="00FF686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еревірка правильності застосування пільг в оподаткуванні</w:t>
      </w:r>
      <w:r w:rsidR="002C4EEF">
        <w:rPr>
          <w:bCs/>
          <w:iCs/>
          <w:color w:val="000000" w:themeColor="text1"/>
          <w:sz w:val="28"/>
          <w:szCs w:val="28"/>
          <w:lang w:val="uk-UA" w:eastAsia="uk-UA"/>
        </w:rPr>
        <w:t>;</w:t>
      </w:r>
    </w:p>
    <w:p w:rsidR="007E2B72" w:rsidRPr="002C4EEF" w:rsidRDefault="007E2B72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Митні пільги — це встановлені законодавством повні або часткові звільнення від сплати митних платежів (мита, ПДВ, акцизу) під час переміщення товарів через митний кордон України. До них належать: пільги для товарів з країн, з якими укладено угоди про вільну торгівлю, звільнення для товарів, що ввозяться для реалізації програм у вільних економічних зонах, а також для певних товарів, визнаних важливими для економіки України.</w:t>
      </w:r>
    </w:p>
    <w:p w:rsidR="00FF6869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На сьогоднішній день чинним законодавством України передбачено близько 500 звільнень від сплати митних платежів при ввезенні товарів на митну територію України, перелік яких затверджено наказом Міністерства фінансів України від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20.09.2012 № 1011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Митні пільги класифікують за різними критеріями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u w:val="single"/>
          <w:lang w:val="uk-UA" w:eastAsia="uk-UA"/>
        </w:rPr>
        <w:t>За формою надання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: 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Звільнення від сплати мита (п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овне або часткове звільнення від митних платежів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)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Зниження митної ставки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(з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меншення митних ставок на певні товари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)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Встановлення тарифних квот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(о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бмеження обсягу товарів, які можуть бути ввезені або вивезені за пільговими умовами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)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u w:val="single"/>
          <w:lang w:val="uk-UA" w:eastAsia="uk-UA"/>
        </w:rPr>
        <w:t>За суб'єктом та об'єктом оподаткування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: </w:t>
      </w:r>
    </w:p>
    <w:p w:rsidR="00900D0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Для певних країн чи регіонів (п</w:t>
      </w:r>
      <w:r w:rsidR="00900D0A" w:rsidRPr="002C4EEF">
        <w:rPr>
          <w:bCs/>
          <w:iCs/>
          <w:color w:val="000000" w:themeColor="text1"/>
          <w:sz w:val="28"/>
          <w:szCs w:val="28"/>
          <w:lang w:val="uk-UA" w:eastAsia="uk-UA"/>
        </w:rPr>
        <w:t>ільги надаються товарам, що походять з країн, з якими укладені угоди про вільну торгівлю або до яких застосовує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ться режим найбільшого сприяння);</w:t>
      </w:r>
    </w:p>
    <w:p w:rsidR="00900D0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Для певних видів товарів (з</w:t>
      </w:r>
      <w:r w:rsidR="00900D0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вільнення може надаватися товарам, що мають важливе значення для економіки країни, а також продукції морського промислу, товарам українського походження, що повертаються, тощо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)</w:t>
      </w:r>
      <w:r w:rsidR="00900D0A" w:rsidRPr="002C4EEF">
        <w:rPr>
          <w:bCs/>
          <w:iCs/>
          <w:color w:val="000000" w:themeColor="text1"/>
          <w:sz w:val="28"/>
          <w:szCs w:val="28"/>
          <w:lang w:val="uk-UA" w:eastAsia="uk-UA"/>
        </w:rPr>
        <w:t>.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u w:val="single"/>
          <w:lang w:val="uk-UA" w:eastAsia="uk-UA"/>
        </w:rPr>
        <w:t>Для певних цілей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:</w:t>
      </w:r>
    </w:p>
    <w:p w:rsidR="00900D0A" w:rsidRPr="002C4EEF" w:rsidRDefault="00900D0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Пільги можуть надаватися для ввезення товарів, що використовуються для реалізації урядових програм, грантів міжнародних фондів, або для функціонування вільних економічних зон.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7)</w:t>
      </w:r>
      <w:r w:rsidRPr="002C4EEF">
        <w:rPr>
          <w:sz w:val="28"/>
          <w:szCs w:val="28"/>
        </w:rPr>
        <w:t xml:space="preserve"> </w:t>
      </w:r>
      <w:r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перевірка правильності визначення митної вартості товарів</w:t>
      </w:r>
      <w:r w:rsidR="002C4EEF">
        <w:rPr>
          <w:bCs/>
          <w:iCs/>
          <w:color w:val="000000" w:themeColor="text1"/>
          <w:sz w:val="28"/>
          <w:szCs w:val="28"/>
          <w:lang w:val="uk-UA" w:eastAsia="uk-UA"/>
        </w:rPr>
        <w:t>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Митною вартістю товарів, які переміщуються через митний кордон України, є вартість товарів, що використовується для митних цілей, яка базується на ціні, що фактично сплачена або підлягає сплаті за ці товари.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окументами, які підтверджують митну вартість товарів, є: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декларація митної вартості, та документи, що підтверджують числові значення складових митної вартості, на підставі яких проводився розрахунок митної вартості;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зовнішньоекономічний договір (контракт) або документ, який його замінює, та додатки до нього у разі їх наявності;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lastRenderedPageBreak/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рахунок-фактура (інвойс) або рахунок-проформа (якщо товар не є об’єктом купівлі-продажу);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якщо рахунок сплачено, - банківські платіжні документи, що стосуються оцінюваного товару;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транспортні (перевізні) документи, якщо за умовами поставки витрати на транспортування не включені у вартість товару, а також документи, що містять відомості про вартість перевезення оцінюваних товарів;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- </w:t>
      </w: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якщо здійснювалося страхування, - страхові документи, а також документи, що містять відомості про вартість страхування.</w:t>
      </w:r>
    </w:p>
    <w:p w:rsidR="00A83BBA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</w:p>
    <w:p w:rsidR="00FF6869" w:rsidRPr="002C4EEF" w:rsidRDefault="00A83BBA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8) </w:t>
      </w:r>
      <w:r w:rsidR="00F348C9" w:rsidRP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проведення митного огляду товарів</w:t>
      </w:r>
      <w:r w:rsidR="002C4EEF">
        <w:rPr>
          <w:bCs/>
          <w:i/>
          <w:iCs/>
          <w:color w:val="000000" w:themeColor="text1"/>
          <w:sz w:val="28"/>
          <w:szCs w:val="28"/>
          <w:lang w:val="uk-UA" w:eastAsia="uk-UA"/>
        </w:rPr>
        <w:t>.</w:t>
      </w:r>
      <w:bookmarkStart w:id="0" w:name="_GoBack"/>
      <w:bookmarkEnd w:id="0"/>
    </w:p>
    <w:p w:rsidR="00F348C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Митний огляд задекларованих товарів може здійснюватися посадовими особами митного органу у порядку, встановленому Міністерством фінансів України, під час виконання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 xml:space="preserve"> таких митних формальностей: п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еревірка правильності класифікації товарів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, п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еревірка правильності визнач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ення країни походження товарів, п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еревірка наявності задекларованих товарів у митному реєстрі об’єктів права інтелектуально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ї власності, п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еревірка правильності заст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осування пільг в оподаткуванні, п</w:t>
      </w:r>
      <w:r w:rsidR="00A83BBA" w:rsidRPr="002C4EEF">
        <w:rPr>
          <w:bCs/>
          <w:iCs/>
          <w:color w:val="000000" w:themeColor="text1"/>
          <w:sz w:val="28"/>
          <w:szCs w:val="28"/>
          <w:lang w:val="uk-UA" w:eastAsia="uk-UA"/>
        </w:rPr>
        <w:t>еревірка правильності визначення митної вартості товарів.</w:t>
      </w:r>
    </w:p>
    <w:p w:rsidR="00FF6869" w:rsidRPr="002C4EEF" w:rsidRDefault="00F348C9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Cs/>
          <w:color w:val="000000" w:themeColor="text1"/>
          <w:sz w:val="28"/>
          <w:szCs w:val="28"/>
          <w:lang w:val="uk-UA" w:eastAsia="uk-UA"/>
        </w:rPr>
      </w:pPr>
      <w:r w:rsidRPr="002C4EEF">
        <w:rPr>
          <w:bCs/>
          <w:iCs/>
          <w:color w:val="000000" w:themeColor="text1"/>
          <w:sz w:val="28"/>
          <w:szCs w:val="28"/>
          <w:lang w:val="uk-UA" w:eastAsia="uk-UA"/>
        </w:rPr>
        <w:t>За результатами проведення митного огляду у випадках, встановлених законодавством України з питань митної справи, складається Акт огляду установленої форми.</w:t>
      </w:r>
    </w:p>
    <w:p w:rsidR="00B91EC0" w:rsidRPr="002C4EEF" w:rsidRDefault="00B91EC0" w:rsidP="002C4EEF">
      <w:pPr>
        <w:widowControl/>
        <w:overflowPunct w:val="0"/>
        <w:autoSpaceDE w:val="0"/>
        <w:autoSpaceDN w:val="0"/>
        <w:adjustRightInd/>
        <w:spacing w:line="240" w:lineRule="auto"/>
        <w:ind w:firstLine="709"/>
        <w:textAlignment w:val="auto"/>
        <w:rPr>
          <w:bCs/>
          <w:i/>
          <w:iCs/>
          <w:color w:val="000000" w:themeColor="text1"/>
          <w:sz w:val="28"/>
          <w:szCs w:val="28"/>
          <w:lang w:val="uk-UA" w:eastAsia="uk-UA"/>
        </w:rPr>
      </w:pPr>
    </w:p>
    <w:p w:rsidR="00B91EC0" w:rsidRPr="002C4EEF" w:rsidRDefault="00B91EC0" w:rsidP="002C4EEF">
      <w:pPr>
        <w:spacing w:line="240" w:lineRule="auto"/>
        <w:ind w:firstLine="709"/>
        <w:rPr>
          <w:b/>
          <w:color w:val="000000" w:themeColor="text1"/>
          <w:sz w:val="28"/>
          <w:szCs w:val="28"/>
          <w:lang w:val="uk-UA"/>
        </w:rPr>
      </w:pPr>
      <w:r w:rsidRPr="002C4EEF">
        <w:rPr>
          <w:b/>
          <w:color w:val="000000" w:themeColor="text1"/>
          <w:sz w:val="28"/>
          <w:szCs w:val="28"/>
          <w:lang w:val="uk-UA"/>
        </w:rPr>
        <w:t>Джерела:</w:t>
      </w:r>
    </w:p>
    <w:p w:rsidR="00B91EC0" w:rsidRPr="002C4EEF" w:rsidRDefault="00625A49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>1</w:t>
      </w:r>
      <w:r w:rsidR="00B91EC0" w:rsidRPr="002C4EEF">
        <w:rPr>
          <w:sz w:val="28"/>
          <w:szCs w:val="28"/>
          <w:lang w:val="uk-UA"/>
        </w:rPr>
        <w:t xml:space="preserve">. Митний кодекс України від 13 березня 2012 року № 4495-VI </w:t>
      </w:r>
      <w:hyperlink r:id="rId6" w:anchor="Text" w:history="1">
        <w:r w:rsidR="00B91EC0" w:rsidRPr="002C4EEF">
          <w:rPr>
            <w:rStyle w:val="a3"/>
            <w:color w:val="auto"/>
            <w:sz w:val="28"/>
            <w:szCs w:val="28"/>
            <w:u w:val="none"/>
            <w:lang w:val="uk-UA"/>
          </w:rPr>
          <w:t>https://zakon.rada.gov.ua/laws/show/4495-17#Text</w:t>
        </w:r>
      </w:hyperlink>
      <w:r w:rsidR="00B91EC0" w:rsidRPr="002C4EEF">
        <w:rPr>
          <w:sz w:val="28"/>
          <w:szCs w:val="28"/>
          <w:lang w:val="uk-UA"/>
        </w:rPr>
        <w:t>.</w:t>
      </w:r>
    </w:p>
    <w:p w:rsidR="00625A49" w:rsidRPr="002C4EEF" w:rsidRDefault="00625A49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>2</w:t>
      </w:r>
      <w:r w:rsidR="00B91EC0" w:rsidRPr="002C4EEF">
        <w:rPr>
          <w:sz w:val="28"/>
          <w:szCs w:val="28"/>
          <w:lang w:val="uk-UA"/>
        </w:rPr>
        <w:t xml:space="preserve">. </w:t>
      </w:r>
      <w:r w:rsidR="00C928D9" w:rsidRPr="002C4EEF">
        <w:rPr>
          <w:sz w:val="28"/>
          <w:szCs w:val="28"/>
          <w:lang w:val="uk-UA"/>
        </w:rPr>
        <w:t xml:space="preserve">Б. П. Сірко. </w:t>
      </w:r>
      <w:r w:rsidRPr="002C4EEF">
        <w:rPr>
          <w:sz w:val="28"/>
          <w:szCs w:val="28"/>
          <w:lang w:val="uk-UA"/>
        </w:rPr>
        <w:t>Митне представництво в Україні в контексті адаптації до стандартів ЄС.</w:t>
      </w:r>
    </w:p>
    <w:p w:rsidR="00B91EC0" w:rsidRPr="002C4EEF" w:rsidRDefault="00C928D9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>https://doi.org/10.32782/pdu.2024.1.11</w:t>
      </w:r>
    </w:p>
    <w:p w:rsidR="00900D0A" w:rsidRPr="002C4EEF" w:rsidRDefault="00625A49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>3. Наказ Міністерства фінансів України від 30.05.2012 № 631 «Про затвердження Порядку виконання митних формальностей при здійсненні митного оформлення товарів із застосуванням митної декларації за формою єдиного адміністративного документа» (із змінами).</w:t>
      </w:r>
      <w:r w:rsidRPr="002C4EEF">
        <w:rPr>
          <w:sz w:val="28"/>
          <w:szCs w:val="28"/>
        </w:rPr>
        <w:t xml:space="preserve"> </w:t>
      </w:r>
      <w:hyperlink r:id="rId7" w:history="1">
        <w:r w:rsidRPr="002C4EEF">
          <w:rPr>
            <w:rStyle w:val="a3"/>
            <w:color w:val="auto"/>
            <w:sz w:val="28"/>
            <w:szCs w:val="28"/>
            <w:u w:val="none"/>
            <w:lang w:val="uk-UA"/>
          </w:rPr>
          <w:t>https://zakon.rada.gov.ua/laws/show/z1360-12#Text</w:t>
        </w:r>
      </w:hyperlink>
      <w:r w:rsidRPr="002C4EEF">
        <w:rPr>
          <w:sz w:val="28"/>
          <w:szCs w:val="28"/>
          <w:lang w:val="uk-UA"/>
        </w:rPr>
        <w:t>.</w:t>
      </w:r>
    </w:p>
    <w:p w:rsidR="00625A49" w:rsidRPr="002C4EEF" w:rsidRDefault="00625A49" w:rsidP="002C4EEF">
      <w:pPr>
        <w:spacing w:line="240" w:lineRule="auto"/>
        <w:ind w:firstLine="709"/>
        <w:rPr>
          <w:sz w:val="28"/>
          <w:szCs w:val="28"/>
          <w:lang w:val="uk-UA"/>
        </w:rPr>
      </w:pPr>
      <w:r w:rsidRPr="002C4EEF">
        <w:rPr>
          <w:sz w:val="28"/>
          <w:szCs w:val="28"/>
          <w:lang w:val="uk-UA"/>
        </w:rPr>
        <w:t>4. Наказ Міністерства фінансів України від 20.09.2012  № 1011( із змінами) «Про затвердження відомчих класифікаторів інформації з питань державної митної справи, які використовуються у процесі оформлення митних декларацій»</w:t>
      </w:r>
      <w:r w:rsidRPr="002C4EEF">
        <w:rPr>
          <w:sz w:val="28"/>
          <w:szCs w:val="28"/>
        </w:rPr>
        <w:t xml:space="preserve"> </w:t>
      </w:r>
      <w:r w:rsidRPr="002C4EEF">
        <w:rPr>
          <w:sz w:val="28"/>
          <w:szCs w:val="28"/>
          <w:lang w:val="uk-UA"/>
        </w:rPr>
        <w:t>https://zakon.rada.gov.ua/rada/show/v1011201-12#n66.</w:t>
      </w:r>
    </w:p>
    <w:p w:rsidR="00900D0A" w:rsidRPr="00625A49" w:rsidRDefault="00900D0A">
      <w:pPr>
        <w:rPr>
          <w:sz w:val="28"/>
          <w:szCs w:val="28"/>
          <w:lang w:val="uk-UA"/>
        </w:rPr>
      </w:pPr>
    </w:p>
    <w:sectPr w:rsidR="00900D0A" w:rsidRPr="0062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557"/>
    <w:multiLevelType w:val="hybridMultilevel"/>
    <w:tmpl w:val="87E00CB2"/>
    <w:lvl w:ilvl="0" w:tplc="63F41F5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D26EA"/>
    <w:multiLevelType w:val="hybridMultilevel"/>
    <w:tmpl w:val="C0168862"/>
    <w:lvl w:ilvl="0" w:tplc="02525CF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BC0"/>
    <w:multiLevelType w:val="hybridMultilevel"/>
    <w:tmpl w:val="ADB0BAD4"/>
    <w:lvl w:ilvl="0" w:tplc="EEB4FA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6958"/>
    <w:multiLevelType w:val="hybridMultilevel"/>
    <w:tmpl w:val="973A04CA"/>
    <w:lvl w:ilvl="0" w:tplc="7DD82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DF7D4D"/>
    <w:multiLevelType w:val="hybridMultilevel"/>
    <w:tmpl w:val="67CC6CDC"/>
    <w:lvl w:ilvl="0" w:tplc="D40203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33210"/>
    <w:multiLevelType w:val="hybridMultilevel"/>
    <w:tmpl w:val="2DBE2040"/>
    <w:lvl w:ilvl="0" w:tplc="F42AB9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52E73"/>
    <w:multiLevelType w:val="hybridMultilevel"/>
    <w:tmpl w:val="020E1436"/>
    <w:lvl w:ilvl="0" w:tplc="9C9A2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358F4"/>
    <w:multiLevelType w:val="hybridMultilevel"/>
    <w:tmpl w:val="0E260F72"/>
    <w:lvl w:ilvl="0" w:tplc="EC46D14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9CC0106"/>
    <w:multiLevelType w:val="hybridMultilevel"/>
    <w:tmpl w:val="19D440B6"/>
    <w:lvl w:ilvl="0" w:tplc="BAB087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B422F"/>
    <w:multiLevelType w:val="hybridMultilevel"/>
    <w:tmpl w:val="6A583E74"/>
    <w:lvl w:ilvl="0" w:tplc="D6B6C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D77AE2"/>
    <w:multiLevelType w:val="hybridMultilevel"/>
    <w:tmpl w:val="DF80B0A2"/>
    <w:lvl w:ilvl="0" w:tplc="83CEEC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20B90"/>
    <w:multiLevelType w:val="hybridMultilevel"/>
    <w:tmpl w:val="BD14278A"/>
    <w:lvl w:ilvl="0" w:tplc="BCCA2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320DE"/>
    <w:multiLevelType w:val="hybridMultilevel"/>
    <w:tmpl w:val="153C0264"/>
    <w:lvl w:ilvl="0" w:tplc="97F86D4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3907769"/>
    <w:multiLevelType w:val="hybridMultilevel"/>
    <w:tmpl w:val="B9AEE79C"/>
    <w:lvl w:ilvl="0" w:tplc="94F88D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4778A"/>
    <w:multiLevelType w:val="hybridMultilevel"/>
    <w:tmpl w:val="0248005C"/>
    <w:lvl w:ilvl="0" w:tplc="0D70DEB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E0D6A1F"/>
    <w:multiLevelType w:val="hybridMultilevel"/>
    <w:tmpl w:val="08B8B826"/>
    <w:lvl w:ilvl="0" w:tplc="2CEE00E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528AC"/>
    <w:multiLevelType w:val="hybridMultilevel"/>
    <w:tmpl w:val="F95C0470"/>
    <w:lvl w:ilvl="0" w:tplc="8A98799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FD40ECB"/>
    <w:multiLevelType w:val="hybridMultilevel"/>
    <w:tmpl w:val="C5FAA05C"/>
    <w:lvl w:ilvl="0" w:tplc="4E0A4F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31437E5"/>
    <w:multiLevelType w:val="hybridMultilevel"/>
    <w:tmpl w:val="7DFEFFE6"/>
    <w:lvl w:ilvl="0" w:tplc="685E402E">
      <w:start w:val="1"/>
      <w:numFmt w:val="decimal"/>
      <w:lvlText w:val="%1)"/>
      <w:lvlJc w:val="left"/>
      <w:pPr>
        <w:ind w:left="1714" w:hanging="100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13"/>
  </w:num>
  <w:num w:numId="7">
    <w:abstractNumId w:val="16"/>
  </w:num>
  <w:num w:numId="8">
    <w:abstractNumId w:val="6"/>
  </w:num>
  <w:num w:numId="9">
    <w:abstractNumId w:val="7"/>
  </w:num>
  <w:num w:numId="10">
    <w:abstractNumId w:val="15"/>
  </w:num>
  <w:num w:numId="11">
    <w:abstractNumId w:val="12"/>
  </w:num>
  <w:num w:numId="12">
    <w:abstractNumId w:val="14"/>
  </w:num>
  <w:num w:numId="13">
    <w:abstractNumId w:val="8"/>
  </w:num>
  <w:num w:numId="14">
    <w:abstractNumId w:val="10"/>
  </w:num>
  <w:num w:numId="15">
    <w:abstractNumId w:val="1"/>
  </w:num>
  <w:num w:numId="16">
    <w:abstractNumId w:val="5"/>
  </w:num>
  <w:num w:numId="17">
    <w:abstractNumId w:val="2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C0"/>
    <w:rsid w:val="002C4EEF"/>
    <w:rsid w:val="00387047"/>
    <w:rsid w:val="0057355A"/>
    <w:rsid w:val="0058754E"/>
    <w:rsid w:val="005935B5"/>
    <w:rsid w:val="00625A49"/>
    <w:rsid w:val="007E2B72"/>
    <w:rsid w:val="00900D0A"/>
    <w:rsid w:val="00A83BBA"/>
    <w:rsid w:val="00AF421D"/>
    <w:rsid w:val="00B55220"/>
    <w:rsid w:val="00B91EC0"/>
    <w:rsid w:val="00C17081"/>
    <w:rsid w:val="00C400AC"/>
    <w:rsid w:val="00C54186"/>
    <w:rsid w:val="00C928D9"/>
    <w:rsid w:val="00CE3FB6"/>
    <w:rsid w:val="00D02F55"/>
    <w:rsid w:val="00D84BC0"/>
    <w:rsid w:val="00E26753"/>
    <w:rsid w:val="00F348C9"/>
    <w:rsid w:val="00FA3806"/>
    <w:rsid w:val="00FC7E11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C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C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1360-12#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95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14784</Words>
  <Characters>8427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</cp:revision>
  <dcterms:created xsi:type="dcterms:W3CDTF">2025-08-29T13:16:00Z</dcterms:created>
  <dcterms:modified xsi:type="dcterms:W3CDTF">2025-08-31T13:22:00Z</dcterms:modified>
</cp:coreProperties>
</file>