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0AA" w:rsidRPr="00FC3464" w:rsidRDefault="00CA40AA" w:rsidP="00CA40AA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</w:pPr>
      <w:r w:rsidRPr="00FC3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Лабораторна робота</w:t>
      </w:r>
      <w:r w:rsidRPr="00FC3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  <w:t xml:space="preserve"> №1</w:t>
      </w:r>
      <w:r w:rsidR="008364C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  <w:t>4</w:t>
      </w:r>
    </w:p>
    <w:p w:rsidR="00CA40AA" w:rsidRPr="00CA40AA" w:rsidRDefault="00CA40AA" w:rsidP="00CA40AA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FC3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  <w:t xml:space="preserve">Тема: </w:t>
      </w:r>
      <w:r w:rsidRPr="00CA40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Біоорганічні сполуки. Амінокислоти. Білки</w:t>
      </w:r>
    </w:p>
    <w:p w:rsidR="00CA40AA" w:rsidRPr="00CA40AA" w:rsidRDefault="00CA40AA" w:rsidP="00CA40AA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 роботи</w:t>
      </w:r>
    </w:p>
    <w:p w:rsidR="00CA40AA" w:rsidRPr="00CA40AA" w:rsidRDefault="00CA40AA" w:rsidP="00CA40AA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Ознайомитись з основними хімічними та фізичними властивостями амінокислот і білків, навчитися проводити якісні реакції на амінокислоти та білки, зрозуміти їх роль у рослинництві та агрономії.</w:t>
      </w:r>
    </w:p>
    <w:p w:rsidR="00CA40AA" w:rsidRPr="00FC3464" w:rsidRDefault="00CA40AA" w:rsidP="00FC3464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Теоретична частина</w:t>
      </w:r>
      <w:r w:rsidRPr="00FC34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:</w:t>
      </w:r>
    </w:p>
    <w:p w:rsidR="00CA40AA" w:rsidRPr="00FC3464" w:rsidRDefault="00CA40AA" w:rsidP="00CA40AA">
      <w:pPr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Вступ</w:t>
      </w:r>
    </w:p>
    <w:p w:rsidR="00CA40AA" w:rsidRPr="00FC3464" w:rsidRDefault="00CA40AA" w:rsidP="00CA40AA">
      <w:pPr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Поняття про біоорганічні сполуки та їх значення в живих організмах</w:t>
      </w:r>
    </w:p>
    <w:p w:rsidR="00CA40AA" w:rsidRPr="00FC3464" w:rsidRDefault="00CA40AA" w:rsidP="00CA40AA">
      <w:pPr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Роль біоорганічних сполук у сільськогосподарському виробництві</w:t>
      </w:r>
    </w:p>
    <w:p w:rsidR="00CA40AA" w:rsidRPr="00FC3464" w:rsidRDefault="00CA40AA" w:rsidP="00CA40AA">
      <w:pPr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Зв'язок хімії органічних сполук з агрономією</w:t>
      </w:r>
    </w:p>
    <w:p w:rsidR="00CA40AA" w:rsidRPr="00FC3464" w:rsidRDefault="00CA40AA" w:rsidP="00CA40AA">
      <w:pPr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Амінокислоти</w:t>
      </w:r>
    </w:p>
    <w:p w:rsidR="00CA40AA" w:rsidRPr="00FC3464" w:rsidRDefault="00CA40AA" w:rsidP="00CA40AA">
      <w:pPr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Будова та загальна характеристика амінокислот</w:t>
      </w:r>
    </w:p>
    <w:p w:rsidR="00CA40AA" w:rsidRPr="00FC3464" w:rsidRDefault="00CA40AA" w:rsidP="00CA40AA">
      <w:pPr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Класифікація амінокислот:</w:t>
      </w:r>
    </w:p>
    <w:p w:rsidR="00CA40AA" w:rsidRPr="00FC3464" w:rsidRDefault="00CA40AA" w:rsidP="00CA40AA">
      <w:pPr>
        <w:numPr>
          <w:ilvl w:val="1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За хімічною будовою</w:t>
      </w:r>
    </w:p>
    <w:p w:rsidR="00CA40AA" w:rsidRPr="00FC3464" w:rsidRDefault="00CA40AA" w:rsidP="00CA40AA">
      <w:pPr>
        <w:numPr>
          <w:ilvl w:val="1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За полярністю бічних груп</w:t>
      </w:r>
    </w:p>
    <w:p w:rsidR="00CA40AA" w:rsidRPr="00FC3464" w:rsidRDefault="00CA40AA" w:rsidP="00CA40AA">
      <w:pPr>
        <w:numPr>
          <w:ilvl w:val="1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За біологічною роллю (замінні та незамінні)</w:t>
      </w:r>
    </w:p>
    <w:p w:rsidR="00CA40AA" w:rsidRPr="00FC3464" w:rsidRDefault="00CA40AA" w:rsidP="00CA40AA">
      <w:pPr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Фізико-хімічні властивості амінокислот:</w:t>
      </w:r>
    </w:p>
    <w:p w:rsidR="00CA40AA" w:rsidRPr="00FC3464" w:rsidRDefault="00CA40AA" w:rsidP="00CA40AA">
      <w:pPr>
        <w:numPr>
          <w:ilvl w:val="1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Амфотерність</w:t>
      </w:r>
    </w:p>
    <w:p w:rsidR="00CA40AA" w:rsidRPr="00FC3464" w:rsidRDefault="00CA40AA" w:rsidP="00CA40AA">
      <w:pPr>
        <w:numPr>
          <w:ilvl w:val="1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Ізоелектрична точка</w:t>
      </w:r>
    </w:p>
    <w:p w:rsidR="00CA40AA" w:rsidRPr="00FC3464" w:rsidRDefault="00CA40AA" w:rsidP="00CA40AA">
      <w:pPr>
        <w:numPr>
          <w:ilvl w:val="1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Оптична активність</w:t>
      </w:r>
    </w:p>
    <w:p w:rsidR="00CA40AA" w:rsidRPr="00FC3464" w:rsidRDefault="00CA40AA" w:rsidP="00CA40AA">
      <w:pPr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Хімічні властивості амінокислот:</w:t>
      </w:r>
    </w:p>
    <w:p w:rsidR="00CA40AA" w:rsidRPr="00FC3464" w:rsidRDefault="00CA40AA" w:rsidP="00CA40AA">
      <w:pPr>
        <w:numPr>
          <w:ilvl w:val="1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Реакції за аміногрупою</w:t>
      </w:r>
    </w:p>
    <w:p w:rsidR="00CA40AA" w:rsidRPr="00FC3464" w:rsidRDefault="00CA40AA" w:rsidP="00CA40AA">
      <w:pPr>
        <w:numPr>
          <w:ilvl w:val="1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Реакції за карбоксильною групою</w:t>
      </w:r>
    </w:p>
    <w:p w:rsidR="00CA40AA" w:rsidRPr="00FC3464" w:rsidRDefault="00CA40AA" w:rsidP="00CA40AA">
      <w:pPr>
        <w:numPr>
          <w:ilvl w:val="1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Утворення пептидного зв'язку</w:t>
      </w:r>
    </w:p>
    <w:p w:rsidR="00CA40AA" w:rsidRPr="00FC3464" w:rsidRDefault="00CA40AA" w:rsidP="00CA40AA">
      <w:pPr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Методи добування амінокислот</w:t>
      </w:r>
    </w:p>
    <w:p w:rsidR="00CA40AA" w:rsidRPr="00FC3464" w:rsidRDefault="00CA40AA" w:rsidP="00CA40AA">
      <w:pPr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Біологічна роль окремих амінокислот у рослинах</w:t>
      </w:r>
    </w:p>
    <w:p w:rsidR="00CA40AA" w:rsidRPr="00FC3464" w:rsidRDefault="00CA40AA" w:rsidP="00CA40AA">
      <w:pPr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Білки</w:t>
      </w:r>
    </w:p>
    <w:p w:rsidR="00CA40AA" w:rsidRPr="00FC3464" w:rsidRDefault="00CA40AA" w:rsidP="00CA40AA">
      <w:pPr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Поняття про білки як природні високомолекулярні сполуки</w:t>
      </w:r>
    </w:p>
    <w:p w:rsidR="00CA40AA" w:rsidRPr="00FC3464" w:rsidRDefault="00CA40AA" w:rsidP="00CA40AA">
      <w:pPr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Елементний склад білків</w:t>
      </w:r>
    </w:p>
    <w:p w:rsidR="00CA40AA" w:rsidRPr="00FC3464" w:rsidRDefault="00CA40AA" w:rsidP="00CA40AA">
      <w:pPr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Класифікація білків:</w:t>
      </w:r>
    </w:p>
    <w:p w:rsidR="00CA40AA" w:rsidRPr="00FC3464" w:rsidRDefault="00CA40AA" w:rsidP="00CA40AA">
      <w:pPr>
        <w:numPr>
          <w:ilvl w:val="1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За складом (прості та складні)</w:t>
      </w:r>
    </w:p>
    <w:p w:rsidR="00CA40AA" w:rsidRPr="00FC3464" w:rsidRDefault="00CA40AA" w:rsidP="00CA40AA">
      <w:pPr>
        <w:numPr>
          <w:ilvl w:val="1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За формою молекул (фібрилярні та глобулярні)</w:t>
      </w:r>
    </w:p>
    <w:p w:rsidR="00CA40AA" w:rsidRPr="00FC3464" w:rsidRDefault="00CA40AA" w:rsidP="00CA40AA">
      <w:pPr>
        <w:numPr>
          <w:ilvl w:val="1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За функціями</w:t>
      </w:r>
    </w:p>
    <w:p w:rsidR="00CA40AA" w:rsidRPr="00FC3464" w:rsidRDefault="00CA40AA" w:rsidP="00CA40AA">
      <w:pPr>
        <w:numPr>
          <w:ilvl w:val="1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За розчинністю</w:t>
      </w:r>
    </w:p>
    <w:p w:rsidR="00CA40AA" w:rsidRPr="00FC3464" w:rsidRDefault="00CA40AA" w:rsidP="00CA40AA">
      <w:pPr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Структурна організація білків:</w:t>
      </w:r>
    </w:p>
    <w:p w:rsidR="00CA40AA" w:rsidRPr="00FC3464" w:rsidRDefault="00CA40AA" w:rsidP="00CA40AA">
      <w:pPr>
        <w:numPr>
          <w:ilvl w:val="1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Первинна структура</w:t>
      </w:r>
    </w:p>
    <w:p w:rsidR="00CA40AA" w:rsidRPr="00FC3464" w:rsidRDefault="00CA40AA" w:rsidP="00CA40AA">
      <w:pPr>
        <w:numPr>
          <w:ilvl w:val="1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Вторинна структура (α-спіраль, β-структура)</w:t>
      </w:r>
    </w:p>
    <w:p w:rsidR="00CA40AA" w:rsidRPr="00FC3464" w:rsidRDefault="00CA40AA" w:rsidP="00CA40AA">
      <w:pPr>
        <w:numPr>
          <w:ilvl w:val="1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Третинна структура</w:t>
      </w:r>
    </w:p>
    <w:p w:rsidR="00CA40AA" w:rsidRPr="00FC3464" w:rsidRDefault="00CA40AA" w:rsidP="00CA40AA">
      <w:pPr>
        <w:numPr>
          <w:ilvl w:val="1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Четвертинна структура</w:t>
      </w:r>
    </w:p>
    <w:p w:rsidR="00CA40AA" w:rsidRPr="00FC3464" w:rsidRDefault="00CA40AA" w:rsidP="00CA40AA">
      <w:pPr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Фізико-хімічні властивості білків:</w:t>
      </w:r>
    </w:p>
    <w:p w:rsidR="00CA40AA" w:rsidRPr="00FC3464" w:rsidRDefault="00CA40AA" w:rsidP="00CA40AA">
      <w:pPr>
        <w:numPr>
          <w:ilvl w:val="1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Амфотерність</w:t>
      </w:r>
    </w:p>
    <w:p w:rsidR="00CA40AA" w:rsidRPr="00FC3464" w:rsidRDefault="00CA40AA" w:rsidP="00CA40AA">
      <w:pPr>
        <w:numPr>
          <w:ilvl w:val="1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Денатурація та ренатурація</w:t>
      </w:r>
    </w:p>
    <w:p w:rsidR="00CA40AA" w:rsidRPr="00FC3464" w:rsidRDefault="00CA40AA" w:rsidP="00CA40AA">
      <w:pPr>
        <w:numPr>
          <w:ilvl w:val="1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Висолювання</w:t>
      </w:r>
    </w:p>
    <w:p w:rsidR="00CA40AA" w:rsidRPr="00FC3464" w:rsidRDefault="00CA40AA" w:rsidP="00CA40AA">
      <w:pPr>
        <w:numPr>
          <w:ilvl w:val="1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Гідроліз</w:t>
      </w:r>
    </w:p>
    <w:p w:rsidR="00CA40AA" w:rsidRPr="00FC3464" w:rsidRDefault="00CA40AA" w:rsidP="00CA40AA">
      <w:pPr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Функції білків у рослинних організмах</w:t>
      </w:r>
    </w:p>
    <w:p w:rsidR="00CA40AA" w:rsidRPr="00FC3464" w:rsidRDefault="00CA40AA" w:rsidP="00CA40AA">
      <w:pPr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Структурна</w:t>
      </w:r>
    </w:p>
    <w:p w:rsidR="00CA40AA" w:rsidRPr="00FC3464" w:rsidRDefault="00CA40AA" w:rsidP="00CA40AA">
      <w:pPr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Каталітична (ферменти)</w:t>
      </w:r>
    </w:p>
    <w:p w:rsidR="00CA40AA" w:rsidRPr="00FC3464" w:rsidRDefault="00CA40AA" w:rsidP="00CA40AA">
      <w:pPr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Транспортна</w:t>
      </w:r>
    </w:p>
    <w:p w:rsidR="00CA40AA" w:rsidRPr="00FC3464" w:rsidRDefault="00CA40AA" w:rsidP="00CA40AA">
      <w:pPr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Захисна</w:t>
      </w:r>
    </w:p>
    <w:p w:rsidR="00CA40AA" w:rsidRPr="00FC3464" w:rsidRDefault="00CA40AA" w:rsidP="00CA40AA">
      <w:pPr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Регуляторна</w:t>
      </w:r>
    </w:p>
    <w:p w:rsidR="00CA40AA" w:rsidRPr="00FC3464" w:rsidRDefault="00CA40AA" w:rsidP="00CA40AA">
      <w:pPr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Запасна</w:t>
      </w:r>
    </w:p>
    <w:p w:rsidR="00CA40AA" w:rsidRPr="00FC3464" w:rsidRDefault="00CA40AA" w:rsidP="00CA40AA">
      <w:pPr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Енергетична</w:t>
      </w:r>
    </w:p>
    <w:p w:rsidR="00CA40AA" w:rsidRPr="00FC3464" w:rsidRDefault="00CA40AA" w:rsidP="00CA40AA">
      <w:pPr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Практичне значення білків в агрономії</w:t>
      </w:r>
    </w:p>
    <w:p w:rsidR="00CA40AA" w:rsidRPr="00FC3464" w:rsidRDefault="00CA40AA" w:rsidP="00CA40AA">
      <w:pPr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Амінокислотний та білковий склад рослинної продукції</w:t>
      </w:r>
    </w:p>
    <w:p w:rsidR="00CA40AA" w:rsidRPr="00FC3464" w:rsidRDefault="00CA40AA" w:rsidP="00CA40AA">
      <w:pPr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Вплив факторів на білковий обмін у рослинах</w:t>
      </w:r>
    </w:p>
    <w:p w:rsidR="00CA40AA" w:rsidRPr="00FC3464" w:rsidRDefault="00CA40AA" w:rsidP="00CA40AA">
      <w:pPr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Способи підвищення вмісту та якості білка в сільськогосподарських культурах</w:t>
      </w:r>
    </w:p>
    <w:p w:rsidR="00CA40AA" w:rsidRPr="00FC3464" w:rsidRDefault="00CA40AA" w:rsidP="00CA40AA">
      <w:pPr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Роль амінокислот і білків у підвищенні стресостійкості рослин</w:t>
      </w:r>
    </w:p>
    <w:p w:rsidR="00CA40AA" w:rsidRPr="00FC3464" w:rsidRDefault="00CA40AA" w:rsidP="00CA40AA">
      <w:pPr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64">
        <w:rPr>
          <w:rFonts w:ascii="Times New Roman" w:hAnsi="Times New Roman" w:cs="Times New Roman"/>
          <w:color w:val="000000"/>
          <w:sz w:val="28"/>
          <w:szCs w:val="28"/>
        </w:rPr>
        <w:t>Використання біопрепаратів на основі амінокислот і білків</w:t>
      </w:r>
    </w:p>
    <w:p w:rsidR="00CA40AA" w:rsidRPr="00CA40AA" w:rsidRDefault="00CA40AA" w:rsidP="00CA40AA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:rsidR="00CA40AA" w:rsidRPr="00CA40AA" w:rsidRDefault="00CA40AA" w:rsidP="00FC3464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Практична частина</w:t>
      </w:r>
    </w:p>
    <w:p w:rsidR="00CA40AA" w:rsidRPr="00CA40AA" w:rsidRDefault="00CA40AA" w:rsidP="00CA40AA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Дослід </w:t>
      </w:r>
      <w:r w:rsidR="002268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1</w:t>
      </w:r>
      <w:r w:rsidRPr="00CA40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: Біуретова реакція на пептидний зв'язок</w:t>
      </w:r>
    </w:p>
    <w:p w:rsidR="00CA40AA" w:rsidRPr="00CA40AA" w:rsidRDefault="00CA40AA" w:rsidP="00CA40A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помістити 1 мл розчину білка (альбуміну)</w:t>
      </w:r>
    </w:p>
    <w:p w:rsidR="00CA40AA" w:rsidRPr="00CA40AA" w:rsidRDefault="00CA40AA" w:rsidP="00CA40A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1 мл 10% розчину NaOH</w:t>
      </w:r>
    </w:p>
    <w:p w:rsidR="00CA40AA" w:rsidRPr="00CA40AA" w:rsidRDefault="00CA40AA" w:rsidP="00CA40A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 краплях додавати 1% розчин CuSO₄, обережно перемішуючи</w:t>
      </w:r>
    </w:p>
    <w:p w:rsidR="00CA40AA" w:rsidRPr="00CA40AA" w:rsidRDefault="00CA40AA" w:rsidP="00CA40A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появу фіолетового забарвлення, що свідчить про наявність пептидних зв'язків</w:t>
      </w:r>
    </w:p>
    <w:p w:rsidR="00CA40AA" w:rsidRDefault="00CA40AA" w:rsidP="00CA40A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Обговорити значення пептидних зв'язків у структурі білків та їх вплив на властивості</w:t>
      </w:r>
    </w:p>
    <w:p w:rsidR="002268FF" w:rsidRDefault="002268FF" w:rsidP="002268FF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:rsidR="002268FF" w:rsidRPr="00CA40AA" w:rsidRDefault="002268FF" w:rsidP="002268F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Для приготування розчину альбуміну з яєчного білка:</w:t>
      </w:r>
    </w:p>
    <w:p w:rsidR="002268FF" w:rsidRPr="00CA40AA" w:rsidRDefault="002268FF" w:rsidP="002268F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Відділіть білок від жовтка свіжого курячого яйця</w:t>
      </w:r>
    </w:p>
    <w:p w:rsidR="002268FF" w:rsidRPr="00CA40AA" w:rsidRDefault="002268FF" w:rsidP="002268F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Відміряйте приблизно 5-10 мл білка</w:t>
      </w:r>
    </w:p>
    <w:p w:rsidR="002268FF" w:rsidRPr="00CA40AA" w:rsidRDefault="002268FF" w:rsidP="002268F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Додайте 90-95 мл дистильованої води</w:t>
      </w:r>
    </w:p>
    <w:p w:rsidR="002268FF" w:rsidRPr="00CA40AA" w:rsidRDefault="002268FF" w:rsidP="002268F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Обережно перемішайте, намагаючись уникнути надмірного піноутворення</w:t>
      </w:r>
    </w:p>
    <w:p w:rsidR="002268FF" w:rsidRPr="00CA40AA" w:rsidRDefault="002268FF" w:rsidP="002268F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 необхідності відфільтруйте через марлю для видалення плівок</w:t>
      </w:r>
    </w:p>
    <w:p w:rsidR="002268FF" w:rsidRPr="00CA40AA" w:rsidRDefault="002268FF" w:rsidP="002268FF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:rsidR="00CA40AA" w:rsidRPr="00CA40AA" w:rsidRDefault="00CA40AA" w:rsidP="00CA40AA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Дослід </w:t>
      </w:r>
      <w:r w:rsidR="002268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2</w:t>
      </w:r>
      <w:r w:rsidRPr="00CA40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: Ксантопротеїнова реакція (виявлення ароматичних амінокислот)</w:t>
      </w:r>
    </w:p>
    <w:p w:rsidR="00CA40AA" w:rsidRPr="00CA40AA" w:rsidRDefault="00CA40AA" w:rsidP="00CA40AA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помістити 1 мл розчину білка</w:t>
      </w:r>
    </w:p>
    <w:p w:rsidR="00CA40AA" w:rsidRPr="00CA40AA" w:rsidRDefault="00CA40AA" w:rsidP="00CA40AA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Обережно додати по стінці пробірки 5-6 крапель концентрованої HNO₃</w:t>
      </w:r>
    </w:p>
    <w:p w:rsidR="00CA40AA" w:rsidRPr="00CA40AA" w:rsidRDefault="00CA40AA" w:rsidP="00CA40AA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утворення жовтого забарвлення на межі розподілу рідин</w:t>
      </w:r>
    </w:p>
    <w:p w:rsidR="00CA40AA" w:rsidRPr="00CA40AA" w:rsidRDefault="00CA40AA" w:rsidP="00CA40AA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Обговорити значення ароматичних амінокислот у складі білків рослин</w:t>
      </w:r>
    </w:p>
    <w:p w:rsidR="00CA40AA" w:rsidRPr="00CA40AA" w:rsidRDefault="00CA40AA" w:rsidP="00CA40AA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Дослід </w:t>
      </w:r>
      <w:r w:rsidR="002268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3</w:t>
      </w:r>
      <w:r w:rsidRPr="00CA40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: Денатурація білків</w:t>
      </w:r>
    </w:p>
    <w:p w:rsidR="00CA40AA" w:rsidRPr="00CA40AA" w:rsidRDefault="00CA40AA" w:rsidP="00CA40AA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Приготувати 5 пробірок з розчином білка (альбуміну або желатину) по 1 мл</w:t>
      </w:r>
    </w:p>
    <w:p w:rsidR="00CA40AA" w:rsidRPr="00CA40AA" w:rsidRDefault="00CA40AA" w:rsidP="00CA40AA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різні пробірки додати:</w:t>
      </w:r>
    </w:p>
    <w:p w:rsidR="00CA40AA" w:rsidRPr="00CA40AA" w:rsidRDefault="00CA40AA" w:rsidP="00CA40AA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1 мл етилового спирту</w:t>
      </w:r>
    </w:p>
    <w:p w:rsidR="00CA40AA" w:rsidRPr="00CA40AA" w:rsidRDefault="00CA40AA" w:rsidP="00CA40AA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5-6 крапель розчину солей важких металів (CuSO₄)</w:t>
      </w:r>
    </w:p>
    <w:p w:rsidR="00CA40AA" w:rsidRPr="00CA40AA" w:rsidRDefault="00CA40AA" w:rsidP="00CA40AA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кілька крапель концентрованої кислоти (HCl)</w:t>
      </w:r>
    </w:p>
    <w:p w:rsidR="00CA40AA" w:rsidRPr="00CA40AA" w:rsidRDefault="00CA40AA" w:rsidP="00CA40AA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за змінами, що відбуваються в кожній пробірці</w:t>
      </w:r>
    </w:p>
    <w:p w:rsidR="00CA40AA" w:rsidRPr="00CA40AA" w:rsidRDefault="00CA40AA" w:rsidP="00CA40AA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Обговорити вплив різних факторів на денатурацію білків у рослинах та як це впливає на агрономічні властивості культур</w:t>
      </w:r>
    </w:p>
    <w:p w:rsidR="00CA40AA" w:rsidRPr="00CA40AA" w:rsidRDefault="00CA40AA" w:rsidP="00CA40AA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для самостійної роботи</w:t>
      </w:r>
    </w:p>
    <w:p w:rsidR="00CA40AA" w:rsidRPr="00FC3464" w:rsidRDefault="00CA40AA" w:rsidP="00CA40AA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A4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Скласти таблицю основних амінокислот із зазначенням їх функцій у рослинах</w:t>
      </w:r>
    </w:p>
    <w:p w:rsidR="00106123" w:rsidRPr="00FC3464" w:rsidRDefault="00106123" w:rsidP="00106123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:rsidR="00106123" w:rsidRPr="00106123" w:rsidRDefault="00106123" w:rsidP="0010612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10612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Таблиця основних амінокислот та їх функції у рослинах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3065"/>
        <w:gridCol w:w="1872"/>
        <w:gridCol w:w="2219"/>
      </w:tblGrid>
      <w:tr w:rsidR="00FC3464" w:rsidRPr="00FC3464" w:rsidTr="00106123">
        <w:tc>
          <w:tcPr>
            <w:tcW w:w="0" w:type="auto"/>
            <w:hideMark/>
          </w:tcPr>
          <w:p w:rsidR="00733B2A" w:rsidRPr="00106123" w:rsidRDefault="00733B2A" w:rsidP="00106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Амінокислота</w:t>
            </w:r>
          </w:p>
        </w:tc>
        <w:tc>
          <w:tcPr>
            <w:tcW w:w="0" w:type="auto"/>
            <w:hideMark/>
          </w:tcPr>
          <w:p w:rsidR="00733B2A" w:rsidRPr="00106123" w:rsidRDefault="00733B2A" w:rsidP="00106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Структурна формула</w:t>
            </w:r>
          </w:p>
        </w:tc>
        <w:tc>
          <w:tcPr>
            <w:tcW w:w="0" w:type="auto"/>
            <w:hideMark/>
          </w:tcPr>
          <w:p w:rsidR="00733B2A" w:rsidRPr="00106123" w:rsidRDefault="00733B2A" w:rsidP="00106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Функції у рослинах</w:t>
            </w:r>
          </w:p>
        </w:tc>
        <w:tc>
          <w:tcPr>
            <w:tcW w:w="0" w:type="auto"/>
            <w:hideMark/>
          </w:tcPr>
          <w:p w:rsidR="00733B2A" w:rsidRPr="00106123" w:rsidRDefault="00733B2A" w:rsidP="00106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Значення в агрономії</w:t>
            </w:r>
          </w:p>
        </w:tc>
      </w:tr>
      <w:tr w:rsidR="00FC3464" w:rsidRPr="00FC3464" w:rsidTr="00106123">
        <w:tc>
          <w:tcPr>
            <w:tcW w:w="0" w:type="auto"/>
            <w:hideMark/>
          </w:tcPr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Пролін</w:t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hAnsi="Times New Roman" w:cs="Times New Roman"/>
                <w:color w:val="101418"/>
                <w:sz w:val="28"/>
                <w:szCs w:val="28"/>
                <w:vertAlign w:val="subscript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/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INCLUDEPICTURE "https://upload.wikimedia.org/wikipedia/commons/thumb/f/ff/L-proline-skeletal.svg/128px-L-proline-skeletal.svg.png" \* MERGEFORMATINET </w:instrText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 w:rsidRPr="00FC346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mc:AlternateContent>
                <mc:Choice Requires="wps">
                  <w:drawing>
                    <wp:inline distT="0" distB="0" distL="0" distR="0" wp14:anchorId="68DDA6CA" wp14:editId="1A5485E0">
                      <wp:extent cx="301625" cy="301625"/>
                      <wp:effectExtent l="0" t="0" r="0" b="0"/>
                      <wp:docPr id="1414609989" name="Rectangle 6" descr="Пролі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C2E749" id="Rectangle 6" o:spid="_x0000_s1026" alt="Пролін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shd w:val="clear" w:color="auto" w:fill="F8F9FA"/>
              </w:rPr>
              <w:t xml:space="preserve"> C</w:t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vertAlign w:val="subscript"/>
              </w:rPr>
              <w:t>5</w:t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shd w:val="clear" w:color="auto" w:fill="F8F9FA"/>
              </w:rPr>
              <w:t>H</w:t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vertAlign w:val="subscript"/>
              </w:rPr>
              <w:t>9</w:t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shd w:val="clear" w:color="auto" w:fill="F8F9FA"/>
              </w:rPr>
              <w:t>NO</w:t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vertAlign w:val="subscript"/>
              </w:rPr>
              <w:t>2</w:t>
            </w:r>
          </w:p>
          <w:p w:rsidR="00951972" w:rsidRPr="00FC3464" w:rsidRDefault="00951972" w:rsidP="00106123">
            <w:pPr>
              <w:rPr>
                <w:rFonts w:ascii="Times New Roman" w:hAnsi="Times New Roman" w:cs="Times New Roman"/>
                <w:color w:val="101418"/>
                <w:sz w:val="28"/>
                <w:szCs w:val="28"/>
                <w:vertAlign w:val="subscript"/>
              </w:rPr>
            </w:pPr>
          </w:p>
          <w:p w:rsidR="00951972" w:rsidRPr="00106123" w:rsidRDefault="00951972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346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en-GB"/>
              </w:rPr>
              <w:drawing>
                <wp:inline distT="0" distB="0" distL="0" distR="0">
                  <wp:extent cx="1070042" cy="1327645"/>
                  <wp:effectExtent l="0" t="0" r="0" b="6350"/>
                  <wp:docPr id="129516025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160251" name="Picture 129516025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620" cy="1346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Захист від осмотичного стресу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Стабілізація мембран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Накопичується при посусі та засоленні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Діє як антиоксидант</w:t>
            </w:r>
          </w:p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Компонент клітинних стінок</w:t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Підвищує стійкість рослин до посухи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Використовується у біостимуляторах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Маркер стресостійкості сортів</w:t>
            </w:r>
          </w:p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Сприяє збереженню врожаю в несприятливих умовах</w:t>
            </w:r>
          </w:p>
        </w:tc>
      </w:tr>
      <w:tr w:rsidR="00FC3464" w:rsidRPr="00FC3464" w:rsidTr="00106123">
        <w:tc>
          <w:tcPr>
            <w:tcW w:w="0" w:type="auto"/>
            <w:hideMark/>
          </w:tcPr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Глутамінова кислота</w:t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hAnsi="Times New Roman" w:cs="Times New Roman"/>
                <w:color w:val="101418"/>
                <w:sz w:val="28"/>
                <w:szCs w:val="28"/>
                <w:vertAlign w:val="subscript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/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INCLUDEPICTURE "https://upload.wikimedia.org/wikipedia/commons/thumb/e/e1/L-glutamic-acid-skeletal.svg/128px-L-glutamic-acid-skeletal.svg.png" \* MERGEFORMATINET </w:instrText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 w:rsidRPr="00FC346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mc:AlternateContent>
                <mc:Choice Requires="wps">
                  <w:drawing>
                    <wp:inline distT="0" distB="0" distL="0" distR="0" wp14:anchorId="37A0AAD5" wp14:editId="29C679A8">
                      <wp:extent cx="301625" cy="301625"/>
                      <wp:effectExtent l="0" t="0" r="0" b="0"/>
                      <wp:docPr id="1099434853" name="Rectangle 5" descr="Глутамінова кислот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3D7B14" id="Rectangle 5" o:spid="_x0000_s1026" alt="Глутамінова кислота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shd w:val="clear" w:color="auto" w:fill="F8F9FA"/>
              </w:rPr>
              <w:t xml:space="preserve"> C</w:t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vertAlign w:val="subscript"/>
              </w:rPr>
              <w:t>5</w:t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shd w:val="clear" w:color="auto" w:fill="F8F9FA"/>
              </w:rPr>
              <w:t>H</w:t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vertAlign w:val="subscript"/>
              </w:rPr>
              <w:t>9</w:t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shd w:val="clear" w:color="auto" w:fill="F8F9FA"/>
              </w:rPr>
              <w:t>NO</w:t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vertAlign w:val="subscript"/>
              </w:rPr>
              <w:t>4</w:t>
            </w:r>
          </w:p>
          <w:p w:rsidR="00951972" w:rsidRPr="00FC3464" w:rsidRDefault="00951972" w:rsidP="00106123">
            <w:pPr>
              <w:rPr>
                <w:rFonts w:ascii="Times New Roman" w:hAnsi="Times New Roman" w:cs="Times New Roman"/>
                <w:color w:val="101418"/>
                <w:sz w:val="28"/>
                <w:szCs w:val="28"/>
                <w:vertAlign w:val="subscript"/>
              </w:rPr>
            </w:pPr>
          </w:p>
          <w:p w:rsidR="00951972" w:rsidRPr="00106123" w:rsidRDefault="00951972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346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en-GB"/>
              </w:rPr>
              <w:drawing>
                <wp:inline distT="0" distB="0" distL="0" distR="0" wp14:anchorId="7C4EED45" wp14:editId="7AF15DAF">
                  <wp:extent cx="1536283" cy="573932"/>
                  <wp:effectExtent l="0" t="0" r="635" b="0"/>
                  <wp:docPr id="122380549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805490" name="Picture 122380549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153" cy="580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 xml:space="preserve">- Центральна роль у </w:t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 xml:space="preserve">метаболізмі </w:t>
            </w:r>
            <w:r w:rsidR="00951972" w:rsidRPr="00FC34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en-GB"/>
                <w14:ligatures w14:val="none"/>
              </w:rPr>
              <w:t>нітрогену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Попередник у синтезі хлорофілу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Регуляція pH клітин</w:t>
            </w:r>
          </w:p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- Покращує обмін</w:t>
            </w:r>
            <w:r w:rsidRPr="00FC34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en-GB"/>
                <w14:ligatures w14:val="none"/>
              </w:rPr>
              <w:t xml:space="preserve"> нітрогену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- Підвищує фотосинтетичну активність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Компонент листкових підживлень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Стимулює ріст кореневої системи</w:t>
            </w:r>
          </w:p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Покращує стійкість до хвороб</w:t>
            </w:r>
          </w:p>
        </w:tc>
      </w:tr>
      <w:tr w:rsidR="00FC3464" w:rsidRPr="00FC3464" w:rsidTr="00106123">
        <w:tc>
          <w:tcPr>
            <w:tcW w:w="0" w:type="auto"/>
            <w:hideMark/>
          </w:tcPr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Гліцин</w:t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hAnsi="Times New Roman" w:cs="Times New Roman"/>
                <w:color w:val="101418"/>
                <w:sz w:val="28"/>
                <w:szCs w:val="28"/>
                <w:vertAlign w:val="subscript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/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INCLUDEPICTURE "https://upload.wikimedia.org/wikipedia/commons/thumb/3/3f/L-glycine-skeletal.svg/128px-L-glycine-skeletal.svg.png" \* MERGEFORMATINET </w:instrText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 w:rsidRPr="00FC346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mc:AlternateContent>
                <mc:Choice Requires="wps">
                  <w:drawing>
                    <wp:inline distT="0" distB="0" distL="0" distR="0" wp14:anchorId="3E35F86D" wp14:editId="378831A2">
                      <wp:extent cx="301625" cy="301625"/>
                      <wp:effectExtent l="0" t="0" r="0" b="0"/>
                      <wp:docPr id="1180611421" name="Rectangle 4" descr="Гліци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512E4F" id="Rectangle 4" o:spid="_x0000_s1026" alt="Гліцин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shd w:val="clear" w:color="auto" w:fill="F8F9FA"/>
              </w:rPr>
              <w:t xml:space="preserve"> C</w:t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vertAlign w:val="subscript"/>
              </w:rPr>
              <w:t>2</w:t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shd w:val="clear" w:color="auto" w:fill="F8F9FA"/>
              </w:rPr>
              <w:t>H</w:t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vertAlign w:val="subscript"/>
              </w:rPr>
              <w:t>5</w:t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shd w:val="clear" w:color="auto" w:fill="F8F9FA"/>
              </w:rPr>
              <w:t>NO</w:t>
            </w:r>
            <w:r w:rsidR="00951972" w:rsidRPr="00FC3464">
              <w:rPr>
                <w:rFonts w:ascii="Times New Roman" w:hAnsi="Times New Roman" w:cs="Times New Roman"/>
                <w:color w:val="101418"/>
                <w:sz w:val="28"/>
                <w:szCs w:val="28"/>
                <w:vertAlign w:val="subscript"/>
              </w:rPr>
              <w:t>2</w:t>
            </w:r>
          </w:p>
          <w:p w:rsidR="00951972" w:rsidRPr="00FC3464" w:rsidRDefault="00951972" w:rsidP="00106123">
            <w:pPr>
              <w:rPr>
                <w:rFonts w:ascii="Times New Roman" w:hAnsi="Times New Roman" w:cs="Times New Roman"/>
                <w:color w:val="101418"/>
                <w:sz w:val="28"/>
                <w:szCs w:val="28"/>
                <w:vertAlign w:val="subscript"/>
              </w:rPr>
            </w:pPr>
          </w:p>
          <w:p w:rsidR="00951972" w:rsidRPr="00106123" w:rsidRDefault="00951972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346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en-GB"/>
              </w:rPr>
              <w:drawing>
                <wp:inline distT="0" distB="0" distL="0" distR="0">
                  <wp:extent cx="1380865" cy="749030"/>
                  <wp:effectExtent l="0" t="0" r="3810" b="635"/>
                  <wp:docPr id="31346827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68278" name="Picture 3134682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023" cy="752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34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en-GB"/>
                <w14:ligatures w14:val="none"/>
              </w:rPr>
              <w:t>-</w:t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Участь у синтезі хлорофілу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Осморегуляція</w:t>
            </w:r>
          </w:p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Компонент гліцин-багатих білків</w:t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Сприяє проростанню насіння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Підвищує ефективність поглинання мікроелементів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Покращує якість продукції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Компонент комплексних добрив</w:t>
            </w:r>
          </w:p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Підвищує стійкість до важких металів</w:t>
            </w:r>
          </w:p>
        </w:tc>
      </w:tr>
      <w:tr w:rsidR="00FC3464" w:rsidRPr="00FC3464" w:rsidTr="00106123">
        <w:tc>
          <w:tcPr>
            <w:tcW w:w="0" w:type="auto"/>
            <w:hideMark/>
          </w:tcPr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Лізин</w:t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/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INCLUDEPICTURE "https://upload.wikimedia.org/wikipedia/commons/thumb/7/7c/L-lysine-skeletal.svg/128px-L-lysine-skeletal.svg.png" \* MERGEFORMATINET </w:instrText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 w:rsidRPr="00FC346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mc:AlternateContent>
                <mc:Choice Requires="wps">
                  <w:drawing>
                    <wp:inline distT="0" distB="0" distL="0" distR="0" wp14:anchorId="7EE4EAFD" wp14:editId="2F17F5A1">
                      <wp:extent cx="301625" cy="301625"/>
                      <wp:effectExtent l="0" t="0" r="0" b="0"/>
                      <wp:docPr id="122571870" name="Rectangle 3" descr="Лізи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C210E0" id="Rectangle 3" o:spid="_x0000_s1026" alt="Лізин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="00951972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C</w:t>
            </w:r>
            <w:r w:rsidR="00951972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vertAlign w:val="subscript"/>
              </w:rPr>
              <w:t>6</w:t>
            </w:r>
            <w:r w:rsidR="00951972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H</w:t>
            </w:r>
            <w:r w:rsidR="00951972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vertAlign w:val="subscript"/>
              </w:rPr>
              <w:t>14</w:t>
            </w:r>
            <w:r w:rsidR="00951972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N</w:t>
            </w:r>
            <w:r w:rsidR="00951972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vertAlign w:val="subscript"/>
              </w:rPr>
              <w:t>2</w:t>
            </w:r>
            <w:r w:rsidR="00951972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O</w:t>
            </w:r>
            <w:r w:rsidR="00951972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vertAlign w:val="subscript"/>
              </w:rPr>
              <w:t>2</w:t>
            </w:r>
            <w:r w:rsidR="00951972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</w:t>
            </w:r>
          </w:p>
          <w:p w:rsidR="00951972" w:rsidRPr="00FC3464" w:rsidRDefault="00951972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:rsidR="00951972" w:rsidRPr="00106123" w:rsidRDefault="00951972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346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en-GB"/>
              </w:rPr>
              <w:drawing>
                <wp:inline distT="0" distB="0" distL="0" distR="0">
                  <wp:extent cx="1070043" cy="1797338"/>
                  <wp:effectExtent l="0" t="0" r="0" b="6350"/>
                  <wp:docPr id="140780665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806654" name="Picture 140780665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699" cy="180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Стимулятор синтезу білків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Регулятор процесів цвітіння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Участь у формуванні кореневої системи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Попередник алкалоїдів</w:t>
            </w:r>
          </w:p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Регуляція поглинання калію</w:t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Підвищує вміст білка в зерні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Покращує харчову цінність культур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Важливий для бобових культур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Підвищує стійкість до мікозів</w:t>
            </w:r>
          </w:p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Збільшує врожайність зернових</w:t>
            </w:r>
          </w:p>
        </w:tc>
      </w:tr>
      <w:tr w:rsidR="00FC3464" w:rsidRPr="00FC3464" w:rsidTr="00106123">
        <w:tc>
          <w:tcPr>
            <w:tcW w:w="0" w:type="auto"/>
            <w:hideMark/>
          </w:tcPr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Триптофан</w:t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hAnsi="Times New Roman" w:cs="Times New Roman"/>
                <w:color w:val="474747"/>
                <w:sz w:val="28"/>
                <w:szCs w:val="28"/>
                <w:vertAlign w:val="subscript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/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INCLUDEPICTURE "https://upload.wikimedia.org/wikipedia/commons/thumb/c/c6/L-tryptophan-skeletal.svg/128px-L-tryptophan-skeletal.svg.png" \* MERGEFORMATINET </w:instrText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 w:rsidRPr="00FC346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mc:AlternateContent>
                <mc:Choice Requires="wps">
                  <w:drawing>
                    <wp:inline distT="0" distB="0" distL="0" distR="0" wp14:anchorId="4536F5EF" wp14:editId="6885A07F">
                      <wp:extent cx="301625" cy="301625"/>
                      <wp:effectExtent l="0" t="0" r="0" b="0"/>
                      <wp:docPr id="1764041747" name="Rectangle 2" descr="Триптофа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6639E7" id="Rectangle 2" o:spid="_x0000_s1026" alt="Триптофан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="00951972" w:rsidRPr="00FC3464">
              <w:rPr>
                <w:rFonts w:ascii="Times New Roman" w:hAnsi="Times New Roman" w:cs="Times New Roman"/>
                <w:color w:val="474747"/>
                <w:sz w:val="28"/>
                <w:szCs w:val="28"/>
                <w:shd w:val="clear" w:color="auto" w:fill="FFFFFF"/>
              </w:rPr>
              <w:t xml:space="preserve"> C</w:t>
            </w:r>
            <w:r w:rsidR="00951972" w:rsidRPr="00FC3464">
              <w:rPr>
                <w:rFonts w:ascii="Times New Roman" w:hAnsi="Times New Roman" w:cs="Times New Roman"/>
                <w:color w:val="474747"/>
                <w:sz w:val="28"/>
                <w:szCs w:val="28"/>
                <w:vertAlign w:val="subscript"/>
              </w:rPr>
              <w:t>11</w:t>
            </w:r>
            <w:r w:rsidR="00951972" w:rsidRPr="00FC3464">
              <w:rPr>
                <w:rFonts w:ascii="Times New Roman" w:hAnsi="Times New Roman" w:cs="Times New Roman"/>
                <w:color w:val="474747"/>
                <w:sz w:val="28"/>
                <w:szCs w:val="28"/>
                <w:shd w:val="clear" w:color="auto" w:fill="FFFFFF"/>
              </w:rPr>
              <w:t>H</w:t>
            </w:r>
            <w:r w:rsidR="00951972" w:rsidRPr="00FC3464">
              <w:rPr>
                <w:rFonts w:ascii="Times New Roman" w:hAnsi="Times New Roman" w:cs="Times New Roman"/>
                <w:color w:val="474747"/>
                <w:sz w:val="28"/>
                <w:szCs w:val="28"/>
                <w:vertAlign w:val="subscript"/>
              </w:rPr>
              <w:t>12</w:t>
            </w:r>
            <w:r w:rsidR="00951972" w:rsidRPr="00FC3464">
              <w:rPr>
                <w:rFonts w:ascii="Times New Roman" w:hAnsi="Times New Roman" w:cs="Times New Roman"/>
                <w:color w:val="474747"/>
                <w:sz w:val="28"/>
                <w:szCs w:val="28"/>
                <w:shd w:val="clear" w:color="auto" w:fill="FFFFFF"/>
              </w:rPr>
              <w:t>N</w:t>
            </w:r>
            <w:r w:rsidR="00951972" w:rsidRPr="00FC3464">
              <w:rPr>
                <w:rFonts w:ascii="Times New Roman" w:hAnsi="Times New Roman" w:cs="Times New Roman"/>
                <w:color w:val="474747"/>
                <w:sz w:val="28"/>
                <w:szCs w:val="28"/>
                <w:vertAlign w:val="subscript"/>
              </w:rPr>
              <w:t>2</w:t>
            </w:r>
            <w:r w:rsidR="00951972" w:rsidRPr="00FC3464">
              <w:rPr>
                <w:rFonts w:ascii="Times New Roman" w:hAnsi="Times New Roman" w:cs="Times New Roman"/>
                <w:color w:val="474747"/>
                <w:sz w:val="28"/>
                <w:szCs w:val="28"/>
                <w:shd w:val="clear" w:color="auto" w:fill="FFFFFF"/>
              </w:rPr>
              <w:t>O</w:t>
            </w:r>
            <w:r w:rsidR="00951972" w:rsidRPr="00FC3464">
              <w:rPr>
                <w:rFonts w:ascii="Times New Roman" w:hAnsi="Times New Roman" w:cs="Times New Roman"/>
                <w:color w:val="474747"/>
                <w:sz w:val="28"/>
                <w:szCs w:val="28"/>
                <w:vertAlign w:val="subscript"/>
              </w:rPr>
              <w:t>2</w:t>
            </w:r>
          </w:p>
          <w:p w:rsidR="00951972" w:rsidRPr="00FC3464" w:rsidRDefault="00951972" w:rsidP="00106123">
            <w:pPr>
              <w:rPr>
                <w:rFonts w:ascii="Times New Roman" w:hAnsi="Times New Roman" w:cs="Times New Roman"/>
                <w:color w:val="474747"/>
                <w:sz w:val="28"/>
                <w:szCs w:val="28"/>
                <w:vertAlign w:val="subscript"/>
              </w:rPr>
            </w:pPr>
          </w:p>
          <w:p w:rsidR="00951972" w:rsidRPr="00106123" w:rsidRDefault="00951972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346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en-GB"/>
              </w:rPr>
              <w:drawing>
                <wp:inline distT="0" distB="0" distL="0" distR="0">
                  <wp:extent cx="1604362" cy="787941"/>
                  <wp:effectExtent l="0" t="0" r="0" b="0"/>
                  <wp:docPr id="99564590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645900" name="Picture 99564590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000" cy="791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34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en-GB"/>
                <w14:ligatures w14:val="none"/>
              </w:rPr>
              <w:t xml:space="preserve">- </w:t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Регулятор росту та розвитку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Участь у формуванні імунітету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Протидія стресам</w:t>
            </w:r>
          </w:p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Регулює ріст рослин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Стимулює утворення бічних коренів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Підвищує стійкість до патогенів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Впливає на тривалість вегетації</w:t>
            </w:r>
          </w:p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Компонент стимуляторів росту</w:t>
            </w:r>
          </w:p>
        </w:tc>
      </w:tr>
      <w:tr w:rsidR="00FC3464" w:rsidRPr="00FC3464" w:rsidTr="00106123">
        <w:tc>
          <w:tcPr>
            <w:tcW w:w="0" w:type="auto"/>
            <w:hideMark/>
          </w:tcPr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Метіонін</w:t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/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INCLUDEPICTURE "https://upload.wikimedia.org/wikipedia/commons/thumb/5/5f/L-methionine-skeletal.svg/128px-L-methionine-skeletal.svg.png" \* MERGEFORMATINET </w:instrText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 w:rsidRPr="00FC346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mc:AlternateContent>
                <mc:Choice Requires="wps">
                  <w:drawing>
                    <wp:inline distT="0" distB="0" distL="0" distR="0" wp14:anchorId="696B1DB2" wp14:editId="4D5F35A4">
                      <wp:extent cx="301625" cy="301625"/>
                      <wp:effectExtent l="0" t="0" r="0" b="0"/>
                      <wp:docPr id="1579055327" name="Rectangle 1" descr="Метіоні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1F2FEC" id="Rectangle 1" o:spid="_x0000_s1026" alt="Метіонін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="00FC3464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  <w:t xml:space="preserve"> C</w:t>
            </w:r>
            <w:r w:rsidR="00FC3464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vertAlign w:val="subscript"/>
              </w:rPr>
              <w:t>5</w:t>
            </w:r>
            <w:r w:rsidR="00FC3464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  <w:t>H</w:t>
            </w:r>
            <w:r w:rsidR="00FC3464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vertAlign w:val="subscript"/>
              </w:rPr>
              <w:t>11</w:t>
            </w:r>
            <w:r w:rsidR="00FC3464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  <w:t>NO</w:t>
            </w:r>
            <w:r w:rsidR="00FC3464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vertAlign w:val="subscript"/>
              </w:rPr>
              <w:t>2</w:t>
            </w:r>
            <w:r w:rsidR="00FC3464" w:rsidRPr="00FC3464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  <w:t>S</w:t>
            </w:r>
          </w:p>
          <w:p w:rsidR="00FC3464" w:rsidRPr="00FC3464" w:rsidRDefault="00FC3464" w:rsidP="00106123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  <w:p w:rsidR="00FC3464" w:rsidRPr="00106123" w:rsidRDefault="00FC3464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346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en-GB"/>
              </w:rPr>
              <w:drawing>
                <wp:inline distT="0" distB="0" distL="0" distR="0">
                  <wp:extent cx="1973796" cy="768486"/>
                  <wp:effectExtent l="0" t="0" r="0" b="6350"/>
                  <wp:docPr id="188208604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086043" name="Picture 188208604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490" cy="78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Попередник етилену (фітогормону)</w:t>
            </w:r>
          </w:p>
          <w:p w:rsidR="00733B2A" w:rsidRPr="00106123" w:rsidRDefault="00733B2A" w:rsidP="00733B2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- Регуляція процесів дозрівання</w:t>
            </w:r>
          </w:p>
        </w:tc>
        <w:tc>
          <w:tcPr>
            <w:tcW w:w="0" w:type="auto"/>
            <w:hideMark/>
          </w:tcPr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Покращує якість насіння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Регулює процеси дозрівання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Підвищує олійність культур</w:t>
            </w:r>
          </w:p>
          <w:p w:rsidR="00733B2A" w:rsidRPr="00FC3464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Стимулює синтез ферментів</w:t>
            </w:r>
          </w:p>
          <w:p w:rsidR="00733B2A" w:rsidRPr="00106123" w:rsidRDefault="00733B2A" w:rsidP="0010612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061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 Важливий у насінництві</w:t>
            </w:r>
          </w:p>
        </w:tc>
      </w:tr>
    </w:tbl>
    <w:p w:rsidR="00FC3464" w:rsidRPr="00FC3464" w:rsidRDefault="00FC3464" w:rsidP="00FC3464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:rsidR="00106123" w:rsidRPr="00106123" w:rsidRDefault="00106123" w:rsidP="00FC3464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1061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Примітки щодо застосування в агрономічній практиці:</w:t>
      </w:r>
    </w:p>
    <w:p w:rsidR="00106123" w:rsidRPr="00106123" w:rsidRDefault="00106123" w:rsidP="00FC3464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061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Позакореневе підживлення</w:t>
      </w:r>
      <w:r w:rsidRPr="001061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амінокислотами особливо ефективне в періоди стресу (посуха, заморозки, гербіцидне навантаження)</w:t>
      </w:r>
    </w:p>
    <w:p w:rsidR="00106123" w:rsidRPr="00106123" w:rsidRDefault="00106123" w:rsidP="00FC3464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061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Передпосівна обробка насіння</w:t>
      </w:r>
      <w:r w:rsidRPr="001061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розчинами амінокислот підвищує енергію проростання та схожість</w:t>
      </w:r>
    </w:p>
    <w:p w:rsidR="00106123" w:rsidRPr="00106123" w:rsidRDefault="00106123" w:rsidP="00FC3464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061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Комбінація амінокислот з мікроелементами</w:t>
      </w:r>
      <w:r w:rsidRPr="001061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значно підвищує ефективність мікродобрив завдяки хелатуючому ефекту</w:t>
      </w:r>
    </w:p>
    <w:p w:rsidR="00106123" w:rsidRPr="00106123" w:rsidRDefault="00106123" w:rsidP="00FC3464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061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Застосування у критичні фази розвитку</w:t>
      </w:r>
      <w:r w:rsidRPr="001061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(бутонізація, цвітіння, формування плодів) дозволяє розкрити генетичний потенціал культур</w:t>
      </w:r>
    </w:p>
    <w:p w:rsidR="00106123" w:rsidRPr="00106123" w:rsidRDefault="00106123" w:rsidP="00FC3464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061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Селекція на підвищений вміст</w:t>
      </w:r>
      <w:r w:rsidRPr="001061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незамінних амінокислот дозволяє покращити харчову цінність сільськогосподарських культур</w:t>
      </w:r>
    </w:p>
    <w:p w:rsidR="00106123" w:rsidRPr="00FC3464" w:rsidRDefault="00106123" w:rsidP="00106123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:rsidR="00106123" w:rsidRPr="00FC3464" w:rsidRDefault="00106123" w:rsidP="00106123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:rsidR="00CA40AA" w:rsidRPr="002268FF" w:rsidRDefault="002268FF" w:rsidP="00CA40A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68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Висновки:</w:t>
      </w:r>
    </w:p>
    <w:sectPr w:rsidR="00CA40AA" w:rsidRPr="00226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D42"/>
    <w:multiLevelType w:val="multilevel"/>
    <w:tmpl w:val="C4AC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008AC"/>
    <w:multiLevelType w:val="multilevel"/>
    <w:tmpl w:val="E336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F1573"/>
    <w:multiLevelType w:val="multilevel"/>
    <w:tmpl w:val="2EA2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02FE8"/>
    <w:multiLevelType w:val="multilevel"/>
    <w:tmpl w:val="2C4A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75BEC"/>
    <w:multiLevelType w:val="multilevel"/>
    <w:tmpl w:val="8E62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82A20"/>
    <w:multiLevelType w:val="multilevel"/>
    <w:tmpl w:val="AC56F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C3306"/>
    <w:multiLevelType w:val="multilevel"/>
    <w:tmpl w:val="3C24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FC3E10"/>
    <w:multiLevelType w:val="multilevel"/>
    <w:tmpl w:val="6452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20F4E"/>
    <w:multiLevelType w:val="multilevel"/>
    <w:tmpl w:val="CE54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21158"/>
    <w:multiLevelType w:val="multilevel"/>
    <w:tmpl w:val="FEBC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17532"/>
    <w:multiLevelType w:val="multilevel"/>
    <w:tmpl w:val="8938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A76DB"/>
    <w:multiLevelType w:val="multilevel"/>
    <w:tmpl w:val="EE72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C08DC"/>
    <w:multiLevelType w:val="multilevel"/>
    <w:tmpl w:val="0C1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7414D"/>
    <w:multiLevelType w:val="multilevel"/>
    <w:tmpl w:val="AF6A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80D75"/>
    <w:multiLevelType w:val="multilevel"/>
    <w:tmpl w:val="E75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C412D5"/>
    <w:multiLevelType w:val="multilevel"/>
    <w:tmpl w:val="75E2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1C7F33"/>
    <w:multiLevelType w:val="multilevel"/>
    <w:tmpl w:val="13C00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14269F"/>
    <w:multiLevelType w:val="multilevel"/>
    <w:tmpl w:val="CFA4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0B1CA2"/>
    <w:multiLevelType w:val="multilevel"/>
    <w:tmpl w:val="3F701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5F6251"/>
    <w:multiLevelType w:val="multilevel"/>
    <w:tmpl w:val="0FF4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08070D"/>
    <w:multiLevelType w:val="multilevel"/>
    <w:tmpl w:val="5C94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2138C8"/>
    <w:multiLevelType w:val="multilevel"/>
    <w:tmpl w:val="0FD4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949323">
    <w:abstractNumId w:val="7"/>
  </w:num>
  <w:num w:numId="2" w16cid:durableId="1670710440">
    <w:abstractNumId w:val="9"/>
  </w:num>
  <w:num w:numId="3" w16cid:durableId="1162503201">
    <w:abstractNumId w:val="14"/>
  </w:num>
  <w:num w:numId="4" w16cid:durableId="457991601">
    <w:abstractNumId w:val="1"/>
  </w:num>
  <w:num w:numId="5" w16cid:durableId="1180781236">
    <w:abstractNumId w:val="21"/>
  </w:num>
  <w:num w:numId="6" w16cid:durableId="924338764">
    <w:abstractNumId w:val="4"/>
  </w:num>
  <w:num w:numId="7" w16cid:durableId="343098605">
    <w:abstractNumId w:val="3"/>
  </w:num>
  <w:num w:numId="8" w16cid:durableId="365715705">
    <w:abstractNumId w:val="18"/>
  </w:num>
  <w:num w:numId="9" w16cid:durableId="492523510">
    <w:abstractNumId w:val="17"/>
  </w:num>
  <w:num w:numId="10" w16cid:durableId="33626305">
    <w:abstractNumId w:val="15"/>
  </w:num>
  <w:num w:numId="11" w16cid:durableId="1776249016">
    <w:abstractNumId w:val="16"/>
  </w:num>
  <w:num w:numId="12" w16cid:durableId="291642849">
    <w:abstractNumId w:val="5"/>
  </w:num>
  <w:num w:numId="13" w16cid:durableId="485173106">
    <w:abstractNumId w:val="2"/>
  </w:num>
  <w:num w:numId="14" w16cid:durableId="990789248">
    <w:abstractNumId w:val="6"/>
  </w:num>
  <w:num w:numId="15" w16cid:durableId="256330277">
    <w:abstractNumId w:val="0"/>
  </w:num>
  <w:num w:numId="16" w16cid:durableId="119228834">
    <w:abstractNumId w:val="11"/>
  </w:num>
  <w:num w:numId="17" w16cid:durableId="1023285969">
    <w:abstractNumId w:val="12"/>
  </w:num>
  <w:num w:numId="18" w16cid:durableId="771320482">
    <w:abstractNumId w:val="19"/>
  </w:num>
  <w:num w:numId="19" w16cid:durableId="1452018916">
    <w:abstractNumId w:val="8"/>
  </w:num>
  <w:num w:numId="20" w16cid:durableId="19549385">
    <w:abstractNumId w:val="10"/>
  </w:num>
  <w:num w:numId="21" w16cid:durableId="2097314289">
    <w:abstractNumId w:val="20"/>
  </w:num>
  <w:num w:numId="22" w16cid:durableId="18850957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AA"/>
    <w:rsid w:val="00106123"/>
    <w:rsid w:val="002268FF"/>
    <w:rsid w:val="00733B2A"/>
    <w:rsid w:val="008364C1"/>
    <w:rsid w:val="008F17D5"/>
    <w:rsid w:val="00951972"/>
    <w:rsid w:val="00CA40AA"/>
    <w:rsid w:val="00FC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BBA8B9"/>
  <w15:chartTrackingRefBased/>
  <w15:docId w15:val="{B2D01928-24FF-2A43-85C2-EDCF2A30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40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A40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A40A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0A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A40A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A40AA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A40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A40AA"/>
    <w:rPr>
      <w:b/>
      <w:bCs/>
    </w:rPr>
  </w:style>
  <w:style w:type="character" w:customStyle="1" w:styleId="apple-converted-space">
    <w:name w:val="apple-converted-space"/>
    <w:basedOn w:val="DefaultParagraphFont"/>
    <w:rsid w:val="00CA40AA"/>
  </w:style>
  <w:style w:type="table" w:styleId="TableGrid">
    <w:name w:val="Table Grid"/>
    <w:basedOn w:val="TableNormal"/>
    <w:uiPriority w:val="39"/>
    <w:rsid w:val="00106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2025-04-27T11:06:00Z</dcterms:created>
  <dcterms:modified xsi:type="dcterms:W3CDTF">2025-06-23T15:30:00Z</dcterms:modified>
</cp:coreProperties>
</file>