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701" w:rsidRDefault="00D77701" w:rsidP="00FF3A0C">
      <w:pPr>
        <w:spacing w:line="276" w:lineRule="auto"/>
        <w:jc w:val="center"/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  <w:r w:rsidRPr="00D77701">
        <w:rPr>
          <w:b/>
          <w:bCs/>
          <w:color w:val="000000"/>
          <w:kern w:val="36"/>
          <w:sz w:val="28"/>
          <w:szCs w:val="28"/>
        </w:rPr>
        <w:t>Лабораторна робота</w:t>
      </w:r>
      <w:r>
        <w:rPr>
          <w:b/>
          <w:bCs/>
          <w:color w:val="000000"/>
          <w:kern w:val="36"/>
          <w:sz w:val="28"/>
          <w:szCs w:val="28"/>
          <w:lang w:val="uk-UA"/>
        </w:rPr>
        <w:t xml:space="preserve"> №</w:t>
      </w:r>
      <w:r w:rsidR="00456107">
        <w:rPr>
          <w:b/>
          <w:bCs/>
          <w:color w:val="000000"/>
          <w:kern w:val="36"/>
          <w:sz w:val="28"/>
          <w:szCs w:val="28"/>
          <w:lang w:val="uk-UA"/>
        </w:rPr>
        <w:t>7</w:t>
      </w:r>
    </w:p>
    <w:p w:rsidR="00D77701" w:rsidRPr="00D77701" w:rsidRDefault="00D77701" w:rsidP="00FF3A0C">
      <w:pPr>
        <w:spacing w:line="276" w:lineRule="auto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>Тема</w:t>
      </w:r>
      <w:r w:rsidRPr="00D77701">
        <w:rPr>
          <w:b/>
          <w:bCs/>
          <w:color w:val="000000"/>
          <w:kern w:val="36"/>
          <w:sz w:val="28"/>
          <w:szCs w:val="28"/>
        </w:rPr>
        <w:t>: Розчини електролітів</w:t>
      </w:r>
    </w:p>
    <w:p w:rsidR="00D77701" w:rsidRPr="00D77701" w:rsidRDefault="00D77701" w:rsidP="00FF3A0C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  <w:lang w:val="uk-UA"/>
        </w:rPr>
      </w:pPr>
      <w:r w:rsidRPr="00D77701">
        <w:rPr>
          <w:b/>
          <w:bCs/>
          <w:color w:val="000000"/>
          <w:sz w:val="28"/>
          <w:szCs w:val="28"/>
        </w:rPr>
        <w:t>Мета роботи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Вивчити властивості розчинів електролітів, дослідити рН розчинів різних речовин та ознайомитись з методами визначення кислотності середовища.</w:t>
      </w:r>
    </w:p>
    <w:p w:rsidR="00D77701" w:rsidRPr="000B29FB" w:rsidRDefault="00D77701" w:rsidP="00FF3A0C">
      <w:pPr>
        <w:spacing w:line="276" w:lineRule="auto"/>
        <w:jc w:val="center"/>
        <w:outlineLvl w:val="2"/>
        <w:rPr>
          <w:b/>
          <w:bCs/>
          <w:color w:val="000000"/>
          <w:sz w:val="28"/>
          <w:szCs w:val="28"/>
        </w:rPr>
      </w:pPr>
      <w:r w:rsidRPr="000B29FB">
        <w:rPr>
          <w:b/>
          <w:bCs/>
          <w:color w:val="000000"/>
          <w:sz w:val="28"/>
          <w:szCs w:val="28"/>
        </w:rPr>
        <w:t>Теоретична частина:</w:t>
      </w:r>
    </w:p>
    <w:p w:rsidR="00D77701" w:rsidRPr="003A7251" w:rsidRDefault="00D77701" w:rsidP="00FF3A0C">
      <w:pPr>
        <w:pStyle w:val="ListParagraph"/>
        <w:numPr>
          <w:ilvl w:val="0"/>
          <w:numId w:val="7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Вступ</w:t>
      </w:r>
    </w:p>
    <w:p w:rsidR="00D77701" w:rsidRPr="003A7251" w:rsidRDefault="00D77701" w:rsidP="00FF3A0C">
      <w:pPr>
        <w:pStyle w:val="ListParagraph"/>
        <w:numPr>
          <w:ilvl w:val="0"/>
          <w:numId w:val="8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Значення теми для агрономічної практики (вплив кислотності ґрунтів на розвиток рослин, поглинання поживних речовин)</w:t>
      </w:r>
    </w:p>
    <w:p w:rsidR="00D77701" w:rsidRPr="003A7251" w:rsidRDefault="00D77701" w:rsidP="00FF3A0C">
      <w:pPr>
        <w:pStyle w:val="ListParagraph"/>
        <w:numPr>
          <w:ilvl w:val="0"/>
          <w:numId w:val="7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Теорія електролітичної дисоціації</w:t>
      </w:r>
    </w:p>
    <w:p w:rsidR="00D77701" w:rsidRPr="003A7251" w:rsidRDefault="00D77701" w:rsidP="00FF3A0C">
      <w:pPr>
        <w:pStyle w:val="ListParagraph"/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Історія розвитку теорії (Арреніус, 1887)</w:t>
      </w:r>
    </w:p>
    <w:p w:rsidR="00D77701" w:rsidRPr="003A7251" w:rsidRDefault="00D77701" w:rsidP="00FF3A0C">
      <w:pPr>
        <w:pStyle w:val="ListParagraph"/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Основні положення теорії електролітичної дисоціації</w:t>
      </w:r>
    </w:p>
    <w:p w:rsidR="00D77701" w:rsidRPr="003A7251" w:rsidRDefault="00D77701" w:rsidP="00FF3A0C">
      <w:pPr>
        <w:pStyle w:val="ListParagraph"/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Механізм дисоціації у водних розчинах</w:t>
      </w:r>
    </w:p>
    <w:p w:rsidR="00D77701" w:rsidRPr="003A7251" w:rsidRDefault="00D77701" w:rsidP="00FF3A0C">
      <w:pPr>
        <w:pStyle w:val="ListParagraph"/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Гідратація іонів та її значення у ґрунтових процесах</w:t>
      </w:r>
    </w:p>
    <w:p w:rsidR="00D77701" w:rsidRPr="003A7251" w:rsidRDefault="00D77701" w:rsidP="00FF3A0C">
      <w:pPr>
        <w:pStyle w:val="ListParagraph"/>
        <w:numPr>
          <w:ilvl w:val="0"/>
          <w:numId w:val="7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Сильні та слабкі електроліти</w:t>
      </w:r>
    </w:p>
    <w:p w:rsidR="00D77701" w:rsidRPr="003A7251" w:rsidRDefault="00D77701" w:rsidP="00FF3A0C">
      <w:pPr>
        <w:pStyle w:val="ListParagraph"/>
        <w:numPr>
          <w:ilvl w:val="0"/>
          <w:numId w:val="10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Класифікація електролітів за ступенем дисоціації</w:t>
      </w:r>
    </w:p>
    <w:p w:rsidR="00D77701" w:rsidRPr="003A7251" w:rsidRDefault="00D77701" w:rsidP="00FF3A0C">
      <w:pPr>
        <w:pStyle w:val="ListParagraph"/>
        <w:numPr>
          <w:ilvl w:val="0"/>
          <w:numId w:val="10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Сильні електроліти - характеристика та приклади (мінеральні добрива)</w:t>
      </w:r>
    </w:p>
    <w:p w:rsidR="00D77701" w:rsidRPr="003A7251" w:rsidRDefault="00D77701" w:rsidP="00FF3A0C">
      <w:pPr>
        <w:pStyle w:val="ListParagraph"/>
        <w:numPr>
          <w:ilvl w:val="0"/>
          <w:numId w:val="10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Слабкі електроліти - характеристика та приклади (органічні кислоти у ґрунті)</w:t>
      </w:r>
    </w:p>
    <w:p w:rsidR="00D77701" w:rsidRPr="003A7251" w:rsidRDefault="00D77701" w:rsidP="00FF3A0C">
      <w:pPr>
        <w:pStyle w:val="ListParagraph"/>
        <w:numPr>
          <w:ilvl w:val="0"/>
          <w:numId w:val="10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Ступінь електролітичної дисоціації та фактори, що впливають на нього</w:t>
      </w:r>
    </w:p>
    <w:p w:rsidR="00D77701" w:rsidRPr="003A7251" w:rsidRDefault="00D77701" w:rsidP="00FF3A0C">
      <w:pPr>
        <w:pStyle w:val="ListParagraph"/>
        <w:numPr>
          <w:ilvl w:val="0"/>
          <w:numId w:val="10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Константа дисоціації та її практичне значення</w:t>
      </w:r>
    </w:p>
    <w:p w:rsidR="00D77701" w:rsidRPr="003A7251" w:rsidRDefault="00D77701" w:rsidP="00FF3A0C">
      <w:pPr>
        <w:pStyle w:val="ListParagraph"/>
        <w:numPr>
          <w:ilvl w:val="0"/>
          <w:numId w:val="7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Водневий показник pH</w:t>
      </w:r>
    </w:p>
    <w:p w:rsidR="00D77701" w:rsidRPr="003A7251" w:rsidRDefault="00D77701" w:rsidP="00FF3A0C">
      <w:pPr>
        <w:pStyle w:val="ListParagraph"/>
        <w:numPr>
          <w:ilvl w:val="0"/>
          <w:numId w:val="11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Визначення pH та його математичне вираження</w:t>
      </w:r>
    </w:p>
    <w:p w:rsidR="00D77701" w:rsidRPr="003A7251" w:rsidRDefault="00D77701" w:rsidP="00FF3A0C">
      <w:pPr>
        <w:pStyle w:val="ListParagraph"/>
        <w:numPr>
          <w:ilvl w:val="0"/>
          <w:numId w:val="11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Шкала pH та її інтерпретація</w:t>
      </w:r>
    </w:p>
    <w:p w:rsidR="00D77701" w:rsidRPr="003A7251" w:rsidRDefault="00D77701" w:rsidP="00FF3A0C">
      <w:pPr>
        <w:pStyle w:val="ListParagraph"/>
        <w:numPr>
          <w:ilvl w:val="0"/>
          <w:numId w:val="11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Методи вимірювання pH (колориметричний, потенціометричний)</w:t>
      </w:r>
    </w:p>
    <w:p w:rsidR="00D77701" w:rsidRPr="003A7251" w:rsidRDefault="00D77701" w:rsidP="00FF3A0C">
      <w:pPr>
        <w:pStyle w:val="ListParagraph"/>
        <w:numPr>
          <w:ilvl w:val="0"/>
          <w:numId w:val="11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Кислотність ґрунтів та її вплив на рослини</w:t>
      </w:r>
    </w:p>
    <w:p w:rsidR="00D77701" w:rsidRPr="003A7251" w:rsidRDefault="00D77701" w:rsidP="00FF3A0C">
      <w:pPr>
        <w:pStyle w:val="ListParagraph"/>
        <w:numPr>
          <w:ilvl w:val="0"/>
          <w:numId w:val="11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Оптимальні значення pH для різних сільськогосподарських культур</w:t>
      </w:r>
    </w:p>
    <w:p w:rsidR="00D77701" w:rsidRPr="003A7251" w:rsidRDefault="00D77701" w:rsidP="00FF3A0C">
      <w:pPr>
        <w:pStyle w:val="ListParagraph"/>
        <w:numPr>
          <w:ilvl w:val="0"/>
          <w:numId w:val="7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Буферні системи</w:t>
      </w:r>
    </w:p>
    <w:p w:rsidR="00D77701" w:rsidRPr="003A7251" w:rsidRDefault="00D77701" w:rsidP="00FF3A0C">
      <w:pPr>
        <w:pStyle w:val="ListParagraph"/>
        <w:numPr>
          <w:ilvl w:val="0"/>
          <w:numId w:val="12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Поняття про буферні розчини</w:t>
      </w:r>
    </w:p>
    <w:p w:rsidR="00D77701" w:rsidRPr="003A7251" w:rsidRDefault="00D77701" w:rsidP="00FF3A0C">
      <w:pPr>
        <w:pStyle w:val="ListParagraph"/>
        <w:numPr>
          <w:ilvl w:val="0"/>
          <w:numId w:val="12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Буферна ємність ґрунтів</w:t>
      </w:r>
    </w:p>
    <w:p w:rsidR="00D77701" w:rsidRPr="003A7251" w:rsidRDefault="00D77701" w:rsidP="00FF3A0C">
      <w:pPr>
        <w:pStyle w:val="ListParagraph"/>
        <w:numPr>
          <w:ilvl w:val="0"/>
          <w:numId w:val="12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Значення буферних систем у підтримці гомеостазу рослин</w:t>
      </w:r>
    </w:p>
    <w:p w:rsidR="00D77701" w:rsidRPr="003A7251" w:rsidRDefault="00D77701" w:rsidP="00FF3A0C">
      <w:pPr>
        <w:pStyle w:val="ListParagraph"/>
        <w:numPr>
          <w:ilvl w:val="0"/>
          <w:numId w:val="7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Практичне застосування знань в агрономії</w:t>
      </w:r>
    </w:p>
    <w:p w:rsidR="00D77701" w:rsidRPr="003A7251" w:rsidRDefault="00D77701" w:rsidP="00FF3A0C">
      <w:pPr>
        <w:pStyle w:val="ListParagraph"/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Вапнування кислих ґрунтів</w:t>
      </w:r>
    </w:p>
    <w:p w:rsidR="00D77701" w:rsidRPr="003A7251" w:rsidRDefault="00D77701" w:rsidP="00FF3A0C">
      <w:pPr>
        <w:pStyle w:val="ListParagraph"/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lastRenderedPageBreak/>
        <w:t>Гіпсування лужних ґрунтів</w:t>
      </w:r>
    </w:p>
    <w:p w:rsidR="00D77701" w:rsidRPr="003A7251" w:rsidRDefault="00D77701" w:rsidP="00FF3A0C">
      <w:pPr>
        <w:pStyle w:val="ListParagraph"/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Розрахунок доз меліорантів</w:t>
      </w:r>
    </w:p>
    <w:p w:rsidR="00D77701" w:rsidRPr="003A7251" w:rsidRDefault="00D77701" w:rsidP="00FF3A0C">
      <w:pPr>
        <w:pStyle w:val="ListParagraph"/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Вплив pH на доступність поживних елементів для рослин</w:t>
      </w:r>
    </w:p>
    <w:p w:rsidR="00D77701" w:rsidRPr="003A7251" w:rsidRDefault="00D77701" w:rsidP="00FF3A0C">
      <w:pPr>
        <w:pStyle w:val="ListParagraph"/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Оптимізація pH поживних розчинів у гідропоніці</w:t>
      </w:r>
    </w:p>
    <w:p w:rsidR="00D77701" w:rsidRDefault="00D77701" w:rsidP="00FF3A0C">
      <w:pPr>
        <w:spacing w:line="276" w:lineRule="auto"/>
        <w:outlineLvl w:val="1"/>
        <w:rPr>
          <w:b/>
          <w:bCs/>
          <w:color w:val="000000"/>
          <w:sz w:val="28"/>
          <w:szCs w:val="28"/>
        </w:rPr>
      </w:pPr>
    </w:p>
    <w:p w:rsidR="00D77701" w:rsidRPr="00D77701" w:rsidRDefault="00D77701" w:rsidP="00FF3A0C">
      <w:pPr>
        <w:spacing w:line="276" w:lineRule="auto"/>
        <w:jc w:val="center"/>
        <w:outlineLvl w:val="1"/>
        <w:rPr>
          <w:b/>
          <w:bCs/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Короткі теоретичні відомості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Електроліти</w:t>
      </w:r>
      <w:r w:rsidRPr="00D77701">
        <w:rPr>
          <w:color w:val="000000"/>
          <w:sz w:val="28"/>
          <w:szCs w:val="28"/>
        </w:rPr>
        <w:t> – це речовини, розчини або розплави яких проводять електричний струм. До електролітів належать кислоти, основи та солі. При розчиненні у воді електроліти дисоціюють на іони (катіони та аніони).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Залежно від ступеня дисоціації електроліти поділяють на:</w:t>
      </w:r>
    </w:p>
    <w:p w:rsidR="00D77701" w:rsidRPr="00D77701" w:rsidRDefault="00D77701" w:rsidP="00FF3A0C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Сильні електроліти</w:t>
      </w:r>
      <w:r w:rsidRPr="00D77701">
        <w:rPr>
          <w:color w:val="000000"/>
          <w:sz w:val="28"/>
          <w:szCs w:val="28"/>
        </w:rPr>
        <w:t> – речовини, які у водних розчинах повністю або майже повністю дисоціюють на іони (ступінь дисоціації α ≈ 1). До них належать сильні кислоти (HCl, H₂SO₄, HNO₃), сильні основи (луги) (NaOH, KOH), більшість солей.</w:t>
      </w:r>
    </w:p>
    <w:p w:rsidR="00D77701" w:rsidRPr="00D77701" w:rsidRDefault="00D77701" w:rsidP="00FF3A0C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Слабкі електроліти</w:t>
      </w:r>
      <w:r w:rsidRPr="00D77701">
        <w:rPr>
          <w:color w:val="000000"/>
          <w:sz w:val="28"/>
          <w:szCs w:val="28"/>
        </w:rPr>
        <w:t> – речовини, які у водних розчинах дисоціюють частково (ступінь дисоціації α &lt; 1). До них належать слабкі кислоти (CH₃COOH, H₂CO₃), слабкі основи (NH₄OH), вода.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Водневий показник (рН)</w:t>
      </w:r>
      <w:r w:rsidRPr="00D77701">
        <w:rPr>
          <w:color w:val="000000"/>
          <w:sz w:val="28"/>
          <w:szCs w:val="28"/>
        </w:rPr>
        <w:t> – величина, що характеризує концентрацію іонів Гідрогену у розчині і визначає його кислотність або лужність. Математично рН визначається як від'ємний десятковий логарифм концентрації іонів Гідрогену: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pH = -lg[H⁺]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Шкала рН має значення від 0 до 14:</w:t>
      </w:r>
    </w:p>
    <w:p w:rsidR="00D77701" w:rsidRPr="00D77701" w:rsidRDefault="00D77701" w:rsidP="00FF3A0C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рН &lt; 7 – кисле середовище</w:t>
      </w:r>
    </w:p>
    <w:p w:rsidR="00D77701" w:rsidRPr="00D77701" w:rsidRDefault="00D77701" w:rsidP="00FF3A0C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рН = 7 – нейтральне середовище</w:t>
      </w:r>
    </w:p>
    <w:p w:rsidR="00D77701" w:rsidRPr="00D77701" w:rsidRDefault="00D77701" w:rsidP="00FF3A0C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рН &gt; 7 – лужне середовище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Для визначення рН розчинів використовують:</w:t>
      </w:r>
    </w:p>
    <w:p w:rsidR="00D77701" w:rsidRPr="00D77701" w:rsidRDefault="00D77701" w:rsidP="00FF3A0C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Кислотно-основні індикатори</w:t>
      </w:r>
      <w:r w:rsidRPr="00D77701">
        <w:rPr>
          <w:color w:val="000000"/>
          <w:sz w:val="28"/>
          <w:szCs w:val="28"/>
        </w:rPr>
        <w:t> – речовини, які змінюють своє забарвлення залежно від рН середовища.</w:t>
      </w:r>
    </w:p>
    <w:p w:rsidR="00D77701" w:rsidRPr="00D77701" w:rsidRDefault="00D77701" w:rsidP="00FF3A0C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Потенціометричний метод</w:t>
      </w:r>
      <w:r w:rsidRPr="00D77701">
        <w:rPr>
          <w:color w:val="000000"/>
          <w:sz w:val="28"/>
          <w:szCs w:val="28"/>
        </w:rPr>
        <w:t> – вимірювання рН за допомогою рН-метра.</w:t>
      </w:r>
    </w:p>
    <w:p w:rsidR="00D77701" w:rsidRPr="00D77701" w:rsidRDefault="00D77701" w:rsidP="00FF3A0C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Індикаторний папір</w:t>
      </w:r>
      <w:r w:rsidRPr="00D77701">
        <w:rPr>
          <w:color w:val="000000"/>
          <w:sz w:val="28"/>
          <w:szCs w:val="28"/>
        </w:rPr>
        <w:t> – папір, просочений індикаторами, який змінює забарвлення в залежності від рН.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Гідроліз солей</w:t>
      </w:r>
      <w:r w:rsidRPr="00D77701">
        <w:rPr>
          <w:color w:val="000000"/>
          <w:sz w:val="28"/>
          <w:szCs w:val="28"/>
        </w:rPr>
        <w:t> – це взаємодія іонів солі з молекулами води, яка призводить до утворення слабкого електроліту (слабкої кислоти або слабкої основи). Гідроліз солей зумовлює pH розчину:</w:t>
      </w:r>
    </w:p>
    <w:p w:rsidR="00D77701" w:rsidRPr="00D77701" w:rsidRDefault="00D77701" w:rsidP="00FF3A0C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lastRenderedPageBreak/>
        <w:t>Солі, утворені сильною основою і сильною кислотою, не піддаються гідролізу (pH ≈ 7).</w:t>
      </w:r>
    </w:p>
    <w:p w:rsidR="00D77701" w:rsidRPr="00D77701" w:rsidRDefault="00D77701" w:rsidP="00FF3A0C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Солі, утворені слабкою кислотою і сильною основою, піддаються гідролізу за аніоном (pH &gt; 7).</w:t>
      </w:r>
    </w:p>
    <w:p w:rsidR="00D77701" w:rsidRPr="00D77701" w:rsidRDefault="00D77701" w:rsidP="00FF3A0C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Солі, утворені сильною кислотою і слабкою основою, піддаються гідролізу за катіоном (pH &lt; 7).</w:t>
      </w:r>
    </w:p>
    <w:p w:rsidR="00D77701" w:rsidRDefault="00D77701" w:rsidP="00FF3A0C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Солі, утворені слабкою кислотою і слабкою основою, піддаються гідролізу за катіоном і аніоном (pH залежить від сили кислоти та основи).</w:t>
      </w:r>
    </w:p>
    <w:p w:rsidR="00FF3A0C" w:rsidRPr="00FF3A0C" w:rsidRDefault="00FF3A0C" w:rsidP="00FF3A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A0C">
        <w:rPr>
          <w:rStyle w:val="Strong"/>
          <w:color w:val="000000"/>
          <w:sz w:val="28"/>
          <w:szCs w:val="28"/>
        </w:rPr>
        <w:t>Число ступенів гідролізу</w:t>
      </w:r>
      <w:r w:rsidRPr="00FF3A0C">
        <w:rPr>
          <w:rStyle w:val="apple-converted-space"/>
          <w:color w:val="000000"/>
          <w:sz w:val="28"/>
          <w:szCs w:val="28"/>
        </w:rPr>
        <w:t> </w:t>
      </w:r>
      <w:r w:rsidRPr="00FF3A0C">
        <w:rPr>
          <w:color w:val="000000"/>
          <w:sz w:val="28"/>
          <w:szCs w:val="28"/>
        </w:rPr>
        <w:t>- це показник, який вказує на кількість стадій, через які проходить гідроліз солі. Він залежить від типу солі та її складу:</w:t>
      </w:r>
    </w:p>
    <w:p w:rsidR="00FF3A0C" w:rsidRPr="00FF3A0C" w:rsidRDefault="00FF3A0C" w:rsidP="00FF3A0C">
      <w:pPr>
        <w:pStyle w:val="Normal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A0C">
        <w:rPr>
          <w:color w:val="000000"/>
          <w:sz w:val="28"/>
          <w:szCs w:val="28"/>
        </w:rPr>
        <w:t>Одноступінчастий гідроліз - характерний для солей, утворених однозарядними іонами або багатозарядними іонами, які гідролізуються лише за першим ступенем (наприклад, CH₃COONa, NH₄Cl).</w:t>
      </w:r>
    </w:p>
    <w:p w:rsidR="00FF3A0C" w:rsidRPr="00FF3A0C" w:rsidRDefault="00FF3A0C" w:rsidP="00FF3A0C">
      <w:pPr>
        <w:pStyle w:val="Normal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A0C">
        <w:rPr>
          <w:color w:val="000000"/>
          <w:sz w:val="28"/>
          <w:szCs w:val="28"/>
        </w:rPr>
        <w:t>Багатоступінчастий гідроліз - відбувається у солей, що містять багатозарядні іони. Наприклад:</w:t>
      </w:r>
    </w:p>
    <w:p w:rsidR="00FF3A0C" w:rsidRPr="00FF3A0C" w:rsidRDefault="00FF3A0C" w:rsidP="00FF3A0C">
      <w:pPr>
        <w:numPr>
          <w:ilvl w:val="1"/>
          <w:numId w:val="14"/>
        </w:numPr>
        <w:spacing w:line="276" w:lineRule="auto"/>
        <w:jc w:val="both"/>
        <w:rPr>
          <w:color w:val="000000"/>
          <w:sz w:val="28"/>
          <w:szCs w:val="28"/>
        </w:rPr>
      </w:pPr>
      <w:r w:rsidRPr="00FF3A0C">
        <w:rPr>
          <w:color w:val="000000"/>
          <w:sz w:val="28"/>
          <w:szCs w:val="28"/>
        </w:rPr>
        <w:t>Двоступінчастий гідроліз - солі типу Na₂CO₃, ZnCl₂</w:t>
      </w:r>
    </w:p>
    <w:p w:rsidR="00FF3A0C" w:rsidRPr="00FF3A0C" w:rsidRDefault="00FF3A0C" w:rsidP="00FF3A0C">
      <w:pPr>
        <w:numPr>
          <w:ilvl w:val="1"/>
          <w:numId w:val="14"/>
        </w:numPr>
        <w:spacing w:line="276" w:lineRule="auto"/>
        <w:jc w:val="both"/>
        <w:rPr>
          <w:color w:val="000000"/>
          <w:sz w:val="28"/>
          <w:szCs w:val="28"/>
        </w:rPr>
      </w:pPr>
      <w:r w:rsidRPr="00FF3A0C">
        <w:rPr>
          <w:color w:val="000000"/>
          <w:sz w:val="28"/>
          <w:szCs w:val="28"/>
        </w:rPr>
        <w:t>Триступінчастий гідроліз - солі типу FeCl₃, Al₂(SO₄)₃</w:t>
      </w:r>
    </w:p>
    <w:p w:rsidR="00FF3A0C" w:rsidRPr="00FF3A0C" w:rsidRDefault="00FF3A0C" w:rsidP="00FF3A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A0C">
        <w:rPr>
          <w:color w:val="000000"/>
          <w:sz w:val="28"/>
          <w:szCs w:val="28"/>
        </w:rPr>
        <w:t>Кожен наступний ступінь гідролізу проходить значно слабше за попередній. Зазвичай, другий ступінь гідролізу відбувається лише на кілька відсотків від першого, а третій - ще менше.</w:t>
      </w:r>
    </w:p>
    <w:p w:rsidR="00FF3A0C" w:rsidRPr="00FF3A0C" w:rsidRDefault="00FF3A0C" w:rsidP="00FF3A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F3A0C">
        <w:rPr>
          <w:color w:val="000000"/>
          <w:sz w:val="28"/>
          <w:szCs w:val="28"/>
        </w:rPr>
        <w:t>Знання числа ступенів гідролізу важливе для розуміння складу розчинів солей та прогнозування їх pH.</w:t>
      </w:r>
    </w:p>
    <w:p w:rsidR="00FF3A0C" w:rsidRPr="00D77701" w:rsidRDefault="00FF3A0C" w:rsidP="00FF3A0C">
      <w:pPr>
        <w:spacing w:line="276" w:lineRule="auto"/>
        <w:jc w:val="both"/>
        <w:rPr>
          <w:color w:val="000000"/>
          <w:sz w:val="28"/>
          <w:szCs w:val="28"/>
        </w:rPr>
      </w:pPr>
    </w:p>
    <w:p w:rsidR="00D77701" w:rsidRPr="00D77701" w:rsidRDefault="00D77701" w:rsidP="00FF3A0C">
      <w:pPr>
        <w:pStyle w:val="ListParagraph"/>
        <w:spacing w:line="276" w:lineRule="auto"/>
        <w:jc w:val="center"/>
        <w:outlineLvl w:val="2"/>
        <w:rPr>
          <w:b/>
          <w:bCs/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Практична частина:</w:t>
      </w:r>
    </w:p>
    <w:p w:rsidR="00D77701" w:rsidRPr="00D77701" w:rsidRDefault="00D77701" w:rsidP="00FF3A0C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Дослід №1. Визначення середовища розчинів за допомогою індикаторів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В чотири пробірки помістіть по 2-3 краплі розчину HCl і в кожну з них додайте 1-2 краплі індикаторів: в першу – метилоранжу, в другу – лакмусу, в третю – фенолфталеїну і в четверту – універсальний індикатор. Повторіть дослід, замінивши розчин HCl на розчин NaOH. Якого забарвлення набуває кожен із індикаторів в розчинах кислоти і лугу? Окремо визначте забарвлення індикаторів в нейтральному середовищі – дистильованій воді. Результати запишіть в таблицю 1.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Таблиця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5"/>
        <w:gridCol w:w="3262"/>
        <w:gridCol w:w="1902"/>
        <w:gridCol w:w="1297"/>
      </w:tblGrid>
      <w:tr w:rsidR="00D77701" w:rsidRPr="00D77701" w:rsidTr="00D77701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lastRenderedPageBreak/>
              <w:t>Індикатор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Забарвлення індикатора в середовищі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D77701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кислому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нейтральному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лужному</w:t>
            </w:r>
          </w:p>
        </w:tc>
      </w:tr>
      <w:tr w:rsidR="00D77701" w:rsidRPr="00D77701" w:rsidTr="00D77701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Метилоранж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D77701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Лакмус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D77701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Фенолфталеїн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D77701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Універсальний індикатор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D77701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≈ pH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D77701" w:rsidRPr="00D77701" w:rsidRDefault="00D77701" w:rsidP="00FF3A0C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Дослід №2. Визначення pH розчинів потенціалометричним методом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Для точного вимірювання pH розчинів широко використовують потенціалометричний метод з застосуванням спеціальних приладів – pH-метрів, дія яких базується на вимірюванні потенціала індикаторного електрода, який залежить від концентрації іонів H⁺ в досліджуваному розчині.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Підготуйте pH-метр до роботи згідно інструкції по експлуатації. Стандартний і індикаторний електроди промийте дистильованою водою і осушіть фільтрувальним папером. В стакан налийте досліджуваний розчин HCl і опустіть в нього електроди. Виміряйте pH розчину.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Вийміть електроди з розчину, промийте їх водою і осушіть, в промитий дистильованою водою стакан налийте досліджуваний розчин NaOH і виміряйте pH. Обчисліть pH розчинів HCl і NaOH даної концентрації. Результати запишіть в таблицю 2.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Таблиця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1"/>
        <w:gridCol w:w="3002"/>
        <w:gridCol w:w="1296"/>
        <w:gridCol w:w="1452"/>
      </w:tblGrid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Розчин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Концентрація, моль/л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pH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виміряне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обчислене</w:t>
            </w: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HCl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NaOH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D77701" w:rsidRPr="00D77701" w:rsidRDefault="00D77701" w:rsidP="00FF3A0C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Дослід №3. Визначення pH природної води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Відберіть зразок води. Визначте pH води за допомогою універсального індикаторного паперу та pH-метра. Порівняйте отримані результати. Зробіть висновок про кислотність або лужність природної води. Запишіть результати в таблицю 3.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Таблиця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2727"/>
        <w:gridCol w:w="3531"/>
      </w:tblGrid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Метод визначення pH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Виміряне значення pH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Характеристика середовища</w:t>
            </w: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lastRenderedPageBreak/>
              <w:t>Індикаторний папір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pH-метр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D77701" w:rsidRPr="00D77701" w:rsidRDefault="00D77701" w:rsidP="00FF3A0C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Дослід №4. Гідроліз солей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color w:val="000000"/>
          <w:sz w:val="28"/>
          <w:szCs w:val="28"/>
        </w:rPr>
        <w:t>На листок білого паперу помістіть п'ять окремих смужок універсального індиаторного паперця і на кожну з них нанесіть краплю розчинів NaCl, K₂SO₄, ZnSO₄, Na₂CO₃, NH₄CH₃COO. Порівняйте забарвлення індикаторних папірців із шкалою, запишіть pH розчинів солей, охарактеризуйте природу кожної солі. Результати запишіть в таблицю 4.</w:t>
      </w:r>
    </w:p>
    <w:p w:rsidR="00D77701" w:rsidRPr="00D77701" w:rsidRDefault="00D77701" w:rsidP="00FF3A0C">
      <w:pPr>
        <w:spacing w:line="276" w:lineRule="auto"/>
        <w:jc w:val="both"/>
        <w:rPr>
          <w:color w:val="000000"/>
          <w:sz w:val="28"/>
          <w:szCs w:val="28"/>
        </w:rPr>
      </w:pPr>
      <w:r w:rsidRPr="00D77701">
        <w:rPr>
          <w:b/>
          <w:bCs/>
          <w:color w:val="000000"/>
          <w:sz w:val="28"/>
          <w:szCs w:val="28"/>
        </w:rPr>
        <w:t>Таблиця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9"/>
        <w:gridCol w:w="2182"/>
        <w:gridCol w:w="2056"/>
        <w:gridCol w:w="590"/>
        <w:gridCol w:w="2419"/>
      </w:tblGrid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Речовина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Сіль утворена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pH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77701">
              <w:rPr>
                <w:b/>
                <w:bCs/>
                <w:color w:val="000000"/>
                <w:sz w:val="28"/>
                <w:szCs w:val="28"/>
              </w:rPr>
              <w:t>Число ступенів гідролізу</w:t>
            </w: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кислотою сильн. слаб.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основою сильн. слаб.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NaCl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K₂SO₄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ZnSO₄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Na₂CO₃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77701" w:rsidRPr="00D77701" w:rsidTr="00FF3A0C"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7701">
              <w:rPr>
                <w:color w:val="000000"/>
                <w:sz w:val="28"/>
                <w:szCs w:val="28"/>
              </w:rPr>
              <w:t>NH₄CH₃COO</w:t>
            </w: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77701" w:rsidRPr="00D77701" w:rsidRDefault="00D77701" w:rsidP="00FF3A0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D77701" w:rsidRPr="00D77701" w:rsidRDefault="00D77701" w:rsidP="00FF3A0C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  <w:lang w:val="uk-UA"/>
        </w:rPr>
      </w:pPr>
      <w:r w:rsidRPr="00D77701">
        <w:rPr>
          <w:b/>
          <w:bCs/>
          <w:color w:val="000000"/>
          <w:sz w:val="28"/>
          <w:szCs w:val="28"/>
        </w:rPr>
        <w:t>Висновки</w:t>
      </w:r>
      <w:r w:rsidR="00FF3A0C">
        <w:rPr>
          <w:b/>
          <w:bCs/>
          <w:color w:val="000000"/>
          <w:sz w:val="28"/>
          <w:szCs w:val="28"/>
          <w:lang w:val="uk-UA"/>
        </w:rPr>
        <w:t>:</w:t>
      </w:r>
    </w:p>
    <w:p w:rsidR="00D77701" w:rsidRPr="00D77701" w:rsidRDefault="00D77701" w:rsidP="00FF3A0C">
      <w:pPr>
        <w:spacing w:line="276" w:lineRule="auto"/>
        <w:jc w:val="both"/>
        <w:rPr>
          <w:sz w:val="28"/>
          <w:szCs w:val="28"/>
        </w:rPr>
      </w:pPr>
    </w:p>
    <w:sectPr w:rsidR="00D77701" w:rsidRPr="00D77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5481"/>
    <w:multiLevelType w:val="multilevel"/>
    <w:tmpl w:val="1F94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30315"/>
    <w:multiLevelType w:val="hybridMultilevel"/>
    <w:tmpl w:val="F04639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8950B2"/>
    <w:multiLevelType w:val="multilevel"/>
    <w:tmpl w:val="E2E2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064AC"/>
    <w:multiLevelType w:val="multilevel"/>
    <w:tmpl w:val="DFBC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2D2823"/>
    <w:multiLevelType w:val="hybridMultilevel"/>
    <w:tmpl w:val="1F2A03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F71E93"/>
    <w:multiLevelType w:val="hybridMultilevel"/>
    <w:tmpl w:val="1F6616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538CE"/>
    <w:multiLevelType w:val="multilevel"/>
    <w:tmpl w:val="DD9EB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932B87"/>
    <w:multiLevelType w:val="multilevel"/>
    <w:tmpl w:val="3B661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6025BB"/>
    <w:multiLevelType w:val="hybridMultilevel"/>
    <w:tmpl w:val="65BEC0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B573EB"/>
    <w:multiLevelType w:val="hybridMultilevel"/>
    <w:tmpl w:val="93CECE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6C079E"/>
    <w:multiLevelType w:val="multilevel"/>
    <w:tmpl w:val="D4264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EB1DBA"/>
    <w:multiLevelType w:val="hybridMultilevel"/>
    <w:tmpl w:val="3F88AF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9541C6"/>
    <w:multiLevelType w:val="multilevel"/>
    <w:tmpl w:val="300E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E45AA3"/>
    <w:multiLevelType w:val="hybridMultilevel"/>
    <w:tmpl w:val="E24E73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57279115">
    <w:abstractNumId w:val="3"/>
  </w:num>
  <w:num w:numId="2" w16cid:durableId="653728271">
    <w:abstractNumId w:val="0"/>
  </w:num>
  <w:num w:numId="3" w16cid:durableId="552499094">
    <w:abstractNumId w:val="10"/>
  </w:num>
  <w:num w:numId="4" w16cid:durableId="799297529">
    <w:abstractNumId w:val="2"/>
  </w:num>
  <w:num w:numId="5" w16cid:durableId="668102409">
    <w:abstractNumId w:val="6"/>
  </w:num>
  <w:num w:numId="6" w16cid:durableId="1504082535">
    <w:abstractNumId w:val="12"/>
  </w:num>
  <w:num w:numId="7" w16cid:durableId="2090034546">
    <w:abstractNumId w:val="5"/>
  </w:num>
  <w:num w:numId="8" w16cid:durableId="67729128">
    <w:abstractNumId w:val="13"/>
  </w:num>
  <w:num w:numId="9" w16cid:durableId="114252791">
    <w:abstractNumId w:val="9"/>
  </w:num>
  <w:num w:numId="10" w16cid:durableId="1604263586">
    <w:abstractNumId w:val="11"/>
  </w:num>
  <w:num w:numId="11" w16cid:durableId="1569615263">
    <w:abstractNumId w:val="8"/>
  </w:num>
  <w:num w:numId="12" w16cid:durableId="1419137203">
    <w:abstractNumId w:val="4"/>
  </w:num>
  <w:num w:numId="13" w16cid:durableId="1114861959">
    <w:abstractNumId w:val="1"/>
  </w:num>
  <w:num w:numId="14" w16cid:durableId="1391340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01"/>
    <w:rsid w:val="00456107"/>
    <w:rsid w:val="00D77701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D2D127"/>
  <w15:chartTrackingRefBased/>
  <w15:docId w15:val="{24F61CC5-48B4-0C43-9DC1-735DF6F1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A0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777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777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777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70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77701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77701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770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77701"/>
    <w:rPr>
      <w:b/>
      <w:bCs/>
    </w:rPr>
  </w:style>
  <w:style w:type="character" w:customStyle="1" w:styleId="apple-converted-space">
    <w:name w:val="apple-converted-space"/>
    <w:basedOn w:val="DefaultParagraphFont"/>
    <w:rsid w:val="00D77701"/>
  </w:style>
  <w:style w:type="paragraph" w:styleId="ListParagraph">
    <w:name w:val="List Paragraph"/>
    <w:basedOn w:val="Normal"/>
    <w:uiPriority w:val="34"/>
    <w:qFormat/>
    <w:rsid w:val="00D77701"/>
    <w:pPr>
      <w:ind w:left="720"/>
      <w:contextualSpacing/>
    </w:pPr>
  </w:style>
  <w:style w:type="table" w:styleId="TableGrid">
    <w:name w:val="Table Grid"/>
    <w:basedOn w:val="TableNormal"/>
    <w:uiPriority w:val="39"/>
    <w:rsid w:val="00D77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2025-04-09T12:03:00Z</dcterms:created>
  <dcterms:modified xsi:type="dcterms:W3CDTF">2025-06-26T14:34:00Z</dcterms:modified>
</cp:coreProperties>
</file>