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2E37" w:rsidRPr="00F82E37" w:rsidRDefault="00F82E37" w:rsidP="00F82E37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Лекція №7</w:t>
      </w:r>
    </w:p>
    <w:p w:rsidR="00F82E37" w:rsidRPr="00F82E37" w:rsidRDefault="00F82E37" w:rsidP="00F82E37">
      <w:pPr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Тема: Окисно-відновні реакції. Методи складання рівнянь окисно-відновних реакцій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Мета лекції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Сформувати у студентів фундаментальні знання про природу окисно-відновних процесів, теоретичні основи їх перебігу та методологію складання рівнянь окисно-відновних реакцій у контексті агрохімічних процесів.</w:t>
      </w:r>
    </w:p>
    <w:p w:rsidR="00F82E37" w:rsidRPr="00F82E37" w:rsidRDefault="00F82E37" w:rsidP="00F82E37">
      <w:pPr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uk-UA" w:eastAsia="en-GB"/>
          <w14:ligatures w14:val="none"/>
        </w:rPr>
        <w:t>План: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Вступ</w:t>
      </w:r>
    </w:p>
    <w:p w:rsidR="00F82E37" w:rsidRPr="00F82E37" w:rsidRDefault="00F82E37" w:rsidP="00F82E3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Місце окисно-відновних реакцій у системі хімічних перетворень</w:t>
      </w:r>
    </w:p>
    <w:p w:rsidR="00F82E37" w:rsidRPr="00F82E37" w:rsidRDefault="00F82E37" w:rsidP="00F82E3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Історичний розвиток теорії окиснення-відновлення</w:t>
      </w:r>
    </w:p>
    <w:p w:rsidR="00F82E37" w:rsidRPr="00F82E37" w:rsidRDefault="00F82E37" w:rsidP="00F82E37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Фундаментальна роль ОВР у біосферних процесах та агроекосистемах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I. Теоретичні основи окисно-відновних процесів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1.1 Концепція ступеня окиснення </w:t>
      </w:r>
    </w:p>
    <w:p w:rsidR="00F82E37" w:rsidRPr="00F82E37" w:rsidRDefault="00F82E37" w:rsidP="00F82E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Визначення ступеня окиснення як формального заряду атома</w:t>
      </w:r>
    </w:p>
    <w:p w:rsidR="00F82E37" w:rsidRPr="00F82E37" w:rsidRDefault="00F82E37" w:rsidP="00F82E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Алгоритм визначення ступенів окиснення в складних багатоелементних системах</w:t>
      </w:r>
    </w:p>
    <w:p w:rsidR="00F82E37" w:rsidRPr="00F82E37" w:rsidRDefault="00F82E37" w:rsidP="00F82E37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Особливості визначення ступенів окиснення в органічних сполуках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1.2 Електронна теорія окиснення-відновлення </w:t>
      </w:r>
    </w:p>
    <w:p w:rsidR="00F82E37" w:rsidRPr="00F82E37" w:rsidRDefault="00F82E37" w:rsidP="00F82E3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Окиснення як процес делокалізації електронів</w:t>
      </w:r>
    </w:p>
    <w:p w:rsidR="00F82E37" w:rsidRPr="00F82E37" w:rsidRDefault="00F82E37" w:rsidP="00F82E3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Відновлення як процес локалізації електронної густини</w:t>
      </w:r>
    </w:p>
    <w:p w:rsidR="00F82E37" w:rsidRPr="00F82E37" w:rsidRDefault="00F82E37" w:rsidP="00F82E3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Сполучені окисно-відновні пари (редокс-пари)</w:t>
      </w:r>
    </w:p>
    <w:p w:rsidR="00F82E37" w:rsidRPr="00F82E37" w:rsidRDefault="00F82E37" w:rsidP="00F82E37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Стехіометричний баланс електронних переходів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1.3 Термодинамічні аспекти ОВР </w:t>
      </w:r>
    </w:p>
    <w:p w:rsidR="00F82E37" w:rsidRPr="00F82E37" w:rsidRDefault="00F82E37" w:rsidP="00F82E3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Стандартні окисно-відновні потенціали</w:t>
      </w:r>
    </w:p>
    <w:p w:rsidR="00F82E37" w:rsidRPr="00F82E37" w:rsidRDefault="00F82E37" w:rsidP="00F82E3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Рівняння Нернста та вплив концентраційних факторів</w:t>
      </w:r>
    </w:p>
    <w:p w:rsidR="00F82E37" w:rsidRPr="00F82E37" w:rsidRDefault="00F82E37" w:rsidP="00F82E3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Спонтанність окисно-відновних процесів</w:t>
      </w:r>
    </w:p>
    <w:p w:rsidR="00F82E37" w:rsidRPr="00F82E37" w:rsidRDefault="00F82E37" w:rsidP="00F82E3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Зв'язок між потенціалом та енергією Гіббса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II. Класифікація окисно-відновних реакцій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2.1 Міжмолекулярні окисно-відновні реакції </w:t>
      </w:r>
    </w:p>
    <w:p w:rsidR="00F82E37" w:rsidRPr="00F82E37" w:rsidRDefault="00F82E37" w:rsidP="00F82E3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Характеристика систем з роздільними окисником та відновником</w:t>
      </w:r>
    </w:p>
    <w:p w:rsidR="00F82E37" w:rsidRPr="00F82E37" w:rsidRDefault="00F82E37" w:rsidP="00F82E3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Стехіометричні співвідношення в бімолекулярних ОВР</w:t>
      </w:r>
    </w:p>
    <w:p w:rsidR="00F82E37" w:rsidRPr="00F82E37" w:rsidRDefault="00F82E37" w:rsidP="00F82E37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Кінетичні особливості міжмолекулярних електронних переходів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2.2 Внутрішньомолекулярні окисно-відновні реакції </w:t>
      </w:r>
    </w:p>
    <w:p w:rsidR="00F82E37" w:rsidRPr="00F82E37" w:rsidRDefault="00F82E37" w:rsidP="00F82E3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Механізми внутрішньомолекулярного електронного переносу</w:t>
      </w:r>
    </w:p>
    <w:p w:rsidR="00F82E37" w:rsidRPr="00F82E37" w:rsidRDefault="00F82E37" w:rsidP="00F82E3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Термодинамічна нестабільність багатовалентних сполук</w:t>
      </w:r>
    </w:p>
    <w:p w:rsidR="00F82E37" w:rsidRPr="00F82E37" w:rsidRDefault="00F82E37" w:rsidP="00F82E3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Кінетика розкладання внутрішньомолекулярних окисно-відновних систем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2.3 Реакції диспропорціонування та конпропорціонування </w:t>
      </w:r>
    </w:p>
    <w:p w:rsidR="00F82E37" w:rsidRPr="00F82E37" w:rsidRDefault="00F82E37" w:rsidP="00F82E3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Диспропорціонування як процес самоокиснення-самовідновлення</w:t>
      </w:r>
    </w:p>
    <w:p w:rsidR="00F82E37" w:rsidRPr="00F82E37" w:rsidRDefault="00F82E37" w:rsidP="00F82E3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Конпропорціонування як зворотний процес диспропорціонування</w:t>
      </w:r>
    </w:p>
    <w:p w:rsidR="00F82E37" w:rsidRPr="00F82E37" w:rsidRDefault="00F82E37" w:rsidP="00F82E3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lastRenderedPageBreak/>
        <w:t>Термодинамічні умови перебігу реакцій диспропорціонування</w:t>
      </w:r>
    </w:p>
    <w:p w:rsidR="00F82E37" w:rsidRPr="00F82E37" w:rsidRDefault="00F82E37" w:rsidP="00F82E37">
      <w:pPr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  <w:t>pH-залежність процесів диспропорціонування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III. Методологія складання рівнянь окисно-відновних реакцій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3.1 Метод електронного балансу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3.2 Метод напівреакцій (іонно-електронний метод) 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IV. Окисно-відновні процеси в агроекосистемах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4.1 Біогеохімічні цикли основних елементів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Цикл азоту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Цикл сірки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4.2 Редокс-залежні трансформації мікроелементів 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Залізо</w:t>
      </w:r>
    </w:p>
    <w:p w:rsidR="00F82E37" w:rsidRPr="00F82E37" w:rsidRDefault="00F82E37" w:rsidP="00F82E37">
      <w:pPr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Марганець</w:t>
      </w:r>
    </w:p>
    <w:p w:rsidR="00F82E37" w:rsidRPr="00F82E37" w:rsidRDefault="00F82E37" w:rsidP="00F82E37">
      <w:pPr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 w:rsidRPr="00F82E3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GB"/>
          <w14:ligatures w14:val="none"/>
        </w:rPr>
        <w:t>VI. Практичне застосування в агрохімії</w:t>
      </w:r>
    </w:p>
    <w:p w:rsidR="00F82E37" w:rsidRPr="00F82E37" w:rsidRDefault="00F82E37" w:rsidP="00F82E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2E37" w:rsidRPr="00F82E37" w:rsidRDefault="00F82E37" w:rsidP="00F82E37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F82E37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F82E37" w:rsidRPr="00F82E37" w:rsidRDefault="00F82E37" w:rsidP="00F82E37">
      <w:pPr>
        <w:autoSpaceDE w:val="0"/>
        <w:autoSpaceDN w:val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F82E37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F82E37" w:rsidRPr="00F82E37" w:rsidRDefault="00F82E37" w:rsidP="00F82E37">
      <w:pPr>
        <w:autoSpaceDE w:val="0"/>
        <w:autoSpaceDN w:val="0"/>
        <w:spacing w:line="276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82E37">
        <w:rPr>
          <w:color w:val="000000"/>
          <w:sz w:val="28"/>
          <w:szCs w:val="28"/>
        </w:rPr>
        <w:t>Скиба, Г. В., Шевчук, Л. М., Сікач, Т. І., Демчук, Л. І. Загальна хімія: теорія та задачі : навчальний посібник для практичних занять та самостійної роботи студентів (ступінь вищої освіти бакалавр) всіх форм навчання за нехімічними напрямками. Житомир : Житомирська політехніка, 2024. 141 с. URL: https://library.ztu.edu.ua/ftextslocal/Skyba1.pdf (дата звернення: 23.06.2025).</w:t>
      </w: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82E37">
        <w:rPr>
          <w:color w:val="000000"/>
          <w:sz w:val="28"/>
          <w:szCs w:val="28"/>
        </w:rPr>
        <w:t xml:space="preserve">Скиба, Г. В., Герасимчук, О. Л., Корбут, М. Б., </w:t>
      </w:r>
      <w:proofErr w:type="spellStart"/>
      <w:r w:rsidRPr="00F82E37">
        <w:rPr>
          <w:color w:val="000000"/>
          <w:sz w:val="28"/>
          <w:szCs w:val="28"/>
        </w:rPr>
        <w:t>Кірейцева</w:t>
      </w:r>
      <w:proofErr w:type="spellEnd"/>
      <w:r w:rsidRPr="00F82E37">
        <w:rPr>
          <w:color w:val="000000"/>
          <w:sz w:val="28"/>
          <w:szCs w:val="28"/>
        </w:rPr>
        <w:t>, Г. В. Аналітична хімія природного середовища : навчальний посібник. Житомир : Державний університет "Житомирська політехніка", 2022. 164 с.</w:t>
      </w: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82E37">
        <w:rPr>
          <w:color w:val="000000"/>
          <w:sz w:val="28"/>
          <w:szCs w:val="28"/>
        </w:rPr>
        <w:t xml:space="preserve">Потапенко, Е. В., Ісаєнко, І. П., </w:t>
      </w:r>
      <w:proofErr w:type="spellStart"/>
      <w:r w:rsidRPr="00F82E37">
        <w:rPr>
          <w:color w:val="000000"/>
          <w:sz w:val="28"/>
          <w:szCs w:val="28"/>
        </w:rPr>
        <w:t>Бикадорова</w:t>
      </w:r>
      <w:proofErr w:type="spellEnd"/>
      <w:r w:rsidRPr="00F82E37">
        <w:rPr>
          <w:color w:val="000000"/>
          <w:sz w:val="28"/>
          <w:szCs w:val="28"/>
        </w:rPr>
        <w:t>, Н. О. Органічна хімія : навчальний посібник для здобувачів вищої освіти першого (бакалаврського) рівня спеціальностей «Професійна освіта. Аграрне виробництво, переробка сільськогосподарської продукції та харчові технології», «Екологія», «Агрономія». Полтава : Вид-во ДЗ «ЛНУ імені Тараса Шевченка», 2024. 109 с.</w:t>
      </w: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82E37">
        <w:rPr>
          <w:color w:val="000000"/>
          <w:sz w:val="28"/>
          <w:szCs w:val="28"/>
        </w:rPr>
        <w:t xml:space="preserve">Роговик, Л. Й., </w:t>
      </w:r>
      <w:proofErr w:type="spellStart"/>
      <w:r w:rsidRPr="00F82E37">
        <w:rPr>
          <w:color w:val="000000"/>
          <w:sz w:val="28"/>
          <w:szCs w:val="28"/>
        </w:rPr>
        <w:t>Крачан</w:t>
      </w:r>
      <w:proofErr w:type="spellEnd"/>
      <w:r w:rsidRPr="00F82E37">
        <w:rPr>
          <w:color w:val="000000"/>
          <w:sz w:val="28"/>
          <w:szCs w:val="28"/>
        </w:rPr>
        <w:t>, Т. М. Хімія : навчальний посібник. Кам'янець-Подільський, 2021. 269 с. URL: http://188.190.43.194:7980/jspui/bitstream/123456789/13381/1/Посібник%20Хімія.pdf (дата звернення: 23.06.2025).</w:t>
      </w: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r w:rsidRPr="00F82E37">
        <w:rPr>
          <w:color w:val="000000"/>
          <w:sz w:val="28"/>
          <w:szCs w:val="28"/>
        </w:rPr>
        <w:lastRenderedPageBreak/>
        <w:t xml:space="preserve">Швед, О. М., </w:t>
      </w:r>
      <w:proofErr w:type="spellStart"/>
      <w:r w:rsidRPr="00F82E37">
        <w:rPr>
          <w:color w:val="000000"/>
          <w:sz w:val="28"/>
          <w:szCs w:val="28"/>
        </w:rPr>
        <w:t>Ютілова</w:t>
      </w:r>
      <w:proofErr w:type="spellEnd"/>
      <w:r w:rsidRPr="00F82E37">
        <w:rPr>
          <w:color w:val="000000"/>
          <w:sz w:val="28"/>
          <w:szCs w:val="28"/>
        </w:rPr>
        <w:t xml:space="preserve">, К. С., </w:t>
      </w:r>
      <w:proofErr w:type="spellStart"/>
      <w:r w:rsidRPr="00F82E37">
        <w:rPr>
          <w:color w:val="000000"/>
          <w:sz w:val="28"/>
          <w:szCs w:val="28"/>
        </w:rPr>
        <w:t>Богза</w:t>
      </w:r>
      <w:proofErr w:type="spellEnd"/>
      <w:r w:rsidRPr="00F82E37">
        <w:rPr>
          <w:color w:val="000000"/>
          <w:sz w:val="28"/>
          <w:szCs w:val="28"/>
        </w:rPr>
        <w:t xml:space="preserve">, С. Л., Розанцев, Г. М. Термодинамічні та кінетичні аспекти хімічних реакцій : навчальний посібник. Вінниця : </w:t>
      </w:r>
      <w:proofErr w:type="spellStart"/>
      <w:r w:rsidRPr="00F82E37">
        <w:rPr>
          <w:color w:val="000000"/>
          <w:sz w:val="28"/>
          <w:szCs w:val="28"/>
        </w:rPr>
        <w:t>ДонНУ</w:t>
      </w:r>
      <w:proofErr w:type="spellEnd"/>
      <w:r w:rsidRPr="00F82E37">
        <w:rPr>
          <w:color w:val="000000"/>
          <w:sz w:val="28"/>
          <w:szCs w:val="28"/>
        </w:rPr>
        <w:t xml:space="preserve"> імені Василя Стуса, 2021. 144 с. URL: http://r.donnu.edu.ua/xmlui/bitstream/handle/123456789/1798/51_Термодинамічні%20та%20кінетичні%20аспекти_верстка_остаточний.pdf?sequence=1&amp;isAllowed=y (дата звернення: 23.06.2025).</w:t>
      </w:r>
    </w:p>
    <w:p w:rsidR="00F82E37" w:rsidRPr="00F82E37" w:rsidRDefault="00F82E37" w:rsidP="00F82E37">
      <w:pPr>
        <w:pStyle w:val="NormalWeb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hanging="720"/>
        <w:jc w:val="both"/>
        <w:rPr>
          <w:color w:val="000000"/>
          <w:sz w:val="28"/>
          <w:szCs w:val="28"/>
        </w:rPr>
      </w:pPr>
      <w:proofErr w:type="spellStart"/>
      <w:r w:rsidRPr="00F82E37">
        <w:rPr>
          <w:color w:val="000000"/>
          <w:sz w:val="28"/>
          <w:szCs w:val="28"/>
        </w:rPr>
        <w:t>Кірєєв</w:t>
      </w:r>
      <w:proofErr w:type="spellEnd"/>
      <w:r w:rsidRPr="00F82E37">
        <w:rPr>
          <w:color w:val="000000"/>
          <w:sz w:val="28"/>
          <w:szCs w:val="28"/>
        </w:rPr>
        <w:t xml:space="preserve">, О. О., </w:t>
      </w:r>
      <w:proofErr w:type="spellStart"/>
      <w:r w:rsidRPr="00F82E37">
        <w:rPr>
          <w:color w:val="000000"/>
          <w:sz w:val="28"/>
          <w:szCs w:val="28"/>
        </w:rPr>
        <w:t>Гапон</w:t>
      </w:r>
      <w:proofErr w:type="spellEnd"/>
      <w:r w:rsidRPr="00F82E37">
        <w:rPr>
          <w:color w:val="000000"/>
          <w:sz w:val="28"/>
          <w:szCs w:val="28"/>
        </w:rPr>
        <w:t xml:space="preserve">, Ю. К., </w:t>
      </w:r>
      <w:proofErr w:type="spellStart"/>
      <w:r w:rsidRPr="00F82E37">
        <w:rPr>
          <w:color w:val="000000"/>
          <w:sz w:val="28"/>
          <w:szCs w:val="28"/>
        </w:rPr>
        <w:t>Чиркіна</w:t>
      </w:r>
      <w:proofErr w:type="spellEnd"/>
      <w:r w:rsidRPr="00F82E37">
        <w:rPr>
          <w:color w:val="000000"/>
          <w:sz w:val="28"/>
          <w:szCs w:val="28"/>
        </w:rPr>
        <w:t>, М. А., Христич, О. В. Хімія: збірник завдань та тестів. Харків : НУЦЗУ, 2021. 93 с. URL: http://repositsc.nuczu.edu.ua/bitstream/123456789/18648/1/Хімія_Збірник%20завдань%20та%20тестів.pdf (дата звернення: 23.06.2025).</w:t>
      </w:r>
    </w:p>
    <w:p w:rsidR="00F82E37" w:rsidRPr="00F82E37" w:rsidRDefault="00F82E37" w:rsidP="00F82E37">
      <w:pPr>
        <w:ind w:right="450" w:hanging="360"/>
        <w:rPr>
          <w:rFonts w:ascii="Times New Roman" w:hAnsi="Times New Roman" w:cs="Times New Roman"/>
          <w:sz w:val="28"/>
          <w:szCs w:val="28"/>
          <w:lang w:val="uk-UA"/>
        </w:rPr>
      </w:pPr>
    </w:p>
    <w:p w:rsidR="00F82E37" w:rsidRPr="00F82E37" w:rsidRDefault="00F82E37" w:rsidP="00F82E37">
      <w:pPr>
        <w:spacing w:after="167" w:line="259" w:lineRule="auto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E37" w:rsidRPr="00F82E37" w:rsidRDefault="00F82E37" w:rsidP="00F82E37">
      <w:pPr>
        <w:pStyle w:val="Heading2"/>
        <w:spacing w:after="27"/>
        <w:rPr>
          <w:szCs w:val="28"/>
        </w:rPr>
      </w:pPr>
      <w:proofErr w:type="spellStart"/>
      <w:r w:rsidRPr="00F82E37">
        <w:rPr>
          <w:szCs w:val="28"/>
        </w:rPr>
        <w:t>Допоміжна</w:t>
      </w:r>
      <w:proofErr w:type="spellEnd"/>
      <w:r w:rsidRPr="00F82E37">
        <w:rPr>
          <w:szCs w:val="28"/>
        </w:rPr>
        <w:t xml:space="preserve"> </w:t>
      </w:r>
    </w:p>
    <w:p w:rsidR="00F82E37" w:rsidRPr="00F82E37" w:rsidRDefault="00F82E37" w:rsidP="00F82E37">
      <w:pPr>
        <w:numPr>
          <w:ilvl w:val="0"/>
          <w:numId w:val="8"/>
        </w:numPr>
        <w:spacing w:after="5" w:line="268" w:lineRule="auto"/>
        <w:ind w:right="222" w:hanging="360"/>
        <w:jc w:val="both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>Скиба Г.В. Курс загальної хімії. Навчальний посібник для студентів технічних спеціальностей закладів вищої освіти. - Житомир: Державний університет «Житомирська політехніка», 2019. 120 с.</w:t>
      </w:r>
      <w:r w:rsidRPr="00F82E3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F82E37" w:rsidRPr="00F82E37" w:rsidRDefault="00F82E37" w:rsidP="00F82E37">
      <w:pPr>
        <w:numPr>
          <w:ilvl w:val="0"/>
          <w:numId w:val="9"/>
        </w:numPr>
        <w:spacing w:after="5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Загальна хімія : навчальний посібник для студентів технічних спеціальностей / Укладачі : Назарко І.С., Вічко О.І. – Тернопіль : </w:t>
      </w:r>
    </w:p>
    <w:p w:rsidR="00F82E37" w:rsidRPr="00F82E37" w:rsidRDefault="00F82E37" w:rsidP="00F82E37">
      <w:pPr>
        <w:ind w:right="222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Тернопільський національний технічний університет імені Івана Пулюя, 2019. – 192 с. </w:t>
      </w:r>
    </w:p>
    <w:p w:rsidR="00F82E37" w:rsidRPr="00F82E37" w:rsidRDefault="00F82E37" w:rsidP="00F82E37">
      <w:pPr>
        <w:numPr>
          <w:ilvl w:val="0"/>
          <w:numId w:val="9"/>
        </w:numPr>
        <w:spacing w:after="6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ДСТУ ISO\IEC 17025-2006 Загальні вимоги до компетентності випробувальних та калібрувальних лабораторій. </w:t>
      </w:r>
    </w:p>
    <w:p w:rsidR="00F82E37" w:rsidRPr="00F82E37" w:rsidRDefault="00F82E37" w:rsidP="00F82E37">
      <w:pPr>
        <w:numPr>
          <w:ilvl w:val="0"/>
          <w:numId w:val="9"/>
        </w:numPr>
        <w:spacing w:after="112" w:line="268" w:lineRule="auto"/>
        <w:ind w:left="0" w:right="222" w:hanging="533"/>
        <w:jc w:val="both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Про забезпечення санітарного та епідемічного благополуччя населення: Закон України від 24.02.2014 р. </w:t>
      </w:r>
    </w:p>
    <w:p w:rsidR="00F82E37" w:rsidRPr="00F82E37" w:rsidRDefault="00F82E37" w:rsidP="00F82E3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82E37" w:rsidRPr="00F82E37" w:rsidRDefault="00F82E37" w:rsidP="00F82E37">
      <w:pPr>
        <w:pStyle w:val="Heading1"/>
        <w:rPr>
          <w:rFonts w:ascii="Times New Roman" w:hAnsi="Times New Roman"/>
          <w:szCs w:val="28"/>
        </w:rPr>
      </w:pPr>
      <w:proofErr w:type="spellStart"/>
      <w:r w:rsidRPr="00F82E37">
        <w:rPr>
          <w:rFonts w:ascii="Times New Roman" w:hAnsi="Times New Roman"/>
          <w:szCs w:val="28"/>
        </w:rPr>
        <w:t>Інформаційні</w:t>
      </w:r>
      <w:proofErr w:type="spellEnd"/>
      <w:r w:rsidRPr="00F82E37">
        <w:rPr>
          <w:rFonts w:ascii="Times New Roman" w:hAnsi="Times New Roman"/>
          <w:szCs w:val="28"/>
        </w:rPr>
        <w:t xml:space="preserve"> </w:t>
      </w:r>
      <w:proofErr w:type="spellStart"/>
      <w:r w:rsidRPr="00F82E37">
        <w:rPr>
          <w:rFonts w:ascii="Times New Roman" w:hAnsi="Times New Roman"/>
          <w:szCs w:val="28"/>
        </w:rPr>
        <w:t>ресурси</w:t>
      </w:r>
      <w:proofErr w:type="spellEnd"/>
      <w:r w:rsidRPr="00F82E37">
        <w:rPr>
          <w:rFonts w:ascii="Times New Roman" w:hAnsi="Times New Roman"/>
          <w:szCs w:val="28"/>
        </w:rPr>
        <w:t xml:space="preserve"> </w:t>
      </w:r>
    </w:p>
    <w:p w:rsidR="00F82E37" w:rsidRPr="00F82E37" w:rsidRDefault="00F82E37" w:rsidP="00F82E37">
      <w:pPr>
        <w:numPr>
          <w:ilvl w:val="0"/>
          <w:numId w:val="10"/>
        </w:numPr>
        <w:spacing w:after="120" w:line="268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>Наукова бібліотека Державного університету «Житомирська політехніка» (адреса: м. Житомир, вул. Чуднівська 103, режим доступу:</w:t>
      </w:r>
      <w:r w:rsidRPr="00F82E37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hyperlink r:id="rId5">
        <w:r w:rsidRPr="00F82E3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https://lib.ztu.edu.ua/</w:t>
        </w:r>
      </w:hyperlink>
      <w:hyperlink r:id="rId6">
        <w:r w:rsidRPr="00F82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F82E37" w:rsidRPr="00F82E37" w:rsidRDefault="00F82E37" w:rsidP="00F82E37">
      <w:pPr>
        <w:numPr>
          <w:ilvl w:val="0"/>
          <w:numId w:val="10"/>
        </w:numPr>
        <w:spacing w:line="259" w:lineRule="auto"/>
        <w:ind w:left="0" w:right="456" w:hanging="286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 xml:space="preserve">Електронна бібліотека літератури із загальної хімії: веб-сайт. </w:t>
      </w:r>
    </w:p>
    <w:p w:rsidR="00F82E37" w:rsidRPr="00F82E37" w:rsidRDefault="00F82E37" w:rsidP="00F82E37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F82E37">
        <w:rPr>
          <w:rFonts w:ascii="Times New Roman" w:hAnsi="Times New Roman" w:cs="Times New Roman"/>
          <w:sz w:val="28"/>
          <w:szCs w:val="28"/>
        </w:rPr>
        <w:t>URL:</w:t>
      </w:r>
      <w:hyperlink r:id="rId7">
        <w:r w:rsidRPr="00F82E3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 xml:space="preserve"> </w:t>
        </w:r>
      </w:hyperlink>
      <w:hyperlink r:id="rId8">
        <w:r w:rsidRPr="00F82E37">
          <w:rPr>
            <w:rFonts w:ascii="Times New Roman" w:hAnsi="Times New Roman" w:cs="Times New Roman"/>
            <w:color w:val="0000FF"/>
            <w:sz w:val="28"/>
            <w:szCs w:val="28"/>
            <w:u w:val="single" w:color="0000FF"/>
          </w:rPr>
          <w:t>https://techemy.com</w:t>
        </w:r>
      </w:hyperlink>
      <w:hyperlink r:id="rId9">
        <w:r w:rsidRPr="00F82E37">
          <w:rPr>
            <w:rFonts w:ascii="Times New Roman" w:hAnsi="Times New Roman" w:cs="Times New Roman"/>
            <w:color w:val="0000FF"/>
            <w:sz w:val="28"/>
            <w:szCs w:val="28"/>
          </w:rPr>
          <w:t xml:space="preserve"> </w:t>
        </w:r>
      </w:hyperlink>
      <w:hyperlink r:id="rId10">
        <w:r w:rsidRPr="00F82E3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</w:p>
    <w:p w:rsidR="00F82E37" w:rsidRPr="00F82E37" w:rsidRDefault="00F82E37" w:rsidP="00F82E37">
      <w:pPr>
        <w:autoSpaceDE w:val="0"/>
        <w:autoSpaceDN w:val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F82E37" w:rsidRPr="00F82E37" w:rsidRDefault="00F82E37">
      <w:pPr>
        <w:rPr>
          <w:rFonts w:ascii="Times New Roman" w:hAnsi="Times New Roman" w:cs="Times New Roman"/>
        </w:rPr>
      </w:pPr>
    </w:p>
    <w:sectPr w:rsidR="00F82E37" w:rsidRPr="00F82E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21D25"/>
    <w:multiLevelType w:val="multilevel"/>
    <w:tmpl w:val="B0A8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64D0E"/>
    <w:multiLevelType w:val="multilevel"/>
    <w:tmpl w:val="C32E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7430E"/>
    <w:multiLevelType w:val="multilevel"/>
    <w:tmpl w:val="4B7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C15A7"/>
    <w:multiLevelType w:val="multilevel"/>
    <w:tmpl w:val="DAFC9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6C3C37"/>
    <w:multiLevelType w:val="hybridMultilevel"/>
    <w:tmpl w:val="77DA582E"/>
    <w:lvl w:ilvl="0" w:tplc="7902B5F2">
      <w:start w:val="1"/>
      <w:numFmt w:val="decimal"/>
      <w:lvlText w:val="%1.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0EC86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EE1B4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07EE6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36C3A8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68D8E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9638BE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8CA2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92F022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F057BE"/>
    <w:multiLevelType w:val="hybridMultilevel"/>
    <w:tmpl w:val="B0B6CF62"/>
    <w:lvl w:ilvl="0" w:tplc="7D78F3D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A41502">
      <w:start w:val="1"/>
      <w:numFmt w:val="lowerLetter"/>
      <w:lvlText w:val="%2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0C9BDE">
      <w:start w:val="1"/>
      <w:numFmt w:val="lowerRoman"/>
      <w:lvlText w:val="%3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9287DA">
      <w:start w:val="1"/>
      <w:numFmt w:val="decimal"/>
      <w:lvlText w:val="%4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26390">
      <w:start w:val="1"/>
      <w:numFmt w:val="lowerLetter"/>
      <w:lvlText w:val="%5"/>
      <w:lvlJc w:val="left"/>
      <w:pPr>
        <w:ind w:left="2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E35AA">
      <w:start w:val="1"/>
      <w:numFmt w:val="lowerRoman"/>
      <w:lvlText w:val="%6"/>
      <w:lvlJc w:val="left"/>
      <w:pPr>
        <w:ind w:left="3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FAE102">
      <w:start w:val="1"/>
      <w:numFmt w:val="decimal"/>
      <w:lvlText w:val="%7"/>
      <w:lvlJc w:val="left"/>
      <w:pPr>
        <w:ind w:left="3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C57B2">
      <w:start w:val="1"/>
      <w:numFmt w:val="lowerLetter"/>
      <w:lvlText w:val="%8"/>
      <w:lvlJc w:val="left"/>
      <w:pPr>
        <w:ind w:left="4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0AEA4">
      <w:start w:val="1"/>
      <w:numFmt w:val="lowerRoman"/>
      <w:lvlText w:val="%9"/>
      <w:lvlJc w:val="left"/>
      <w:pPr>
        <w:ind w:left="5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E61CAD"/>
    <w:multiLevelType w:val="multilevel"/>
    <w:tmpl w:val="BD02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C2BB7"/>
    <w:multiLevelType w:val="hybridMultilevel"/>
    <w:tmpl w:val="7FB25C8C"/>
    <w:lvl w:ilvl="0" w:tplc="054A63CA">
      <w:start w:val="3"/>
      <w:numFmt w:val="decimal"/>
      <w:lvlText w:val="%1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2E43BE">
      <w:start w:val="1"/>
      <w:numFmt w:val="lowerLetter"/>
      <w:lvlText w:val="%2"/>
      <w:lvlJc w:val="left"/>
      <w:pPr>
        <w:ind w:left="2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43448">
      <w:start w:val="1"/>
      <w:numFmt w:val="lowerRoman"/>
      <w:lvlText w:val="%3"/>
      <w:lvlJc w:val="left"/>
      <w:pPr>
        <w:ind w:left="2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70DC68">
      <w:start w:val="1"/>
      <w:numFmt w:val="decimal"/>
      <w:lvlText w:val="%4"/>
      <w:lvlJc w:val="left"/>
      <w:pPr>
        <w:ind w:left="3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CE7CA6">
      <w:start w:val="1"/>
      <w:numFmt w:val="lowerLetter"/>
      <w:lvlText w:val="%5"/>
      <w:lvlJc w:val="left"/>
      <w:pPr>
        <w:ind w:left="4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08FBE">
      <w:start w:val="1"/>
      <w:numFmt w:val="lowerRoman"/>
      <w:lvlText w:val="%6"/>
      <w:lvlJc w:val="left"/>
      <w:pPr>
        <w:ind w:left="4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3065EC">
      <w:start w:val="1"/>
      <w:numFmt w:val="decimal"/>
      <w:lvlText w:val="%7"/>
      <w:lvlJc w:val="left"/>
      <w:pPr>
        <w:ind w:left="5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328240">
      <w:start w:val="1"/>
      <w:numFmt w:val="lowerLetter"/>
      <w:lvlText w:val="%8"/>
      <w:lvlJc w:val="left"/>
      <w:pPr>
        <w:ind w:left="6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525362">
      <w:start w:val="1"/>
      <w:numFmt w:val="lowerRoman"/>
      <w:lvlText w:val="%9"/>
      <w:lvlJc w:val="left"/>
      <w:pPr>
        <w:ind w:left="7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DC4F68"/>
    <w:multiLevelType w:val="multilevel"/>
    <w:tmpl w:val="203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B337A"/>
    <w:multiLevelType w:val="multilevel"/>
    <w:tmpl w:val="4CBA1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4340DF"/>
    <w:multiLevelType w:val="multilevel"/>
    <w:tmpl w:val="DE4A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2300475">
    <w:abstractNumId w:val="3"/>
  </w:num>
  <w:num w:numId="2" w16cid:durableId="1348479675">
    <w:abstractNumId w:val="6"/>
  </w:num>
  <w:num w:numId="3" w16cid:durableId="660233815">
    <w:abstractNumId w:val="10"/>
  </w:num>
  <w:num w:numId="4" w16cid:durableId="1710522089">
    <w:abstractNumId w:val="1"/>
  </w:num>
  <w:num w:numId="5" w16cid:durableId="1665744945">
    <w:abstractNumId w:val="0"/>
  </w:num>
  <w:num w:numId="6" w16cid:durableId="1743019838">
    <w:abstractNumId w:val="8"/>
  </w:num>
  <w:num w:numId="7" w16cid:durableId="1980646375">
    <w:abstractNumId w:val="2"/>
  </w:num>
  <w:num w:numId="8" w16cid:durableId="476652490">
    <w:abstractNumId w:val="5"/>
  </w:num>
  <w:num w:numId="9" w16cid:durableId="621115598">
    <w:abstractNumId w:val="7"/>
  </w:num>
  <w:num w:numId="10" w16cid:durableId="1316446126">
    <w:abstractNumId w:val="4"/>
  </w:num>
  <w:num w:numId="11" w16cid:durableId="17821392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37"/>
    <w:rsid w:val="00F8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558349A-1F8E-3B46-9DB1-794A533D9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37"/>
  </w:style>
  <w:style w:type="paragraph" w:styleId="Heading1">
    <w:name w:val="heading 1"/>
    <w:basedOn w:val="Normal"/>
    <w:next w:val="Normal"/>
    <w:link w:val="Heading1Char"/>
    <w:qFormat/>
    <w:rsid w:val="00F82E37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F82E37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2E37"/>
    <w:rPr>
      <w:rFonts w:ascii="Arial" w:eastAsia="Times New Roman" w:hAnsi="Arial" w:cs="Times New Roman"/>
      <w:b/>
      <w:kern w:val="28"/>
      <w:sz w:val="28"/>
      <w:szCs w:val="20"/>
      <w:lang w:val="ru-RU" w:eastAsia="ru-RU"/>
      <w14:ligatures w14:val="none"/>
    </w:rPr>
  </w:style>
  <w:style w:type="character" w:customStyle="1" w:styleId="Heading2Char">
    <w:name w:val="Heading 2 Char"/>
    <w:basedOn w:val="DefaultParagraphFont"/>
    <w:link w:val="Heading2"/>
    <w:rsid w:val="00F82E37"/>
    <w:rPr>
      <w:rFonts w:ascii="Times New Roman" w:eastAsia="Times New Roman" w:hAnsi="Times New Roman" w:cs="Times New Roman"/>
      <w:b/>
      <w:kern w:val="0"/>
      <w:sz w:val="28"/>
      <w:szCs w:val="20"/>
      <w:lang w:val="ru-RU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F82E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chem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chem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ztu.edu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.ztu.edu.ua/" TargetMode="External"/><Relationship Id="rId10" Type="http://schemas.openxmlformats.org/officeDocument/2006/relationships/hyperlink" Target="https://techemy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chem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789</Words>
  <Characters>4500</Characters>
  <Application>Microsoft Office Word</Application>
  <DocSecurity>0</DocSecurity>
  <Lines>37</Lines>
  <Paragraphs>10</Paragraphs>
  <ScaleCrop>false</ScaleCrop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2025-06-26T14:59:00Z</dcterms:created>
  <dcterms:modified xsi:type="dcterms:W3CDTF">2025-06-26T15:00:00Z</dcterms:modified>
</cp:coreProperties>
</file>