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6D39" w:rsidRPr="003A7251" w:rsidRDefault="00F46D39" w:rsidP="00F46D39">
      <w:pPr>
        <w:spacing w:line="276" w:lineRule="auto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3A7251">
        <w:rPr>
          <w:b/>
          <w:bCs/>
          <w:color w:val="000000"/>
          <w:kern w:val="36"/>
          <w:sz w:val="28"/>
          <w:szCs w:val="28"/>
          <w:lang w:val="uk-UA"/>
        </w:rPr>
        <w:t>Тема№</w:t>
      </w:r>
      <w:r>
        <w:rPr>
          <w:b/>
          <w:bCs/>
          <w:color w:val="000000"/>
          <w:kern w:val="36"/>
          <w:sz w:val="28"/>
          <w:szCs w:val="28"/>
          <w:lang w:val="uk-UA"/>
        </w:rPr>
        <w:t>6</w:t>
      </w:r>
      <w:r w:rsidRPr="003A7251">
        <w:rPr>
          <w:b/>
          <w:bCs/>
          <w:color w:val="000000"/>
          <w:kern w:val="36"/>
          <w:sz w:val="28"/>
          <w:szCs w:val="28"/>
          <w:lang w:val="uk-UA"/>
        </w:rPr>
        <w:t xml:space="preserve">: </w:t>
      </w:r>
      <w:r w:rsidRPr="003A7251">
        <w:rPr>
          <w:b/>
          <w:bCs/>
          <w:color w:val="000000"/>
          <w:kern w:val="36"/>
          <w:sz w:val="28"/>
          <w:szCs w:val="28"/>
        </w:rPr>
        <w:t>Теорія електролітичної дисоціації. Сильні та слабкі електроліти. Водневий показник pH</w:t>
      </w:r>
    </w:p>
    <w:p w:rsidR="00F46D39" w:rsidRPr="003A7251" w:rsidRDefault="00F46D39" w:rsidP="00F46D39">
      <w:pPr>
        <w:spacing w:line="276" w:lineRule="auto"/>
        <w:jc w:val="center"/>
        <w:outlineLvl w:val="1"/>
        <w:rPr>
          <w:b/>
          <w:bCs/>
          <w:color w:val="000000"/>
          <w:sz w:val="28"/>
          <w:szCs w:val="28"/>
          <w:lang w:val="uk-UA"/>
        </w:rPr>
      </w:pPr>
      <w:r w:rsidRPr="003A7251">
        <w:rPr>
          <w:b/>
          <w:bCs/>
          <w:color w:val="000000"/>
          <w:sz w:val="28"/>
          <w:szCs w:val="28"/>
          <w:lang w:val="uk-UA"/>
        </w:rPr>
        <w:t>План:</w:t>
      </w:r>
    </w:p>
    <w:p w:rsidR="00F46D39" w:rsidRPr="003A7251" w:rsidRDefault="00F46D39" w:rsidP="00F46D39">
      <w:pPr>
        <w:pStyle w:val="ListParagraph"/>
        <w:numPr>
          <w:ilvl w:val="0"/>
          <w:numId w:val="1"/>
        </w:numPr>
        <w:spacing w:line="276" w:lineRule="auto"/>
        <w:jc w:val="both"/>
        <w:outlineLvl w:val="1"/>
        <w:rPr>
          <w:b/>
          <w:bCs/>
          <w:color w:val="000000"/>
          <w:sz w:val="28"/>
          <w:szCs w:val="28"/>
        </w:rPr>
      </w:pPr>
      <w:r w:rsidRPr="003A7251">
        <w:rPr>
          <w:b/>
          <w:bCs/>
          <w:color w:val="000000"/>
          <w:sz w:val="28"/>
          <w:szCs w:val="28"/>
        </w:rPr>
        <w:t>Вступ</w:t>
      </w:r>
    </w:p>
    <w:p w:rsidR="00F46D39" w:rsidRPr="003A7251" w:rsidRDefault="00F46D39" w:rsidP="00F46D39">
      <w:pPr>
        <w:pStyle w:val="ListParagraph"/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Значення теми для агрономічної практики (вплив кислотності ґрунтів на розвиток рослин, поглинання поживних речовин)</w:t>
      </w:r>
    </w:p>
    <w:p w:rsidR="00F46D39" w:rsidRPr="003A7251" w:rsidRDefault="00F46D39" w:rsidP="00F46D39">
      <w:pPr>
        <w:pStyle w:val="ListParagraph"/>
        <w:numPr>
          <w:ilvl w:val="0"/>
          <w:numId w:val="1"/>
        </w:numPr>
        <w:spacing w:line="276" w:lineRule="auto"/>
        <w:jc w:val="both"/>
        <w:outlineLvl w:val="1"/>
        <w:rPr>
          <w:b/>
          <w:bCs/>
          <w:color w:val="000000"/>
          <w:sz w:val="28"/>
          <w:szCs w:val="28"/>
        </w:rPr>
      </w:pPr>
      <w:r w:rsidRPr="003A7251">
        <w:rPr>
          <w:b/>
          <w:bCs/>
          <w:color w:val="000000"/>
          <w:sz w:val="28"/>
          <w:szCs w:val="28"/>
        </w:rPr>
        <w:t>Теорія електролітичної дисоціації</w:t>
      </w:r>
    </w:p>
    <w:p w:rsidR="00F46D39" w:rsidRPr="003A7251" w:rsidRDefault="00F46D39" w:rsidP="00F46D39">
      <w:pPr>
        <w:pStyle w:val="ListParagraph"/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Історія розвитку теорії (Арреніус, 1887)</w:t>
      </w:r>
    </w:p>
    <w:p w:rsidR="00F46D39" w:rsidRPr="003A7251" w:rsidRDefault="00F46D39" w:rsidP="00F46D39">
      <w:pPr>
        <w:pStyle w:val="ListParagraph"/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Основні положення теорії електролітичної дисоціації</w:t>
      </w:r>
    </w:p>
    <w:p w:rsidR="00F46D39" w:rsidRPr="003A7251" w:rsidRDefault="00F46D39" w:rsidP="00F46D39">
      <w:pPr>
        <w:pStyle w:val="ListParagraph"/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Механізм дисоціації у водних розчинах</w:t>
      </w:r>
    </w:p>
    <w:p w:rsidR="00F46D39" w:rsidRPr="003A7251" w:rsidRDefault="00F46D39" w:rsidP="00F46D39">
      <w:pPr>
        <w:pStyle w:val="ListParagraph"/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Гідратація іонів та її значення у ґрунтових процесах</w:t>
      </w:r>
    </w:p>
    <w:p w:rsidR="00F46D39" w:rsidRPr="003A7251" w:rsidRDefault="00F46D39" w:rsidP="00F46D39">
      <w:pPr>
        <w:pStyle w:val="ListParagraph"/>
        <w:numPr>
          <w:ilvl w:val="0"/>
          <w:numId w:val="1"/>
        </w:numPr>
        <w:spacing w:line="276" w:lineRule="auto"/>
        <w:jc w:val="both"/>
        <w:outlineLvl w:val="1"/>
        <w:rPr>
          <w:b/>
          <w:bCs/>
          <w:color w:val="000000"/>
          <w:sz w:val="28"/>
          <w:szCs w:val="28"/>
        </w:rPr>
      </w:pPr>
      <w:r w:rsidRPr="003A7251">
        <w:rPr>
          <w:b/>
          <w:bCs/>
          <w:color w:val="000000"/>
          <w:sz w:val="28"/>
          <w:szCs w:val="28"/>
        </w:rPr>
        <w:t>Сильні та слабкі електроліти</w:t>
      </w:r>
    </w:p>
    <w:p w:rsidR="00F46D39" w:rsidRPr="003A7251" w:rsidRDefault="00F46D39" w:rsidP="00F46D39">
      <w:pPr>
        <w:pStyle w:val="ListParagraph"/>
        <w:numPr>
          <w:ilvl w:val="0"/>
          <w:numId w:val="4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Класифікація електролітів за ступенем дисоціації</w:t>
      </w:r>
    </w:p>
    <w:p w:rsidR="00F46D39" w:rsidRPr="003A7251" w:rsidRDefault="00F46D39" w:rsidP="00F46D39">
      <w:pPr>
        <w:pStyle w:val="ListParagraph"/>
        <w:numPr>
          <w:ilvl w:val="0"/>
          <w:numId w:val="4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Сильні електроліти - характеристика та приклади (мінеральні добрива)</w:t>
      </w:r>
    </w:p>
    <w:p w:rsidR="00F46D39" w:rsidRPr="003A7251" w:rsidRDefault="00F46D39" w:rsidP="00F46D39">
      <w:pPr>
        <w:pStyle w:val="ListParagraph"/>
        <w:numPr>
          <w:ilvl w:val="0"/>
          <w:numId w:val="4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Слабкі електроліти - характеристика та приклади (органічні кислоти у ґрунті)</w:t>
      </w:r>
    </w:p>
    <w:p w:rsidR="00F46D39" w:rsidRPr="003A7251" w:rsidRDefault="00F46D39" w:rsidP="00F46D39">
      <w:pPr>
        <w:pStyle w:val="ListParagraph"/>
        <w:numPr>
          <w:ilvl w:val="0"/>
          <w:numId w:val="4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Ступінь електролітичної дисоціації та фактори, що впливають на нього</w:t>
      </w:r>
    </w:p>
    <w:p w:rsidR="00F46D39" w:rsidRPr="003A7251" w:rsidRDefault="00F46D39" w:rsidP="00F46D39">
      <w:pPr>
        <w:pStyle w:val="ListParagraph"/>
        <w:numPr>
          <w:ilvl w:val="0"/>
          <w:numId w:val="4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Константа дисоціації та її практичне значення</w:t>
      </w:r>
    </w:p>
    <w:p w:rsidR="00F46D39" w:rsidRPr="003A7251" w:rsidRDefault="00F46D39" w:rsidP="00F46D39">
      <w:pPr>
        <w:pStyle w:val="ListParagraph"/>
        <w:numPr>
          <w:ilvl w:val="0"/>
          <w:numId w:val="1"/>
        </w:numPr>
        <w:spacing w:line="276" w:lineRule="auto"/>
        <w:jc w:val="both"/>
        <w:outlineLvl w:val="1"/>
        <w:rPr>
          <w:b/>
          <w:bCs/>
          <w:color w:val="000000"/>
          <w:sz w:val="28"/>
          <w:szCs w:val="28"/>
        </w:rPr>
      </w:pPr>
      <w:r w:rsidRPr="003A7251">
        <w:rPr>
          <w:b/>
          <w:bCs/>
          <w:color w:val="000000"/>
          <w:sz w:val="28"/>
          <w:szCs w:val="28"/>
        </w:rPr>
        <w:t>Водневий показник pH</w:t>
      </w:r>
    </w:p>
    <w:p w:rsidR="00F46D39" w:rsidRPr="003A7251" w:rsidRDefault="00F46D39" w:rsidP="00F46D39">
      <w:pPr>
        <w:pStyle w:val="ListParagraph"/>
        <w:numPr>
          <w:ilvl w:val="0"/>
          <w:numId w:val="5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Визначення pH та його математичне вираження</w:t>
      </w:r>
    </w:p>
    <w:p w:rsidR="00F46D39" w:rsidRPr="003A7251" w:rsidRDefault="00F46D39" w:rsidP="00F46D39">
      <w:pPr>
        <w:pStyle w:val="ListParagraph"/>
        <w:numPr>
          <w:ilvl w:val="0"/>
          <w:numId w:val="5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Шкала pH та її інтерпретація</w:t>
      </w:r>
    </w:p>
    <w:p w:rsidR="00F46D39" w:rsidRPr="003A7251" w:rsidRDefault="00F46D39" w:rsidP="00F46D39">
      <w:pPr>
        <w:pStyle w:val="ListParagraph"/>
        <w:numPr>
          <w:ilvl w:val="0"/>
          <w:numId w:val="5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Методи вимірювання pH (колориметричний, потенціометричний)</w:t>
      </w:r>
    </w:p>
    <w:p w:rsidR="00F46D39" w:rsidRPr="003A7251" w:rsidRDefault="00F46D39" w:rsidP="00F46D39">
      <w:pPr>
        <w:pStyle w:val="ListParagraph"/>
        <w:numPr>
          <w:ilvl w:val="0"/>
          <w:numId w:val="5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Кислотність ґрунтів та її вплив на рослини</w:t>
      </w:r>
    </w:p>
    <w:p w:rsidR="00F46D39" w:rsidRPr="003A7251" w:rsidRDefault="00F46D39" w:rsidP="00F46D39">
      <w:pPr>
        <w:pStyle w:val="ListParagraph"/>
        <w:numPr>
          <w:ilvl w:val="0"/>
          <w:numId w:val="5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Оптимальні значення pH для різних сільськогосподарських культур</w:t>
      </w:r>
    </w:p>
    <w:p w:rsidR="00F46D39" w:rsidRPr="003A7251" w:rsidRDefault="00F46D39" w:rsidP="00F46D39">
      <w:pPr>
        <w:pStyle w:val="ListParagraph"/>
        <w:numPr>
          <w:ilvl w:val="0"/>
          <w:numId w:val="1"/>
        </w:numPr>
        <w:spacing w:line="276" w:lineRule="auto"/>
        <w:jc w:val="both"/>
        <w:outlineLvl w:val="1"/>
        <w:rPr>
          <w:b/>
          <w:bCs/>
          <w:color w:val="000000"/>
          <w:sz w:val="28"/>
          <w:szCs w:val="28"/>
        </w:rPr>
      </w:pPr>
      <w:r w:rsidRPr="003A7251">
        <w:rPr>
          <w:b/>
          <w:bCs/>
          <w:color w:val="000000"/>
          <w:sz w:val="28"/>
          <w:szCs w:val="28"/>
        </w:rPr>
        <w:t>Буферні системи</w:t>
      </w:r>
    </w:p>
    <w:p w:rsidR="00F46D39" w:rsidRPr="003A7251" w:rsidRDefault="00F46D39" w:rsidP="00F46D39">
      <w:pPr>
        <w:pStyle w:val="ListParagraph"/>
        <w:numPr>
          <w:ilvl w:val="0"/>
          <w:numId w:val="6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Поняття про буферні розчини</w:t>
      </w:r>
    </w:p>
    <w:p w:rsidR="00F46D39" w:rsidRPr="003A7251" w:rsidRDefault="00F46D39" w:rsidP="00F46D39">
      <w:pPr>
        <w:pStyle w:val="ListParagraph"/>
        <w:numPr>
          <w:ilvl w:val="0"/>
          <w:numId w:val="6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Буферна ємність ґрунтів</w:t>
      </w:r>
    </w:p>
    <w:p w:rsidR="00F46D39" w:rsidRPr="003A7251" w:rsidRDefault="00F46D39" w:rsidP="00F46D39">
      <w:pPr>
        <w:pStyle w:val="ListParagraph"/>
        <w:numPr>
          <w:ilvl w:val="0"/>
          <w:numId w:val="6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Значення буферних систем у підтримці гомеостазу рослин</w:t>
      </w:r>
    </w:p>
    <w:p w:rsidR="00F46D39" w:rsidRPr="003A7251" w:rsidRDefault="00F46D39" w:rsidP="00F46D39">
      <w:pPr>
        <w:pStyle w:val="ListParagraph"/>
        <w:numPr>
          <w:ilvl w:val="0"/>
          <w:numId w:val="1"/>
        </w:numPr>
        <w:spacing w:line="276" w:lineRule="auto"/>
        <w:jc w:val="both"/>
        <w:outlineLvl w:val="1"/>
        <w:rPr>
          <w:b/>
          <w:bCs/>
          <w:color w:val="000000"/>
          <w:sz w:val="28"/>
          <w:szCs w:val="28"/>
        </w:rPr>
      </w:pPr>
      <w:r w:rsidRPr="003A7251">
        <w:rPr>
          <w:b/>
          <w:bCs/>
          <w:color w:val="000000"/>
          <w:sz w:val="28"/>
          <w:szCs w:val="28"/>
        </w:rPr>
        <w:t>Практичне застосування знань в агрономії</w:t>
      </w:r>
    </w:p>
    <w:p w:rsidR="00F46D39" w:rsidRPr="003A7251" w:rsidRDefault="00F46D39" w:rsidP="00F46D39">
      <w:pPr>
        <w:pStyle w:val="ListParagraph"/>
        <w:numPr>
          <w:ilvl w:val="0"/>
          <w:numId w:val="7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Вапнування кислих ґрунтів</w:t>
      </w:r>
    </w:p>
    <w:p w:rsidR="00F46D39" w:rsidRPr="003A7251" w:rsidRDefault="00F46D39" w:rsidP="00F46D39">
      <w:pPr>
        <w:pStyle w:val="ListParagraph"/>
        <w:numPr>
          <w:ilvl w:val="0"/>
          <w:numId w:val="7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Гіпсування лужних ґрунтів</w:t>
      </w:r>
    </w:p>
    <w:p w:rsidR="00F46D39" w:rsidRPr="003A7251" w:rsidRDefault="00F46D39" w:rsidP="00F46D39">
      <w:pPr>
        <w:pStyle w:val="ListParagraph"/>
        <w:numPr>
          <w:ilvl w:val="0"/>
          <w:numId w:val="7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Розрахунок доз меліорантів</w:t>
      </w:r>
    </w:p>
    <w:p w:rsidR="00F46D39" w:rsidRPr="003A7251" w:rsidRDefault="00F46D39" w:rsidP="00F46D39">
      <w:pPr>
        <w:pStyle w:val="ListParagraph"/>
        <w:numPr>
          <w:ilvl w:val="0"/>
          <w:numId w:val="7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Вплив pH на доступність поживних елементів для рослин</w:t>
      </w:r>
    </w:p>
    <w:p w:rsidR="00F46D39" w:rsidRPr="003A7251" w:rsidRDefault="00F46D39" w:rsidP="00F46D39">
      <w:pPr>
        <w:pStyle w:val="ListParagraph"/>
        <w:numPr>
          <w:ilvl w:val="0"/>
          <w:numId w:val="7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lastRenderedPageBreak/>
        <w:t>Оптимізація pH поживних розчинів у гідропоніці</w:t>
      </w:r>
    </w:p>
    <w:p w:rsidR="00F46D39" w:rsidRPr="003A7251" w:rsidRDefault="00F46D39" w:rsidP="00F46D39">
      <w:pPr>
        <w:spacing w:line="276" w:lineRule="auto"/>
        <w:jc w:val="both"/>
        <w:outlineLvl w:val="1"/>
        <w:rPr>
          <w:b/>
          <w:bCs/>
          <w:color w:val="000000"/>
          <w:sz w:val="28"/>
          <w:szCs w:val="28"/>
        </w:rPr>
      </w:pPr>
      <w:r w:rsidRPr="003A7251">
        <w:rPr>
          <w:b/>
          <w:bCs/>
          <w:color w:val="000000"/>
          <w:sz w:val="28"/>
          <w:szCs w:val="28"/>
        </w:rPr>
        <w:t>Підсумки та висновки</w:t>
      </w:r>
    </w:p>
    <w:p w:rsidR="00F46D39" w:rsidRPr="003A7251" w:rsidRDefault="00F46D39" w:rsidP="00F46D39">
      <w:pPr>
        <w:numPr>
          <w:ilvl w:val="0"/>
          <w:numId w:val="8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Узагальнення ключових положень лекції</w:t>
      </w:r>
    </w:p>
    <w:p w:rsidR="00F46D39" w:rsidRPr="003A7251" w:rsidRDefault="00F46D39" w:rsidP="00F46D39">
      <w:pPr>
        <w:numPr>
          <w:ilvl w:val="0"/>
          <w:numId w:val="8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Рекомендації щодо практичного застосування знань</w:t>
      </w:r>
    </w:p>
    <w:p w:rsidR="00F46D39" w:rsidRPr="003A7251" w:rsidRDefault="00F46D39" w:rsidP="00F46D39">
      <w:pPr>
        <w:numPr>
          <w:ilvl w:val="0"/>
          <w:numId w:val="8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Завдання для самостійної роботи</w:t>
      </w:r>
    </w:p>
    <w:p w:rsidR="00F46D39" w:rsidRPr="003A7251" w:rsidRDefault="00F46D39" w:rsidP="00F46D39">
      <w:pPr>
        <w:spacing w:line="276" w:lineRule="auto"/>
        <w:jc w:val="both"/>
        <w:outlineLvl w:val="1"/>
        <w:rPr>
          <w:b/>
          <w:bCs/>
          <w:color w:val="000000"/>
          <w:sz w:val="28"/>
          <w:szCs w:val="28"/>
        </w:rPr>
      </w:pPr>
      <w:r w:rsidRPr="003A7251">
        <w:rPr>
          <w:b/>
          <w:bCs/>
          <w:color w:val="000000"/>
          <w:sz w:val="28"/>
          <w:szCs w:val="28"/>
        </w:rPr>
        <w:t>Контрольні питання</w:t>
      </w:r>
    </w:p>
    <w:p w:rsidR="00F46D39" w:rsidRPr="003A7251" w:rsidRDefault="00F46D39" w:rsidP="00F46D39">
      <w:pPr>
        <w:numPr>
          <w:ilvl w:val="0"/>
          <w:numId w:val="9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Визначення основних понять теми</w:t>
      </w:r>
    </w:p>
    <w:p w:rsidR="00F46D39" w:rsidRPr="003A7251" w:rsidRDefault="00F46D39" w:rsidP="00F46D39">
      <w:pPr>
        <w:numPr>
          <w:ilvl w:val="0"/>
          <w:numId w:val="9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Задачі на розрахунок pH розчинів</w:t>
      </w:r>
    </w:p>
    <w:p w:rsidR="00F46D39" w:rsidRPr="003A7251" w:rsidRDefault="00F46D39" w:rsidP="00F46D39">
      <w:pPr>
        <w:numPr>
          <w:ilvl w:val="0"/>
          <w:numId w:val="9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Аналітичні питання щодо впливу pH на агрономічні показники</w:t>
      </w:r>
    </w:p>
    <w:p w:rsidR="00F46D39" w:rsidRDefault="00F46D39" w:rsidP="00F46D39">
      <w:pPr>
        <w:spacing w:line="276" w:lineRule="auto"/>
        <w:jc w:val="both"/>
        <w:rPr>
          <w:sz w:val="28"/>
          <w:szCs w:val="28"/>
        </w:rPr>
      </w:pPr>
    </w:p>
    <w:p w:rsidR="00F46D39" w:rsidRDefault="00F46D39" w:rsidP="00F46D39">
      <w:pPr>
        <w:autoSpaceDE w:val="0"/>
        <w:autoSpaceDN w:val="0"/>
        <w:spacing w:line="276" w:lineRule="auto"/>
        <w:jc w:val="center"/>
        <w:rPr>
          <w:b/>
          <w:sz w:val="28"/>
          <w:szCs w:val="28"/>
          <w:lang w:val="uk-UA" w:eastAsia="uk-UA"/>
        </w:rPr>
      </w:pPr>
      <w:r w:rsidRPr="00355405">
        <w:rPr>
          <w:b/>
          <w:sz w:val="28"/>
          <w:szCs w:val="28"/>
          <w:lang w:val="uk-UA" w:eastAsia="uk-UA"/>
        </w:rPr>
        <w:t>Рекомендована література</w:t>
      </w:r>
    </w:p>
    <w:p w:rsidR="00F46D39" w:rsidRPr="00A314C6" w:rsidRDefault="00F46D39" w:rsidP="00F46D39">
      <w:pPr>
        <w:autoSpaceDE w:val="0"/>
        <w:autoSpaceDN w:val="0"/>
        <w:ind w:firstLine="567"/>
        <w:jc w:val="center"/>
        <w:rPr>
          <w:b/>
          <w:i/>
          <w:sz w:val="28"/>
          <w:szCs w:val="28"/>
          <w:lang w:val="uk-UA" w:eastAsia="uk-UA"/>
        </w:rPr>
      </w:pPr>
      <w:r w:rsidRPr="00C53F1D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F46D39" w:rsidRPr="00355405" w:rsidRDefault="00F46D39" w:rsidP="00F46D39">
      <w:pPr>
        <w:autoSpaceDE w:val="0"/>
        <w:autoSpaceDN w:val="0"/>
        <w:spacing w:line="276" w:lineRule="auto"/>
        <w:rPr>
          <w:b/>
          <w:sz w:val="28"/>
          <w:szCs w:val="28"/>
          <w:lang w:val="uk-UA" w:eastAsia="uk-UA"/>
        </w:rPr>
      </w:pPr>
    </w:p>
    <w:p w:rsidR="00F46D39" w:rsidRPr="00F91887" w:rsidRDefault="00F46D39" w:rsidP="00F46D39">
      <w:pPr>
        <w:pStyle w:val="NormalWeb"/>
        <w:numPr>
          <w:ilvl w:val="0"/>
          <w:numId w:val="13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>Скиба, Г. В., Шевчук, Л. М., Сікач, Т. І., Демчук, Л. І. Загальна хімія: теорія та задачі : навчальний посібник для практичних занять та самостійної роботи студентів (ступінь вищої освіти бакалавр) всіх форм навчання за нехімічними напрямками. Житомир : Житомирська політехніка, 2024. 141 с. URL: https://library.ztu.edu.ua/ftextslocal/Skyba1.pdf (дата звернення: 23.06.2025).</w:t>
      </w:r>
    </w:p>
    <w:p w:rsidR="00F46D39" w:rsidRPr="00F91887" w:rsidRDefault="00F46D39" w:rsidP="00F46D39">
      <w:pPr>
        <w:pStyle w:val="NormalWeb"/>
        <w:numPr>
          <w:ilvl w:val="0"/>
          <w:numId w:val="13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 xml:space="preserve">Скиба, Г. В., Герасимчук, О. Л., Корбут, М. Б., </w:t>
      </w:r>
      <w:proofErr w:type="spellStart"/>
      <w:r w:rsidRPr="00F91887">
        <w:rPr>
          <w:color w:val="000000"/>
          <w:sz w:val="28"/>
          <w:szCs w:val="28"/>
        </w:rPr>
        <w:t>Кірейцева</w:t>
      </w:r>
      <w:proofErr w:type="spellEnd"/>
      <w:r w:rsidRPr="00F91887">
        <w:rPr>
          <w:color w:val="000000"/>
          <w:sz w:val="28"/>
          <w:szCs w:val="28"/>
        </w:rPr>
        <w:t>, Г. В. Аналітична хімія природного середовища : навчальний посібник. Житомир : Державний університет "Житомирська політехніка", 2022. 164 с.</w:t>
      </w:r>
    </w:p>
    <w:p w:rsidR="00F46D39" w:rsidRPr="00F91887" w:rsidRDefault="00F46D39" w:rsidP="00F46D39">
      <w:pPr>
        <w:pStyle w:val="NormalWeb"/>
        <w:numPr>
          <w:ilvl w:val="0"/>
          <w:numId w:val="13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 xml:space="preserve">Потапенко, Е. В., Ісаєнко, І. П., </w:t>
      </w:r>
      <w:proofErr w:type="spellStart"/>
      <w:r w:rsidRPr="00F91887">
        <w:rPr>
          <w:color w:val="000000"/>
          <w:sz w:val="28"/>
          <w:szCs w:val="28"/>
        </w:rPr>
        <w:t>Бикадорова</w:t>
      </w:r>
      <w:proofErr w:type="spellEnd"/>
      <w:r w:rsidRPr="00F91887">
        <w:rPr>
          <w:color w:val="000000"/>
          <w:sz w:val="28"/>
          <w:szCs w:val="28"/>
        </w:rPr>
        <w:t>, Н. О. Органічна хімія : навчальний посібник для здобувачів вищої освіти першого (бакалаврського) рівня спеціальностей «Професійна освіта. Аграрне виробництво, переробка сільськогосподарської продукції та харчові технології», «Екологія», «Агрономія». Полтава : Вид-во ДЗ «ЛНУ імені Тараса Шевченка», 2024. 109 с.</w:t>
      </w:r>
    </w:p>
    <w:p w:rsidR="00F46D39" w:rsidRPr="00F91887" w:rsidRDefault="00F46D39" w:rsidP="00F46D39">
      <w:pPr>
        <w:pStyle w:val="NormalWeb"/>
        <w:numPr>
          <w:ilvl w:val="0"/>
          <w:numId w:val="13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 xml:space="preserve">Роговик, Л. Й., </w:t>
      </w:r>
      <w:proofErr w:type="spellStart"/>
      <w:r w:rsidRPr="00F91887">
        <w:rPr>
          <w:color w:val="000000"/>
          <w:sz w:val="28"/>
          <w:szCs w:val="28"/>
        </w:rPr>
        <w:t>Крачан</w:t>
      </w:r>
      <w:proofErr w:type="spellEnd"/>
      <w:r w:rsidRPr="00F91887">
        <w:rPr>
          <w:color w:val="000000"/>
          <w:sz w:val="28"/>
          <w:szCs w:val="28"/>
        </w:rPr>
        <w:t>, Т. М. Хімія : навчальний посібник. Кам'янець-Подільський, 2021. 269 с. URL: http://188.190.43.194:7980/jspui/bitstream/123456789/13381/1/Посібник%20Хімія.pdf (дата звернення: 23.06.2025).</w:t>
      </w:r>
    </w:p>
    <w:p w:rsidR="00F46D39" w:rsidRPr="00F91887" w:rsidRDefault="00F46D39" w:rsidP="00F46D39">
      <w:pPr>
        <w:pStyle w:val="NormalWeb"/>
        <w:numPr>
          <w:ilvl w:val="0"/>
          <w:numId w:val="13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 xml:space="preserve">Швед, О. М., </w:t>
      </w:r>
      <w:proofErr w:type="spellStart"/>
      <w:r w:rsidRPr="00F91887">
        <w:rPr>
          <w:color w:val="000000"/>
          <w:sz w:val="28"/>
          <w:szCs w:val="28"/>
        </w:rPr>
        <w:t>Ютілова</w:t>
      </w:r>
      <w:proofErr w:type="spellEnd"/>
      <w:r w:rsidRPr="00F91887">
        <w:rPr>
          <w:color w:val="000000"/>
          <w:sz w:val="28"/>
          <w:szCs w:val="28"/>
        </w:rPr>
        <w:t xml:space="preserve">, К. С., </w:t>
      </w:r>
      <w:proofErr w:type="spellStart"/>
      <w:r w:rsidRPr="00F91887">
        <w:rPr>
          <w:color w:val="000000"/>
          <w:sz w:val="28"/>
          <w:szCs w:val="28"/>
        </w:rPr>
        <w:t>Богза</w:t>
      </w:r>
      <w:proofErr w:type="spellEnd"/>
      <w:r w:rsidRPr="00F91887">
        <w:rPr>
          <w:color w:val="000000"/>
          <w:sz w:val="28"/>
          <w:szCs w:val="28"/>
        </w:rPr>
        <w:t xml:space="preserve">, С. Л., Розанцев, Г. М. Термодинамічні та кінетичні аспекти хімічних реакцій : навчальний посібник. Вінниця : </w:t>
      </w:r>
      <w:proofErr w:type="spellStart"/>
      <w:r w:rsidRPr="00F91887">
        <w:rPr>
          <w:color w:val="000000"/>
          <w:sz w:val="28"/>
          <w:szCs w:val="28"/>
        </w:rPr>
        <w:t>ДонНУ</w:t>
      </w:r>
      <w:proofErr w:type="spellEnd"/>
      <w:r w:rsidRPr="00F91887">
        <w:rPr>
          <w:color w:val="000000"/>
          <w:sz w:val="28"/>
          <w:szCs w:val="28"/>
        </w:rPr>
        <w:t xml:space="preserve"> імені Василя Стуса, 2021. 144 с. URL: </w:t>
      </w:r>
      <w:r w:rsidRPr="00F91887">
        <w:rPr>
          <w:color w:val="000000"/>
          <w:sz w:val="28"/>
          <w:szCs w:val="28"/>
        </w:rPr>
        <w:lastRenderedPageBreak/>
        <w:t>http://r.donnu.edu.ua/xmlui/bitstream/handle/123456789/1798/51_Термодинамічні%20та%20кінетичні%20аспекти_верстка_остаточний.pdf?sequence=1&amp;isAllowed=y (дата звернення: 23.06.2025).</w:t>
      </w:r>
    </w:p>
    <w:p w:rsidR="00F46D39" w:rsidRPr="00F91887" w:rsidRDefault="00F46D39" w:rsidP="00F46D39">
      <w:pPr>
        <w:pStyle w:val="NormalWeb"/>
        <w:numPr>
          <w:ilvl w:val="0"/>
          <w:numId w:val="13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proofErr w:type="spellStart"/>
      <w:r w:rsidRPr="00F91887">
        <w:rPr>
          <w:color w:val="000000"/>
          <w:sz w:val="28"/>
          <w:szCs w:val="28"/>
        </w:rPr>
        <w:t>Кірєєв</w:t>
      </w:r>
      <w:proofErr w:type="spellEnd"/>
      <w:r w:rsidRPr="00F91887">
        <w:rPr>
          <w:color w:val="000000"/>
          <w:sz w:val="28"/>
          <w:szCs w:val="28"/>
        </w:rPr>
        <w:t xml:space="preserve">, О. О., </w:t>
      </w:r>
      <w:proofErr w:type="spellStart"/>
      <w:r w:rsidRPr="00F91887">
        <w:rPr>
          <w:color w:val="000000"/>
          <w:sz w:val="28"/>
          <w:szCs w:val="28"/>
        </w:rPr>
        <w:t>Гапон</w:t>
      </w:r>
      <w:proofErr w:type="spellEnd"/>
      <w:r w:rsidRPr="00F91887">
        <w:rPr>
          <w:color w:val="000000"/>
          <w:sz w:val="28"/>
          <w:szCs w:val="28"/>
        </w:rPr>
        <w:t xml:space="preserve">, Ю. К., </w:t>
      </w:r>
      <w:proofErr w:type="spellStart"/>
      <w:r w:rsidRPr="00F91887">
        <w:rPr>
          <w:color w:val="000000"/>
          <w:sz w:val="28"/>
          <w:szCs w:val="28"/>
        </w:rPr>
        <w:t>Чиркіна</w:t>
      </w:r>
      <w:proofErr w:type="spellEnd"/>
      <w:r w:rsidRPr="00F91887">
        <w:rPr>
          <w:color w:val="000000"/>
          <w:sz w:val="28"/>
          <w:szCs w:val="28"/>
        </w:rPr>
        <w:t>, М. А., Христич, О. В. Хімія: збірник завдань та тестів. Харків : НУЦЗУ, 2021. 93 с. URL: http://repositsc.nuczu.edu.ua/bitstream/123456789/18648/1/Хімія_Збірник%20завдань%20та%20тестів.pdf (дата звернення: 23.06.2025).</w:t>
      </w:r>
    </w:p>
    <w:p w:rsidR="00F46D39" w:rsidRPr="00287C93" w:rsidRDefault="00F46D39" w:rsidP="00F46D39">
      <w:pPr>
        <w:ind w:right="450" w:hanging="360"/>
        <w:rPr>
          <w:sz w:val="28"/>
          <w:szCs w:val="28"/>
          <w:lang w:val="uk-UA"/>
        </w:rPr>
      </w:pPr>
    </w:p>
    <w:p w:rsidR="00F46D39" w:rsidRPr="007938CA" w:rsidRDefault="00F46D39" w:rsidP="00F46D39">
      <w:pPr>
        <w:spacing w:after="167" w:line="259" w:lineRule="auto"/>
        <w:rPr>
          <w:sz w:val="28"/>
          <w:szCs w:val="28"/>
        </w:rPr>
      </w:pPr>
      <w:r w:rsidRPr="007938CA">
        <w:rPr>
          <w:sz w:val="28"/>
          <w:szCs w:val="28"/>
        </w:rPr>
        <w:t xml:space="preserve"> </w:t>
      </w:r>
    </w:p>
    <w:p w:rsidR="00F46D39" w:rsidRPr="007938CA" w:rsidRDefault="00F46D39" w:rsidP="00F46D39">
      <w:pPr>
        <w:pStyle w:val="Heading2"/>
        <w:spacing w:after="27"/>
        <w:rPr>
          <w:szCs w:val="28"/>
        </w:rPr>
      </w:pPr>
      <w:proofErr w:type="spellStart"/>
      <w:r w:rsidRPr="007938CA">
        <w:rPr>
          <w:szCs w:val="28"/>
        </w:rPr>
        <w:t>Допоміжна</w:t>
      </w:r>
      <w:proofErr w:type="spellEnd"/>
      <w:r w:rsidRPr="007938CA">
        <w:rPr>
          <w:szCs w:val="28"/>
        </w:rPr>
        <w:t xml:space="preserve"> </w:t>
      </w:r>
    </w:p>
    <w:p w:rsidR="00F46D39" w:rsidRPr="007938CA" w:rsidRDefault="00F46D39" w:rsidP="00F46D39">
      <w:pPr>
        <w:numPr>
          <w:ilvl w:val="0"/>
          <w:numId w:val="10"/>
        </w:numPr>
        <w:spacing w:after="5" w:line="268" w:lineRule="auto"/>
        <w:ind w:right="222" w:hanging="360"/>
        <w:jc w:val="both"/>
        <w:rPr>
          <w:sz w:val="28"/>
          <w:szCs w:val="28"/>
        </w:rPr>
      </w:pPr>
      <w:r w:rsidRPr="007938CA">
        <w:rPr>
          <w:sz w:val="28"/>
          <w:szCs w:val="28"/>
        </w:rPr>
        <w:t>Скиба Г.В. Курс загальної хімії. Навчальний посібник для студентів технічних спеціальностей закладів вищої освіти. - Житомир: Державний університет «Житомирська політехніка», 2019. 120 с.</w:t>
      </w:r>
      <w:r w:rsidRPr="007938CA">
        <w:rPr>
          <w:color w:val="333333"/>
          <w:sz w:val="28"/>
          <w:szCs w:val="28"/>
        </w:rPr>
        <w:t xml:space="preserve"> </w:t>
      </w:r>
    </w:p>
    <w:p w:rsidR="00F46D39" w:rsidRPr="007938CA" w:rsidRDefault="00F46D39" w:rsidP="00F46D39">
      <w:pPr>
        <w:numPr>
          <w:ilvl w:val="0"/>
          <w:numId w:val="11"/>
        </w:numPr>
        <w:spacing w:after="5" w:line="268" w:lineRule="auto"/>
        <w:ind w:left="0" w:right="222" w:hanging="533"/>
        <w:jc w:val="both"/>
        <w:rPr>
          <w:sz w:val="28"/>
          <w:szCs w:val="28"/>
        </w:rPr>
      </w:pPr>
      <w:r w:rsidRPr="007938CA">
        <w:rPr>
          <w:sz w:val="28"/>
          <w:szCs w:val="28"/>
        </w:rPr>
        <w:t xml:space="preserve">Загальна хімія : навчальний посібник для студентів технічних спеціальностей / Укладачі : Назарко І.С., Вічко О.І. – Тернопіль : </w:t>
      </w:r>
    </w:p>
    <w:p w:rsidR="00F46D39" w:rsidRPr="007938CA" w:rsidRDefault="00F46D39" w:rsidP="00F46D39">
      <w:pPr>
        <w:ind w:right="222"/>
        <w:rPr>
          <w:sz w:val="28"/>
          <w:szCs w:val="28"/>
        </w:rPr>
      </w:pPr>
      <w:r w:rsidRPr="007938CA">
        <w:rPr>
          <w:sz w:val="28"/>
          <w:szCs w:val="28"/>
        </w:rPr>
        <w:t xml:space="preserve">Тернопільський національний технічний університет імені Івана Пулюя, 2019. – 192 с. </w:t>
      </w:r>
    </w:p>
    <w:p w:rsidR="00F46D39" w:rsidRPr="007938CA" w:rsidRDefault="00F46D39" w:rsidP="00F46D39">
      <w:pPr>
        <w:numPr>
          <w:ilvl w:val="0"/>
          <w:numId w:val="11"/>
        </w:numPr>
        <w:spacing w:after="62" w:line="268" w:lineRule="auto"/>
        <w:ind w:left="0" w:right="222" w:hanging="533"/>
        <w:jc w:val="both"/>
        <w:rPr>
          <w:sz w:val="28"/>
          <w:szCs w:val="28"/>
        </w:rPr>
      </w:pPr>
      <w:r w:rsidRPr="007938CA">
        <w:rPr>
          <w:sz w:val="28"/>
          <w:szCs w:val="28"/>
        </w:rPr>
        <w:t xml:space="preserve">ДСТУ ISO\IEC 17025-2006 Загальні вимоги до компетентності випробувальних та калібрувальних лабораторій. </w:t>
      </w:r>
    </w:p>
    <w:p w:rsidR="00F46D39" w:rsidRPr="007938CA" w:rsidRDefault="00F46D39" w:rsidP="00F46D39">
      <w:pPr>
        <w:numPr>
          <w:ilvl w:val="0"/>
          <w:numId w:val="11"/>
        </w:numPr>
        <w:spacing w:after="112" w:line="268" w:lineRule="auto"/>
        <w:ind w:left="0" w:right="222" w:hanging="533"/>
        <w:jc w:val="both"/>
        <w:rPr>
          <w:sz w:val="28"/>
          <w:szCs w:val="28"/>
        </w:rPr>
      </w:pPr>
      <w:r w:rsidRPr="007938CA">
        <w:rPr>
          <w:sz w:val="28"/>
          <w:szCs w:val="28"/>
        </w:rPr>
        <w:t xml:space="preserve">Про забезпечення санітарного та епідемічного благополуччя населення: Закон України від 24.02.2014 р. </w:t>
      </w:r>
    </w:p>
    <w:p w:rsidR="00F46D39" w:rsidRPr="007938CA" w:rsidRDefault="00F46D39" w:rsidP="00F46D39">
      <w:pPr>
        <w:spacing w:line="259" w:lineRule="auto"/>
        <w:rPr>
          <w:sz w:val="28"/>
          <w:szCs w:val="28"/>
        </w:rPr>
      </w:pPr>
      <w:r w:rsidRPr="007938CA">
        <w:rPr>
          <w:b/>
          <w:i/>
          <w:sz w:val="28"/>
          <w:szCs w:val="28"/>
        </w:rPr>
        <w:t xml:space="preserve"> </w:t>
      </w:r>
    </w:p>
    <w:p w:rsidR="00F46D39" w:rsidRPr="007938CA" w:rsidRDefault="00F46D39" w:rsidP="00F46D39">
      <w:pPr>
        <w:pStyle w:val="Heading1"/>
        <w:rPr>
          <w:rFonts w:ascii="Times New Roman" w:hAnsi="Times New Roman"/>
          <w:szCs w:val="28"/>
        </w:rPr>
      </w:pPr>
      <w:proofErr w:type="spellStart"/>
      <w:r w:rsidRPr="007938CA">
        <w:rPr>
          <w:rFonts w:ascii="Times New Roman" w:hAnsi="Times New Roman"/>
          <w:szCs w:val="28"/>
        </w:rPr>
        <w:t>Інформаційні</w:t>
      </w:r>
      <w:proofErr w:type="spellEnd"/>
      <w:r w:rsidRPr="007938CA">
        <w:rPr>
          <w:rFonts w:ascii="Times New Roman" w:hAnsi="Times New Roman"/>
          <w:szCs w:val="28"/>
        </w:rPr>
        <w:t xml:space="preserve"> </w:t>
      </w:r>
      <w:proofErr w:type="spellStart"/>
      <w:r w:rsidRPr="007938CA">
        <w:rPr>
          <w:rFonts w:ascii="Times New Roman" w:hAnsi="Times New Roman"/>
          <w:szCs w:val="28"/>
        </w:rPr>
        <w:t>ресурси</w:t>
      </w:r>
      <w:proofErr w:type="spellEnd"/>
      <w:r w:rsidRPr="007938CA">
        <w:rPr>
          <w:rFonts w:ascii="Times New Roman" w:hAnsi="Times New Roman"/>
          <w:szCs w:val="28"/>
        </w:rPr>
        <w:t xml:space="preserve"> </w:t>
      </w:r>
    </w:p>
    <w:p w:rsidR="00F46D39" w:rsidRPr="007938CA" w:rsidRDefault="00F46D39" w:rsidP="00F46D39">
      <w:pPr>
        <w:numPr>
          <w:ilvl w:val="0"/>
          <w:numId w:val="12"/>
        </w:numPr>
        <w:spacing w:after="120" w:line="268" w:lineRule="auto"/>
        <w:ind w:left="0" w:right="456" w:hanging="286"/>
        <w:rPr>
          <w:sz w:val="28"/>
          <w:szCs w:val="28"/>
        </w:rPr>
      </w:pPr>
      <w:r w:rsidRPr="007938CA">
        <w:rPr>
          <w:sz w:val="28"/>
          <w:szCs w:val="28"/>
        </w:rPr>
        <w:t>Наукова бібліотека Державного університету «Житомирська політехніка» (адреса: м. Житомир, вул. Чуднівська 103, режим доступу:</w:t>
      </w:r>
      <w:r w:rsidRPr="007938CA">
        <w:rPr>
          <w:color w:val="0000FF"/>
          <w:sz w:val="28"/>
          <w:szCs w:val="28"/>
        </w:rPr>
        <w:t xml:space="preserve"> </w:t>
      </w:r>
      <w:hyperlink r:id="rId5">
        <w:r w:rsidRPr="007938CA">
          <w:rPr>
            <w:color w:val="0000FF"/>
            <w:sz w:val="28"/>
            <w:szCs w:val="28"/>
            <w:u w:val="single" w:color="0000FF"/>
          </w:rPr>
          <w:t>https://lib.ztu.edu.ua/</w:t>
        </w:r>
      </w:hyperlink>
      <w:hyperlink r:id="rId6">
        <w:r w:rsidRPr="007938CA">
          <w:rPr>
            <w:sz w:val="28"/>
            <w:szCs w:val="28"/>
          </w:rPr>
          <w:t xml:space="preserve"> </w:t>
        </w:r>
      </w:hyperlink>
    </w:p>
    <w:p w:rsidR="00F46D39" w:rsidRPr="007938CA" w:rsidRDefault="00F46D39" w:rsidP="00F46D39">
      <w:pPr>
        <w:numPr>
          <w:ilvl w:val="0"/>
          <w:numId w:val="12"/>
        </w:numPr>
        <w:spacing w:line="259" w:lineRule="auto"/>
        <w:ind w:left="0" w:right="456" w:hanging="286"/>
        <w:rPr>
          <w:sz w:val="28"/>
          <w:szCs w:val="28"/>
        </w:rPr>
      </w:pPr>
      <w:r w:rsidRPr="007938CA">
        <w:rPr>
          <w:sz w:val="28"/>
          <w:szCs w:val="28"/>
        </w:rPr>
        <w:t xml:space="preserve">Електронна бібліотека літератури із загальної хімії: веб-сайт. </w:t>
      </w:r>
    </w:p>
    <w:p w:rsidR="00F46D39" w:rsidRPr="007938CA" w:rsidRDefault="00F46D39" w:rsidP="00F46D39">
      <w:pPr>
        <w:spacing w:line="259" w:lineRule="auto"/>
        <w:rPr>
          <w:sz w:val="28"/>
          <w:szCs w:val="28"/>
        </w:rPr>
      </w:pPr>
      <w:r w:rsidRPr="007938CA">
        <w:rPr>
          <w:sz w:val="28"/>
          <w:szCs w:val="28"/>
        </w:rPr>
        <w:t>URL:</w:t>
      </w:r>
      <w:hyperlink r:id="rId7">
        <w:r w:rsidRPr="007938CA">
          <w:rPr>
            <w:color w:val="0000FF"/>
            <w:sz w:val="28"/>
            <w:szCs w:val="28"/>
            <w:u w:val="single" w:color="0000FF"/>
          </w:rPr>
          <w:t xml:space="preserve"> </w:t>
        </w:r>
      </w:hyperlink>
      <w:hyperlink r:id="rId8">
        <w:r w:rsidRPr="007938CA">
          <w:rPr>
            <w:color w:val="0000FF"/>
            <w:sz w:val="28"/>
            <w:szCs w:val="28"/>
            <w:u w:val="single" w:color="0000FF"/>
          </w:rPr>
          <w:t>https://techemy.com</w:t>
        </w:r>
      </w:hyperlink>
      <w:hyperlink r:id="rId9">
        <w:r w:rsidRPr="007938CA">
          <w:rPr>
            <w:color w:val="0000FF"/>
            <w:sz w:val="28"/>
            <w:szCs w:val="28"/>
          </w:rPr>
          <w:t xml:space="preserve"> </w:t>
        </w:r>
      </w:hyperlink>
      <w:hyperlink r:id="rId10">
        <w:r w:rsidRPr="007938CA">
          <w:rPr>
            <w:sz w:val="28"/>
            <w:szCs w:val="28"/>
          </w:rPr>
          <w:t xml:space="preserve"> </w:t>
        </w:r>
      </w:hyperlink>
    </w:p>
    <w:p w:rsidR="00F46D39" w:rsidRPr="007938CA" w:rsidRDefault="00F46D39" w:rsidP="00F46D39">
      <w:pPr>
        <w:autoSpaceDE w:val="0"/>
        <w:autoSpaceDN w:val="0"/>
        <w:ind w:firstLine="567"/>
        <w:rPr>
          <w:sz w:val="28"/>
          <w:szCs w:val="28"/>
          <w:lang w:val="uk-UA"/>
        </w:rPr>
      </w:pPr>
    </w:p>
    <w:p w:rsidR="00F46D39" w:rsidRDefault="00F46D39"/>
    <w:sectPr w:rsidR="00F46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5015"/>
    <w:multiLevelType w:val="multilevel"/>
    <w:tmpl w:val="611CCB9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E30315"/>
    <w:multiLevelType w:val="hybridMultilevel"/>
    <w:tmpl w:val="F04639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6C3C37"/>
    <w:multiLevelType w:val="hybridMultilevel"/>
    <w:tmpl w:val="77DA582E"/>
    <w:lvl w:ilvl="0" w:tplc="7902B5F2">
      <w:start w:val="1"/>
      <w:numFmt w:val="decimal"/>
      <w:lvlText w:val="%1.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40EC86">
      <w:start w:val="1"/>
      <w:numFmt w:val="lowerLetter"/>
      <w:lvlText w:val="%2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9EE1B4">
      <w:start w:val="1"/>
      <w:numFmt w:val="lowerRoman"/>
      <w:lvlText w:val="%3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407EE6">
      <w:start w:val="1"/>
      <w:numFmt w:val="decimal"/>
      <w:lvlText w:val="%4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36C3A8">
      <w:start w:val="1"/>
      <w:numFmt w:val="lowerLetter"/>
      <w:lvlText w:val="%5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8D8E4">
      <w:start w:val="1"/>
      <w:numFmt w:val="lowerRoman"/>
      <w:lvlText w:val="%6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9638BE">
      <w:start w:val="1"/>
      <w:numFmt w:val="decimal"/>
      <w:lvlText w:val="%7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C8CA2C">
      <w:start w:val="1"/>
      <w:numFmt w:val="lowerLetter"/>
      <w:lvlText w:val="%8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92F022">
      <w:start w:val="1"/>
      <w:numFmt w:val="lowerRoman"/>
      <w:lvlText w:val="%9"/>
      <w:lvlJc w:val="left"/>
      <w:pPr>
        <w:ind w:left="6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2D2823"/>
    <w:multiLevelType w:val="hybridMultilevel"/>
    <w:tmpl w:val="1F2A03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F71E93"/>
    <w:multiLevelType w:val="hybridMultilevel"/>
    <w:tmpl w:val="1F6616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057BE"/>
    <w:multiLevelType w:val="hybridMultilevel"/>
    <w:tmpl w:val="B0B6CF62"/>
    <w:lvl w:ilvl="0" w:tplc="7D78F3D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A41502">
      <w:start w:val="1"/>
      <w:numFmt w:val="lowerLetter"/>
      <w:lvlText w:val="%2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0C9BDE">
      <w:start w:val="1"/>
      <w:numFmt w:val="lowerRoman"/>
      <w:lvlText w:val="%3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9287DA">
      <w:start w:val="1"/>
      <w:numFmt w:val="decimal"/>
      <w:lvlText w:val="%4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626390">
      <w:start w:val="1"/>
      <w:numFmt w:val="lowerLetter"/>
      <w:lvlText w:val="%5"/>
      <w:lvlJc w:val="left"/>
      <w:pPr>
        <w:ind w:left="2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AE35AA">
      <w:start w:val="1"/>
      <w:numFmt w:val="lowerRoman"/>
      <w:lvlText w:val="%6"/>
      <w:lvlJc w:val="left"/>
      <w:pPr>
        <w:ind w:left="3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FAE102">
      <w:start w:val="1"/>
      <w:numFmt w:val="decimal"/>
      <w:lvlText w:val="%7"/>
      <w:lvlJc w:val="left"/>
      <w:pPr>
        <w:ind w:left="3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8C57B2">
      <w:start w:val="1"/>
      <w:numFmt w:val="lowerLetter"/>
      <w:lvlText w:val="%8"/>
      <w:lvlJc w:val="left"/>
      <w:pPr>
        <w:ind w:left="4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90AEA4">
      <w:start w:val="1"/>
      <w:numFmt w:val="lowerRoman"/>
      <w:lvlText w:val="%9"/>
      <w:lvlJc w:val="left"/>
      <w:pPr>
        <w:ind w:left="5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6025BB"/>
    <w:multiLevelType w:val="hybridMultilevel"/>
    <w:tmpl w:val="65BEC0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B573EB"/>
    <w:multiLevelType w:val="hybridMultilevel"/>
    <w:tmpl w:val="93CECE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7C2BB7"/>
    <w:multiLevelType w:val="hybridMultilevel"/>
    <w:tmpl w:val="7FB25C8C"/>
    <w:lvl w:ilvl="0" w:tplc="054A63CA">
      <w:start w:val="3"/>
      <w:numFmt w:val="decimal"/>
      <w:lvlText w:val="%1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2E43BE">
      <w:start w:val="1"/>
      <w:numFmt w:val="lowerLetter"/>
      <w:lvlText w:val="%2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B43448">
      <w:start w:val="1"/>
      <w:numFmt w:val="lowerRoman"/>
      <w:lvlText w:val="%3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70DC68">
      <w:start w:val="1"/>
      <w:numFmt w:val="decimal"/>
      <w:lvlText w:val="%4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CE7CA6">
      <w:start w:val="1"/>
      <w:numFmt w:val="lowerLetter"/>
      <w:lvlText w:val="%5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908FBE">
      <w:start w:val="1"/>
      <w:numFmt w:val="lowerRoman"/>
      <w:lvlText w:val="%6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3065EC">
      <w:start w:val="1"/>
      <w:numFmt w:val="decimal"/>
      <w:lvlText w:val="%7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328240">
      <w:start w:val="1"/>
      <w:numFmt w:val="lowerLetter"/>
      <w:lvlText w:val="%8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525362">
      <w:start w:val="1"/>
      <w:numFmt w:val="lowerRoman"/>
      <w:lvlText w:val="%9"/>
      <w:lvlJc w:val="left"/>
      <w:pPr>
        <w:ind w:left="7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EB1DBA"/>
    <w:multiLevelType w:val="hybridMultilevel"/>
    <w:tmpl w:val="3F88AF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BB337A"/>
    <w:multiLevelType w:val="multilevel"/>
    <w:tmpl w:val="4CBA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E45AA3"/>
    <w:multiLevelType w:val="hybridMultilevel"/>
    <w:tmpl w:val="E24E733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5B61E8D"/>
    <w:multiLevelType w:val="multilevel"/>
    <w:tmpl w:val="019AD1D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0034546">
    <w:abstractNumId w:val="4"/>
  </w:num>
  <w:num w:numId="2" w16cid:durableId="67729128">
    <w:abstractNumId w:val="11"/>
  </w:num>
  <w:num w:numId="3" w16cid:durableId="114252791">
    <w:abstractNumId w:val="7"/>
  </w:num>
  <w:num w:numId="4" w16cid:durableId="1604263586">
    <w:abstractNumId w:val="9"/>
  </w:num>
  <w:num w:numId="5" w16cid:durableId="1569615263">
    <w:abstractNumId w:val="6"/>
  </w:num>
  <w:num w:numId="6" w16cid:durableId="1419137203">
    <w:abstractNumId w:val="3"/>
  </w:num>
  <w:num w:numId="7" w16cid:durableId="1114861959">
    <w:abstractNumId w:val="1"/>
  </w:num>
  <w:num w:numId="8" w16cid:durableId="239219275">
    <w:abstractNumId w:val="0"/>
  </w:num>
  <w:num w:numId="9" w16cid:durableId="1174493300">
    <w:abstractNumId w:val="12"/>
  </w:num>
  <w:num w:numId="10" w16cid:durableId="476652490">
    <w:abstractNumId w:val="5"/>
  </w:num>
  <w:num w:numId="11" w16cid:durableId="621115598">
    <w:abstractNumId w:val="8"/>
  </w:num>
  <w:num w:numId="12" w16cid:durableId="1316446126">
    <w:abstractNumId w:val="2"/>
  </w:num>
  <w:num w:numId="13" w16cid:durableId="17821392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39"/>
    <w:rsid w:val="00F4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B714956-DEC5-CD42-88ED-797A6466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D3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46D39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kern w:val="28"/>
      <w:sz w:val="28"/>
      <w:szCs w:val="20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F46D39"/>
    <w:pPr>
      <w:keepNext/>
      <w:widowControl w:val="0"/>
      <w:adjustRightInd w:val="0"/>
      <w:spacing w:line="360" w:lineRule="atLeast"/>
      <w:jc w:val="center"/>
      <w:textAlignment w:val="baseline"/>
      <w:outlineLvl w:val="1"/>
    </w:pPr>
    <w:rPr>
      <w:b/>
      <w:sz w:val="28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D3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46D39"/>
    <w:rPr>
      <w:rFonts w:ascii="Arial" w:eastAsia="Times New Roman" w:hAnsi="Arial" w:cs="Times New Roman"/>
      <w:b/>
      <w:kern w:val="28"/>
      <w:sz w:val="28"/>
      <w:szCs w:val="20"/>
      <w:lang w:val="ru-RU" w:eastAsia="ru-RU"/>
      <w14:ligatures w14:val="none"/>
    </w:rPr>
  </w:style>
  <w:style w:type="character" w:customStyle="1" w:styleId="Heading2Char">
    <w:name w:val="Heading 2 Char"/>
    <w:basedOn w:val="DefaultParagraphFont"/>
    <w:link w:val="Heading2"/>
    <w:rsid w:val="00F46D39"/>
    <w:rPr>
      <w:rFonts w:ascii="Times New Roman" w:eastAsia="Times New Roman" w:hAnsi="Times New Roman" w:cs="Times New Roman"/>
      <w:b/>
      <w:kern w:val="0"/>
      <w:sz w:val="28"/>
      <w:szCs w:val="20"/>
      <w:lang w:val="ru-RU" w:eastAsia="ru-RU"/>
      <w14:ligatures w14:val="none"/>
    </w:rPr>
  </w:style>
  <w:style w:type="paragraph" w:styleId="NormalWeb">
    <w:name w:val="Normal (Web)"/>
    <w:basedOn w:val="Normal"/>
    <w:uiPriority w:val="99"/>
    <w:unhideWhenUsed/>
    <w:rsid w:val="00F46D39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emy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chemy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.ztu.edu.u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ib.ztu.edu.ua/" TargetMode="External"/><Relationship Id="rId10" Type="http://schemas.openxmlformats.org/officeDocument/2006/relationships/hyperlink" Target="https://techem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che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689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2025-06-26T14:58:00Z</dcterms:created>
  <dcterms:modified xsi:type="dcterms:W3CDTF">2025-06-26T14:59:00Z</dcterms:modified>
</cp:coreProperties>
</file>