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41EACC" w14:textId="3A1902B5" w:rsidR="00677C88" w:rsidRPr="008F2D77" w:rsidRDefault="002B58D5" w:rsidP="00677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Лабораторна</w:t>
      </w:r>
      <w:r w:rsidR="00684E68"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робота</w:t>
      </w:r>
      <w:r w:rsidR="00733713"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№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</w:p>
    <w:p w14:paraId="5F3D1978" w14:textId="26FBD7CD" w:rsidR="00E319F1" w:rsidRPr="008F2D77" w:rsidRDefault="00B67A4F" w:rsidP="00677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bookmarkStart w:id="0" w:name="_GoBack"/>
      <w:r w:rsidRPr="008F2D77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визначення вмісту оксидів азоту в відпрацьованих газах легкового автомобіля</w:t>
      </w:r>
    </w:p>
    <w:bookmarkEnd w:id="0"/>
    <w:p w14:paraId="359706A5" w14:textId="7DE6C48D" w:rsidR="00677C88" w:rsidRPr="008F2D77" w:rsidRDefault="00677C88" w:rsidP="00677C8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D12BC4" w14:textId="77777777" w:rsidR="00733713" w:rsidRPr="008F2D77" w:rsidRDefault="00733713" w:rsidP="00733713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Мета роботи</w:t>
      </w:r>
    </w:p>
    <w:p w14:paraId="0A6198E9" w14:textId="221D53AF" w:rsidR="00677C88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Ознайомлення з методами та способами оцінки токсичності відпрацьованих газів легкових автомобілів із бензиновими двигунами. Практично провести оцінку вмісту оксидів азоту у газах, що відпрацювали, на роликовому стенді. Оцінити вплив рециркуляції газів, що відпрацювали, на вміст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="00733713" w:rsidRPr="008F2D77">
        <w:rPr>
          <w:bCs/>
          <w:color w:val="000000"/>
          <w:sz w:val="28"/>
          <w:szCs w:val="28"/>
          <w:lang w:val="uk-UA"/>
        </w:rPr>
        <w:t>.</w:t>
      </w:r>
    </w:p>
    <w:p w14:paraId="5A201732" w14:textId="1C26C2F7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6EAB7C60" w14:textId="77777777" w:rsidR="00D80E9A" w:rsidRPr="008F2D77" w:rsidRDefault="00D80E9A" w:rsidP="00D80E9A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Обладнання, інструмент</w:t>
      </w:r>
    </w:p>
    <w:p w14:paraId="43CF6C61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1. Станція діагностики.</w:t>
      </w:r>
    </w:p>
    <w:p w14:paraId="077DA8AC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2. Автомобіль ГАЗ-31029 (ГАЗ-24).</w:t>
      </w:r>
    </w:p>
    <w:p w14:paraId="7ABC8361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3. Газоаналізатор NO/NOX 344ХЛ01.</w:t>
      </w:r>
    </w:p>
    <w:p w14:paraId="2D092995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4. Комплект ультразвукового гомогенізатора.</w:t>
      </w:r>
    </w:p>
    <w:p w14:paraId="1612437E" w14:textId="538D1105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5. Набір ключів.</w:t>
      </w:r>
    </w:p>
    <w:p w14:paraId="73193DCE" w14:textId="2A650B1D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25A62BDE" w14:textId="77777777" w:rsidR="00D80E9A" w:rsidRPr="008F2D77" w:rsidRDefault="00D80E9A" w:rsidP="00D80E9A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Основні положення</w:t>
      </w:r>
    </w:p>
    <w:p w14:paraId="01681402" w14:textId="594688D8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Присутність токсичних компонентів у відпрацьованих газах поршневих двигунів обумовлена низкою конструктивних і регулювальних факторів, видом палив і мастил, що використовуються, також залежить від протікання процесу згоряння, умов роботи і технічного стану двигунів.</w:t>
      </w:r>
    </w:p>
    <w:p w14:paraId="01FCA94E" w14:textId="2D819A36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До основних токсичних речовин, що виділяються з відпрацьованими газами, відносяться: монооксид вуглецю, оксиди азоту і сірки, вуглеводні, альдегіди, а також свинець і його сполуки.</w:t>
      </w:r>
    </w:p>
    <w:p w14:paraId="4F82AA94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Проблема захисту повітря від забруднення його токсичними компонентами газів, що відпрацювали, є складною, а її успішне рішення зумовлене тісною співпрацею заводів-виробників автомобілів та автотранспортних організацій, а також залежить від стану науково-обґрунтованого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повітроохоронного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законодавства та нормативної бази всієї природоохоронної діяльності.</w:t>
      </w:r>
    </w:p>
    <w:p w14:paraId="62D6E1BB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З усіх токсичних компонентів оксиди азоту є найнебезпечнішими з погляду на довкілля і організм людини.</w:t>
      </w:r>
    </w:p>
    <w:p w14:paraId="0429D950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Освіта оксидів азоту при згорянні палива результат термічної реакції, тобто. зі збільшенням температури згоряння кількість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збільшується. Встановлено, що найбільше оксидів азоту проявляється при значенні коефіцієнта надлишку повітря а = 1... 1,05, тобто. за максимальної температури згоряння. Отже, чим досконаліший процес згоряння, то більше вписувалося викиди оксидів азоту. Основним методом зниження концентрації оксидів азоту є встановлення на автомобіль каталітичного нейтралізатора. Таким шляхом і йдуть розробники конструкцій автомобілів за кордоном. Однак тут високі вимоги висуваються до палива — бензин має бути неетильованим. Лише у цьому випадку забезпечується робота каталітичного нейтралізатора.</w:t>
      </w:r>
    </w:p>
    <w:p w14:paraId="627AC86F" w14:textId="548292F3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Як показують статистичні дослідження, в умовах вуличного руху частки часу роботи двигуна на окремих режимах можна представити наступним чином: на холостому ході та середніх частотах обертання – 35% часу, на постійних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частотах обертання – 29%, з прискоренням – 22%, із уповільненням. 14%. Середній вміст оксидів азоту на холостому ході та середній частоті обертання - 30 млн"1, на середній постійній частоті обертання (під навантаженням) - 1050 млн"1, на режимі розгону - 650 млн"1, при уповільненні - 20 млн". Як видно з наведених цифр, контроль за вмістом оксидів азоту необхідно здійснювати під навантаженням.</w:t>
      </w:r>
    </w:p>
    <w:p w14:paraId="07CCB394" w14:textId="14D4FA45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Зростання загрози забруднення довкілля, значною мірою обумовленої викидами двигунів, спонукало керівні органи багатьох країн до видання законодавчих нормативів обмеження викиду токсичних компонентів з газами, що відпрацювали. Перший у світі закон, що визначає гранично допустиму концентрацію основних токсичних компонентів (оксиду вуглецю та вуглеводнів) у відпрацьованих газах, був прийнятий у США в 1959 р. Цей документ був розроблений на підставі досвіду штату Каліфорнія. У наступні роки його неодноразово доповнювали, вводячи норми, що визначають гранично допустимий викид оксидів азоту, картерних газів, а також допустимий ступінь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димності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дизельних двигунів, що відпрацювали газів. Аналогічні стандарти розроблялися та впроваджувалися у країнах Європи. Нині у країнах Європи діє стандарт Євро-6, який обмежує викиди СО, СН та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грамах на кілометр. У нашій країні діє ДСТУ 4276-2004 та ДСТУ 4277-2004, який нормує концентрацію СО та СН на холостому ході.</w:t>
      </w:r>
    </w:p>
    <w:p w14:paraId="6EBFDE72" w14:textId="0AB7653F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Однак, як зазначалося вище, викид двигуном токсичних компонентів залежить від способу керування автомобілем, умов руху, конструктивних параметрів двигуна. Тому для перевірки токсичності відпрацьованих газів автомобіля були розроблені моделі випробувань, що заміняють циклів, — випробувальні цикли, що відтворюють середні режими руху автомобіля. Тільки в такий спосіб можна контролювати і зіставляти викид відпрацьованих газів різних типів автомобілів. Маса компонентів, що викидаються двигуном у період випробувального циклу, може співвідноситися або з роботою, виконаною двигуном (г/кВт-год), або з пробігом автомобіля (г/км), або з циклом загалом. В даний час використовуються три основні методи оцінки токсичності двигунів за випробувальними циклами: американським, японським і європейським. Випробувальні цикли розроблені з урахуванням вивчення режимів роботи двигунів за умов руху автомобілів у великих містах.</w:t>
      </w:r>
    </w:p>
    <w:p w14:paraId="59C873C2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Оцінку токсичності автомобільних двигунів на основі випробувальних циклів проводять зазвичай з метою:</w:t>
      </w:r>
    </w:p>
    <w:p w14:paraId="7A0DB902" w14:textId="77777777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- визначення відповідності кількості токсичних речовин, що виділяються стандартам;</w:t>
      </w:r>
    </w:p>
    <w:p w14:paraId="7B7F7244" w14:textId="51035A54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- дослідження впливу конструкції та параметрів роботи двигуна на токсичність двигуна.</w:t>
      </w:r>
    </w:p>
    <w:p w14:paraId="634F944F" w14:textId="09C10DFC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Випробування автомобілів проводяться на роликових стендах. Автомобіль встановлюють провідними колесами на ролики стенду. Навантаження динамометричного гальма стенда вибирається такою, щоб при максимальній (на даному циклі) швидкості автомобіля, розрідження у впускному трубопроводі при випробуваннях автомобіля на стенді відповідало реальному розрідженню при русі його рівною дорогою з хорошим покриттям. Інерційні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маси стенду (ролики та додаткові маховики) відтворюють дійсні умови руху на режимах прискорення та уповільнення. Загальна схема стенду щодо випробувань автомобілів за циклами на токсичність наведено на рис.</w:t>
      </w:r>
      <w:r w:rsidR="002B58D5">
        <w:rPr>
          <w:bCs/>
          <w:color w:val="000000"/>
          <w:sz w:val="28"/>
          <w:szCs w:val="28"/>
          <w:lang w:val="uk-UA"/>
        </w:rPr>
        <w:t>7</w:t>
      </w:r>
      <w:r w:rsidRPr="008F2D77">
        <w:rPr>
          <w:bCs/>
          <w:color w:val="000000"/>
          <w:sz w:val="28"/>
          <w:szCs w:val="28"/>
          <w:lang w:val="uk-UA"/>
        </w:rPr>
        <w:t>.</w:t>
      </w:r>
      <w:r w:rsidR="009619C5" w:rsidRPr="008F2D77">
        <w:rPr>
          <w:bCs/>
          <w:color w:val="000000"/>
          <w:sz w:val="28"/>
          <w:szCs w:val="28"/>
          <w:lang w:val="uk-UA"/>
        </w:rPr>
        <w:t>1</w:t>
      </w:r>
      <w:r w:rsidRPr="008F2D77">
        <w:rPr>
          <w:bCs/>
          <w:color w:val="000000"/>
          <w:sz w:val="28"/>
          <w:szCs w:val="28"/>
          <w:lang w:val="uk-UA"/>
        </w:rPr>
        <w:t>.</w:t>
      </w:r>
    </w:p>
    <w:p w14:paraId="38B3E33A" w14:textId="7EF99368" w:rsidR="00D80E9A" w:rsidRPr="008F2D77" w:rsidRDefault="00D80E9A" w:rsidP="00D80E9A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Гази, що відпрацювали, викидаються двигуном, збираються в еластичні ємності. Не пізніше, ніж через 20 хв після випробувань, проби газу аналізують з метою визначення середнього об'ємного вмісту токсичних компонентів. Масу газів, що виділяються двигуном під час випробувань та зібраних у ємність, визначають за допомогою газового лічильника. Потім визначають масу токсичних компонентів, що припадають на 1 км пробігу або весь цикл випробувань.</w:t>
      </w:r>
    </w:p>
    <w:p w14:paraId="51D241AA" w14:textId="7C6424DB" w:rsidR="00D80E9A" w:rsidRPr="008F2D77" w:rsidRDefault="00D80E9A" w:rsidP="00733713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Способи зменшення викидів оксидів азоту (NO</w:t>
      </w:r>
      <w:r w:rsidRPr="008F2D77">
        <w:rPr>
          <w:b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/>
          <w:color w:val="000000"/>
          <w:sz w:val="28"/>
          <w:szCs w:val="28"/>
          <w:lang w:val="uk-UA"/>
        </w:rPr>
        <w:t>)</w:t>
      </w:r>
    </w:p>
    <w:p w14:paraId="22598DE4" w14:textId="528B8DF1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Токсичність відпрацьованих газів двигунів можна зменшити шляхом попередження утворення токсичного компонента або нейтралізації. До конструктивних способів є застосування в бензинових двигунах безпосереднього впорскування палива. Ця система практично повністю забезпечує умови для рівномірного розподілу суміші за окремими циліндрами. Завдяки безпосередньому впорскування палива в простір перед впускним клапаном досягається гарне розпилення палива та змішування його з повітрям. При безпосередньому упорскуванні палива двигун може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стійко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працювати на збіднених сумішах на всіх режимах, і тільки на режимі повного навантаження (для отримання максимальної потужності) він працює на багатої суміші (у такому режимі зменшується викид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).</w:t>
      </w:r>
    </w:p>
    <w:p w14:paraId="1A914F60" w14:textId="26F2E0DD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noProof/>
          <w:color w:val="000000"/>
          <w:sz w:val="28"/>
          <w:szCs w:val="28"/>
        </w:rPr>
        <w:drawing>
          <wp:inline distT="0" distB="0" distL="0" distR="0" wp14:anchorId="60D74797" wp14:editId="185F9C10">
            <wp:extent cx="5523865" cy="2933065"/>
            <wp:effectExtent l="0" t="0" r="635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865" cy="2933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59D3F2" w14:textId="77777777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41BBDA79" w14:textId="3D6721F1" w:rsidR="00A73A9E" w:rsidRPr="008F2D77" w:rsidRDefault="00DD335C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Рис. </w:t>
      </w:r>
      <w:r w:rsidR="002B58D5">
        <w:rPr>
          <w:bCs/>
          <w:color w:val="000000"/>
          <w:sz w:val="28"/>
          <w:szCs w:val="28"/>
          <w:lang w:val="uk-UA"/>
        </w:rPr>
        <w:t>7</w:t>
      </w:r>
      <w:r w:rsidRPr="008F2D77">
        <w:rPr>
          <w:bCs/>
          <w:color w:val="000000"/>
          <w:sz w:val="28"/>
          <w:szCs w:val="28"/>
          <w:lang w:val="uk-UA"/>
        </w:rPr>
        <w:t>.</w:t>
      </w:r>
      <w:r w:rsidR="009619C5" w:rsidRPr="008F2D77">
        <w:rPr>
          <w:bCs/>
          <w:color w:val="000000"/>
          <w:sz w:val="28"/>
          <w:szCs w:val="28"/>
          <w:lang w:val="uk-UA"/>
        </w:rPr>
        <w:t>1</w:t>
      </w:r>
      <w:r w:rsidRPr="008F2D77">
        <w:rPr>
          <w:bCs/>
          <w:color w:val="000000"/>
          <w:sz w:val="28"/>
          <w:szCs w:val="28"/>
          <w:lang w:val="uk-UA"/>
        </w:rPr>
        <w:t>. Загальна схема для проведення випробувань автомобілів по циклам на токсичність: 1 – газоаналізатор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, 2 – тензометричний датчик крутного моменту, 3 – датчик виміру швидкості, 4 – роликовий стенд, 5 – пробовідбірник, 6 – газоаналізатор СО та СН, 7 – підсилювач електричного сигналу, 8 – АЦП, 9 – ПЕВМ.</w:t>
      </w:r>
    </w:p>
    <w:p w14:paraId="00AEA1D4" w14:textId="7B7F3BDE" w:rsidR="00A73A9E" w:rsidRPr="008F2D77" w:rsidRDefault="00A73A9E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79E3614E" w14:textId="77777777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Другим способом зменшення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 є напрямок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частини відпрацьованих газів назад у циліндри двигуна (рециркуляція відпрацьованих газів). Завдяки рециркуляції, спільно з ультразвуковим гомогенізатором, забезпечується зменшення температури згоряння та покращується якість приготування суміші. Це призводить до зменшення викидів оксидів азоту.</w:t>
      </w:r>
    </w:p>
    <w:p w14:paraId="5B28BFC3" w14:textId="2318DE2E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Спосіб нейтралізації заснований на хімічній реакції, що відновлює NO і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2</w:t>
      </w:r>
      <w:r w:rsidRPr="008F2D77">
        <w:rPr>
          <w:bCs/>
          <w:color w:val="000000"/>
          <w:sz w:val="28"/>
          <w:szCs w:val="28"/>
          <w:lang w:val="uk-UA"/>
        </w:rPr>
        <w:t xml:space="preserve"> (NO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). Встановлюється нейтралізатор у випускному трубопроводі і, як правило, має дві камери: в одній камері відбувається відновлення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, в другій - процес окислення СО і СН.</w:t>
      </w:r>
    </w:p>
    <w:p w14:paraId="64F93965" w14:textId="4CD0568C" w:rsidR="009619C5" w:rsidRPr="008F2D77" w:rsidRDefault="009619C5" w:rsidP="00733713">
      <w:pPr>
        <w:pStyle w:val="1"/>
        <w:shd w:val="clear" w:color="auto" w:fill="FFFFFF"/>
        <w:jc w:val="both"/>
        <w:rPr>
          <w:b/>
          <w:color w:val="000000"/>
          <w:sz w:val="28"/>
          <w:szCs w:val="28"/>
          <w:lang w:val="uk-UA"/>
        </w:rPr>
      </w:pPr>
      <w:r w:rsidRPr="008F2D77">
        <w:rPr>
          <w:b/>
          <w:color w:val="000000"/>
          <w:sz w:val="28"/>
          <w:szCs w:val="28"/>
          <w:lang w:val="uk-UA"/>
        </w:rPr>
        <w:t>Зміст та порядок виконання роботи</w:t>
      </w:r>
    </w:p>
    <w:p w14:paraId="20F4E2A2" w14:textId="2549263F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Схема системи рециркуляції газів, що відп</w:t>
      </w:r>
      <w:r w:rsidR="002B58D5">
        <w:rPr>
          <w:bCs/>
          <w:color w:val="000000"/>
          <w:sz w:val="28"/>
          <w:szCs w:val="28"/>
          <w:lang w:val="uk-UA"/>
        </w:rPr>
        <w:t>рацювали, представлена на рис. 7</w:t>
      </w:r>
      <w:r w:rsidRPr="008F2D77">
        <w:rPr>
          <w:bCs/>
          <w:color w:val="000000"/>
          <w:sz w:val="28"/>
          <w:szCs w:val="28"/>
          <w:lang w:val="uk-UA"/>
        </w:rPr>
        <w:t>.2.</w:t>
      </w:r>
    </w:p>
    <w:p w14:paraId="695EE461" w14:textId="6DA72F4D" w:rsidR="009619C5" w:rsidRPr="008F2D77" w:rsidRDefault="009619C5" w:rsidP="009619C5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Перепуск частини відпрацьованих газів із випускної системи у впускний трубопровід відбувається внаслідок різниці тисків. Рециркуляція 5% газів, що відпрацювали, зменшує концентрацію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на 47%, а 15% газів - на 84%. Одночасно з цим спостерігається незначне зменшення викиду СН та деяке збільшення викиду СО. Експериментально встановлено, що кількість газу, що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перепускається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>, при повному навантаженні двигуна не повинна перевищувати 10%.</w:t>
      </w:r>
    </w:p>
    <w:p w14:paraId="6D4CEC1F" w14:textId="1574DCF8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noProof/>
          <w:color w:val="000000"/>
          <w:sz w:val="28"/>
          <w:szCs w:val="28"/>
        </w:rPr>
        <w:drawing>
          <wp:inline distT="0" distB="0" distL="0" distR="0" wp14:anchorId="6FF39D74" wp14:editId="019823F5">
            <wp:extent cx="5649561" cy="2830665"/>
            <wp:effectExtent l="0" t="0" r="8890" b="825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03" r="18294" b="26910"/>
                    <a:stretch/>
                  </pic:blipFill>
                  <pic:spPr bwMode="auto">
                    <a:xfrm>
                      <a:off x="0" y="0"/>
                      <a:ext cx="5697439" cy="2854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B66F9E" w14:textId="3F6E8DD5" w:rsidR="009619C5" w:rsidRPr="008F2D77" w:rsidRDefault="002B58D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color w:val="000000"/>
          <w:sz w:val="28"/>
          <w:szCs w:val="28"/>
          <w:lang w:val="uk-UA"/>
        </w:rPr>
        <w:t>Рис. 7</w:t>
      </w:r>
      <w:r w:rsidR="009619C5" w:rsidRPr="008F2D77">
        <w:rPr>
          <w:bCs/>
          <w:color w:val="000000"/>
          <w:sz w:val="28"/>
          <w:szCs w:val="28"/>
          <w:lang w:val="uk-UA"/>
        </w:rPr>
        <w:t xml:space="preserve">.2. Схема системи рециркуляції відпрацьованих газів: 1 – карбюратор, 2 – трубопровід, 3 – ультразвуковий гомогенізатор, 4 – пластина </w:t>
      </w:r>
      <w:proofErr w:type="spellStart"/>
      <w:r w:rsidR="009619C5" w:rsidRPr="008F2D77">
        <w:rPr>
          <w:bCs/>
          <w:color w:val="000000"/>
          <w:sz w:val="28"/>
          <w:szCs w:val="28"/>
          <w:lang w:val="uk-UA"/>
        </w:rPr>
        <w:t>гомегенізатора</w:t>
      </w:r>
      <w:proofErr w:type="spellEnd"/>
      <w:r w:rsidR="009619C5" w:rsidRPr="008F2D77">
        <w:rPr>
          <w:bCs/>
          <w:color w:val="000000"/>
          <w:sz w:val="28"/>
          <w:szCs w:val="28"/>
          <w:lang w:val="uk-UA"/>
        </w:rPr>
        <w:t>, 5 – випускний трубопровід.</w:t>
      </w:r>
    </w:p>
    <w:p w14:paraId="222563E6" w14:textId="0F762D7F" w:rsidR="009619C5" w:rsidRPr="008F2D77" w:rsidRDefault="009619C5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0A4189B0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Перевірку виконати у такій послідовності.</w:t>
      </w:r>
    </w:p>
    <w:p w14:paraId="0F4BE707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1. Встановити автомобіль провідними колесами на ролики стенду. Під вільні колеса поставити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страхувальні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 xml:space="preserve"> колодки. На вихлопну трубу закріпити шланг відсмоктування газів, що відпрацювали.</w:t>
      </w:r>
    </w:p>
    <w:p w14:paraId="6DEAB2F5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2. Прогріти двигун до температури 80...85°С. (Для прискорення прогріву доцільно прокручувати ролики стенду на зниженій передачі).</w:t>
      </w:r>
    </w:p>
    <w:p w14:paraId="5FE062C7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3. Закріпити у вихлопній трубі автомобіля зонд газоаналізатора. Включити газоаналізатор та прогріти його протягом 5 хвилин.</w:t>
      </w:r>
    </w:p>
    <w:p w14:paraId="3E3A5D36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4. Здійснити вимірювання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 на холостому </w:t>
      </w:r>
      <w:r w:rsidRPr="008F2D77">
        <w:rPr>
          <w:bCs/>
          <w:color w:val="000000"/>
          <w:sz w:val="28"/>
          <w:szCs w:val="28"/>
          <w:lang w:val="uk-UA"/>
        </w:rPr>
        <w:lastRenderedPageBreak/>
        <w:t>ходу.</w:t>
      </w:r>
    </w:p>
    <w:p w14:paraId="6016B030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5. Розігнати ролики стенда до швидкості 60 км/год і зробити замір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без навантаження (як навантаження служать інерційні маси елементів стенду і колеса, що обертаються).</w:t>
      </w:r>
    </w:p>
    <w:p w14:paraId="61721DE4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6. За допомогою рукоятки "Навантаження" на пульті ПДС-Л встановити середню величину навантаження і при тій же швидкості 60 км/год заміряти вміст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.</w:t>
      </w:r>
    </w:p>
    <w:p w14:paraId="71F1A8B7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7. Встановити повну величину навантаження і зробити замір змісту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>. Результати вимірів занести до протоколу випробувань.</w:t>
      </w:r>
    </w:p>
    <w:p w14:paraId="5EE25C1B" w14:textId="77777777" w:rsidR="00AF01F4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 xml:space="preserve">8. Переключити кран рециркуляції в положення "відкрито" та виміряти </w:t>
      </w:r>
      <w:proofErr w:type="spellStart"/>
      <w:r w:rsidRPr="008F2D77">
        <w:rPr>
          <w:bCs/>
          <w:color w:val="000000"/>
          <w:sz w:val="28"/>
          <w:szCs w:val="28"/>
          <w:lang w:val="uk-UA"/>
        </w:rPr>
        <w:t>п.п</w:t>
      </w:r>
      <w:proofErr w:type="spellEnd"/>
      <w:r w:rsidRPr="008F2D77">
        <w:rPr>
          <w:bCs/>
          <w:color w:val="000000"/>
          <w:sz w:val="28"/>
          <w:szCs w:val="28"/>
          <w:lang w:val="uk-UA"/>
        </w:rPr>
        <w:t>. 4...7 з рециркуляцією газів, що відпрацювали. Результати вимірів також занести до протоколу випробувань.</w:t>
      </w:r>
    </w:p>
    <w:p w14:paraId="43BC2ACB" w14:textId="2CF459BE" w:rsidR="009619C5" w:rsidRPr="008F2D77" w:rsidRDefault="00AF01F4" w:rsidP="00AF01F4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9. Порівняти результати вимірювання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штатному режимі з використанням ультразвукового гомогенізатора з рециркуляцією відпрацьованих газів.</w:t>
      </w:r>
    </w:p>
    <w:p w14:paraId="3C2300F2" w14:textId="07410615" w:rsidR="009619C5" w:rsidRPr="008F2D77" w:rsidRDefault="00AF01F4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10. Зробити висновки.</w:t>
      </w:r>
    </w:p>
    <w:p w14:paraId="56205765" w14:textId="26FEAD87" w:rsidR="009619C5" w:rsidRPr="008F2D77" w:rsidRDefault="00AF01F4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Результати випробувань автомобіля ГАЗ-31029 на утримання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80"/>
        <w:gridCol w:w="2074"/>
        <w:gridCol w:w="1872"/>
      </w:tblGrid>
      <w:tr w:rsidR="008F2D77" w:rsidRPr="008F2D77" w14:paraId="58692530" w14:textId="77777777" w:rsidTr="00B95270">
        <w:trPr>
          <w:trHeight w:val="44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7BBF25" w14:textId="10CF2DF1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Режим перевірки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60B121" w14:textId="018AE92A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Зміст NO</w:t>
            </w:r>
            <w:r w:rsidRPr="008F2D77">
              <w:rPr>
                <w:color w:val="000000"/>
                <w:vertAlign w:val="subscript"/>
                <w:lang w:val="uk-UA"/>
              </w:rPr>
              <w:t>X</w:t>
            </w:r>
            <w:r w:rsidRPr="008F2D77">
              <w:rPr>
                <w:color w:val="000000"/>
                <w:lang w:val="uk-UA"/>
              </w:rPr>
              <w:t xml:space="preserve"> у штатному режимі, мін </w:t>
            </w:r>
            <w:r w:rsidRPr="008F2D77">
              <w:rPr>
                <w:color w:val="000000"/>
                <w:vertAlign w:val="superscript"/>
                <w:lang w:val="uk-UA"/>
              </w:rPr>
              <w:t>-4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780BCA" w14:textId="6BA93443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Зміст NO</w:t>
            </w:r>
            <w:r w:rsidRPr="008F2D77">
              <w:rPr>
                <w:color w:val="000000"/>
                <w:vertAlign w:val="subscript"/>
                <w:lang w:val="uk-UA"/>
              </w:rPr>
              <w:t>X</w:t>
            </w:r>
            <w:r w:rsidRPr="008F2D77">
              <w:rPr>
                <w:color w:val="000000"/>
                <w:lang w:val="uk-UA"/>
              </w:rPr>
              <w:t xml:space="preserve"> при рециркуляції, мін "1</w:t>
            </w:r>
          </w:p>
        </w:tc>
      </w:tr>
      <w:tr w:rsidR="008F2D77" w:rsidRPr="008F2D77" w14:paraId="3D5D278D" w14:textId="77777777" w:rsidTr="00B95270">
        <w:trPr>
          <w:trHeight w:val="20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C4965A" w14:textId="5410377C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1. Холостий хід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4C8D476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78B7D91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  <w:tr w:rsidR="008F2D77" w:rsidRPr="008F2D77" w14:paraId="7C375977" w14:textId="77777777" w:rsidTr="00B95270">
        <w:trPr>
          <w:trHeight w:val="422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C31A13" w14:textId="11BA4531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2. Розгін інерційних мас стенду (V=60 км/ч)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CCC1A2E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D1510EF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  <w:tr w:rsidR="008F2D77" w:rsidRPr="008F2D77" w14:paraId="6C2E72C8" w14:textId="77777777" w:rsidTr="00B95270">
        <w:trPr>
          <w:trHeight w:val="211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7036B8" w14:textId="7F8EF426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3. Середнє навантаження (У=60 км/ч)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F020DC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29870A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  <w:tr w:rsidR="008F2D77" w:rsidRPr="008F2D77" w14:paraId="2720BE42" w14:textId="77777777" w:rsidTr="00B95270">
        <w:trPr>
          <w:trHeight w:val="230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F64F14" w14:textId="021247A5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color w:val="000000"/>
                <w:lang w:val="uk-UA"/>
              </w:rPr>
              <w:t>4.Повне навантаження (V=60 км/ч)</w:t>
            </w: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4485D0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CE4457" w14:textId="77777777" w:rsidR="008F2D77" w:rsidRPr="008F2D77" w:rsidRDefault="008F2D77" w:rsidP="00B95270">
            <w:pPr>
              <w:pStyle w:val="2"/>
              <w:shd w:val="clear" w:color="auto" w:fill="FFFFFF"/>
              <w:rPr>
                <w:lang w:val="uk-UA"/>
              </w:rPr>
            </w:pPr>
            <w:r w:rsidRPr="008F2D77">
              <w:rPr>
                <w:lang w:val="uk-UA"/>
              </w:rPr>
              <w:t xml:space="preserve"> </w:t>
            </w:r>
          </w:p>
        </w:tc>
      </w:tr>
    </w:tbl>
    <w:p w14:paraId="288D9BCD" w14:textId="49289761" w:rsidR="00D80E9A" w:rsidRPr="008F2D77" w:rsidRDefault="00D80E9A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6D818E40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Контрольні питання</w:t>
      </w:r>
    </w:p>
    <w:p w14:paraId="1E3B17E1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1. Які токсичні компоненти містяться у відпрацьованих газах автомобіля з бензиновим двигуном?</w:t>
      </w:r>
    </w:p>
    <w:p w14:paraId="5C0FC90F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2. Чому необхідний контроль вмісту оксидів азоту в газах, що відпрацювали?</w:t>
      </w:r>
    </w:p>
    <w:p w14:paraId="64A138BC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3. Який механізм утворення оксидів азоту під час роботи двигуна?</w:t>
      </w:r>
    </w:p>
    <w:p w14:paraId="180A80E8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4. Що таке випробувальний цикл?</w:t>
      </w:r>
    </w:p>
    <w:p w14:paraId="65FFFA61" w14:textId="77777777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5. За допомогою яких засобів можна здійснювати контроль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газах?</w:t>
      </w:r>
    </w:p>
    <w:p w14:paraId="35443D41" w14:textId="28353AA0" w:rsidR="008F2D77" w:rsidRPr="008F2D77" w:rsidRDefault="008F2D77" w:rsidP="008F2D77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  <w:r w:rsidRPr="008F2D77">
        <w:rPr>
          <w:bCs/>
          <w:color w:val="000000"/>
          <w:sz w:val="28"/>
          <w:szCs w:val="28"/>
          <w:lang w:val="uk-UA"/>
        </w:rPr>
        <w:t>6. Які основні способи зменшення вмісту NO</w:t>
      </w:r>
      <w:r w:rsidRPr="008F2D77">
        <w:rPr>
          <w:bCs/>
          <w:color w:val="000000"/>
          <w:sz w:val="28"/>
          <w:szCs w:val="28"/>
          <w:vertAlign w:val="subscript"/>
          <w:lang w:val="uk-UA"/>
        </w:rPr>
        <w:t>X</w:t>
      </w:r>
      <w:r w:rsidRPr="008F2D77">
        <w:rPr>
          <w:bCs/>
          <w:color w:val="000000"/>
          <w:sz w:val="28"/>
          <w:szCs w:val="28"/>
          <w:lang w:val="uk-UA"/>
        </w:rPr>
        <w:t xml:space="preserve"> у відпрацьованих газах?</w:t>
      </w:r>
    </w:p>
    <w:p w14:paraId="022381C9" w14:textId="27369FC3" w:rsidR="008F2D77" w:rsidRPr="008F2D77" w:rsidRDefault="008F2D77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759BC7F7" w14:textId="7453548D" w:rsidR="008F2D77" w:rsidRPr="008F2D77" w:rsidRDefault="008F2D77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3BDF8EF2" w14:textId="77777777" w:rsidR="008F2D77" w:rsidRPr="008F2D77" w:rsidRDefault="008F2D77" w:rsidP="00733713">
      <w:pPr>
        <w:pStyle w:val="1"/>
        <w:shd w:val="clear" w:color="auto" w:fill="FFFFFF"/>
        <w:jc w:val="both"/>
        <w:rPr>
          <w:bCs/>
          <w:color w:val="000000"/>
          <w:sz w:val="28"/>
          <w:szCs w:val="28"/>
          <w:lang w:val="uk-UA"/>
        </w:rPr>
      </w:pPr>
    </w:p>
    <w:p w14:paraId="37E50C1C" w14:textId="77777777" w:rsidR="00D80E9A" w:rsidRPr="008F2D77" w:rsidRDefault="00D80E9A" w:rsidP="00733713">
      <w:pPr>
        <w:pStyle w:val="1"/>
        <w:shd w:val="clear" w:color="auto" w:fill="FFFFFF"/>
        <w:jc w:val="both"/>
        <w:rPr>
          <w:bCs/>
          <w:sz w:val="28"/>
          <w:szCs w:val="28"/>
          <w:lang w:val="uk-UA"/>
        </w:rPr>
      </w:pPr>
    </w:p>
    <w:sectPr w:rsidR="00D80E9A" w:rsidRPr="008F2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1.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218A61ED"/>
    <w:multiLevelType w:val="hybridMultilevel"/>
    <w:tmpl w:val="19566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81"/>
    <w:rsid w:val="00061481"/>
    <w:rsid w:val="000B5DCD"/>
    <w:rsid w:val="002B58D5"/>
    <w:rsid w:val="00583BCF"/>
    <w:rsid w:val="00677C88"/>
    <w:rsid w:val="00684E68"/>
    <w:rsid w:val="00733713"/>
    <w:rsid w:val="00797AFD"/>
    <w:rsid w:val="00853180"/>
    <w:rsid w:val="008F2D77"/>
    <w:rsid w:val="009619C5"/>
    <w:rsid w:val="00A05047"/>
    <w:rsid w:val="00A73A9E"/>
    <w:rsid w:val="00AF01F4"/>
    <w:rsid w:val="00B07EE2"/>
    <w:rsid w:val="00B67A4F"/>
    <w:rsid w:val="00D80E9A"/>
    <w:rsid w:val="00DD335C"/>
    <w:rsid w:val="00DE56F2"/>
    <w:rsid w:val="00E319F1"/>
    <w:rsid w:val="00EA1820"/>
    <w:rsid w:val="00F2628F"/>
    <w:rsid w:val="00FE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B476C"/>
  <w15:chartTrackingRefBased/>
  <w15:docId w15:val="{93209E93-6B6C-48CA-A669-68AD70C66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7EE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B07E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07EE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07EE2"/>
    <w:pPr>
      <w:widowControl w:val="0"/>
      <w:shd w:val="clear" w:color="auto" w:fill="FFFFFF"/>
      <w:spacing w:before="540"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B07EE2"/>
    <w:pPr>
      <w:widowControl w:val="0"/>
      <w:shd w:val="clear" w:color="auto" w:fill="FFFFFF"/>
      <w:spacing w:after="0" w:line="240" w:lineRule="exact"/>
      <w:ind w:hanging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59"/>
    <w:rsid w:val="00B07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7EE2"/>
    <w:pPr>
      <w:ind w:left="720"/>
      <w:contextualSpacing/>
    </w:pPr>
  </w:style>
  <w:style w:type="paragraph" w:customStyle="1" w:styleId="1">
    <w:name w:val="Обычный1"/>
    <w:rsid w:val="00677C8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rsid w:val="008F2D7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1586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</dc:creator>
  <cp:keywords/>
  <dc:description/>
  <cp:lastModifiedBy>Admin</cp:lastModifiedBy>
  <cp:revision>19</cp:revision>
  <dcterms:created xsi:type="dcterms:W3CDTF">2023-02-10T10:57:00Z</dcterms:created>
  <dcterms:modified xsi:type="dcterms:W3CDTF">2025-05-21T11:55:00Z</dcterms:modified>
</cp:coreProperties>
</file>